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虚构法律知识库测试材料</w:t>
      </w:r>
    </w:p>
    <w:p>
      <w:pPr>
        <w:jc w:val="center"/>
      </w:pPr>
      <w:r>
        <w:t>仅供 SuperMew RAG 检索、引用、澄清与无知识回答测试使用</w:t>
      </w:r>
    </w:p>
    <w:p>
      <w:pPr>
        <w:pStyle w:val="Heading1"/>
      </w:pPr>
      <w:r>
        <w:t>0. 使用边界</w:t>
      </w:r>
    </w:p>
    <w:p>
      <w:pPr>
        <w:spacing w:after="160"/>
      </w:pPr>
      <w:r>
        <w:t>本文件中的机构、人物、金额、条款和处理规则均为虚构内容，不是法律、司法解释、律师意见或真实案例。系统回答应当以本文件为唯一依据，并在信息不足时明确说明没有足够证据。</w:t>
      </w:r>
    </w:p>
    <w:p>
      <w:pPr>
        <w:spacing w:after="160"/>
      </w:pPr>
      <w:r>
        <w:t>推荐上传后测试：精确问答、同义改写、跨条目综合、追问澄清，以及知识库未覆盖问题。</w:t>
      </w:r>
    </w:p>
    <w:p>
      <w:pPr>
        <w:pStyle w:val="Heading1"/>
      </w:pPr>
      <w:r>
        <w:t>1. 星河平台的退款争议</w:t>
      </w:r>
    </w:p>
    <w:p>
      <w:pPr>
        <w:spacing w:after="160"/>
      </w:pPr>
      <w:r>
        <w:t>背景：用户林川于 2026 年 3 月购买了星河平台的年度会员，支付金额为 298 元。</w:t>
      </w:r>
    </w:p>
    <w:p>
      <w:pPr>
        <w:spacing w:after="160"/>
      </w:pPr>
      <w:r>
        <w:t>虚构规则 A1：用户在购买后的 7 个自然日内提出退款申请，且会员权益的累计使用时长不超过 2 小时，平台应退还全部 298 元。</w:t>
      </w:r>
    </w:p>
    <w:p>
      <w:pPr>
        <w:spacing w:after="160"/>
      </w:pPr>
      <w:r>
        <w:t>虚构规则 A2：超过 7 个自然日，或累计使用时长超过 2 小时，平台可以拒绝无理由退款；但因平台连续故障超过 24 小时导致核心服务不可用的，用户可申请按剩余天数比例退款。</w:t>
      </w:r>
    </w:p>
    <w:p>
      <w:pPr>
        <w:spacing w:after="160"/>
      </w:pPr>
      <w:r>
        <w:t>案例结果：林川在第 5 天申请退款，累计使用 45 分钟，符合 A1，应全额退款 298 元。</w:t>
      </w:r>
    </w:p>
    <w:p>
      <w:pPr>
        <w:pStyle w:val="Heading1"/>
      </w:pPr>
      <w:r>
        <w:t>2. 青禾公司的个人信息处理</w:t>
      </w:r>
    </w:p>
    <w:p>
      <w:pPr>
        <w:spacing w:after="160"/>
      </w:pPr>
      <w:r>
        <w:t>背景：青禾公司运营一个求职信息小程序，收集姓名、手机号、简历和求职意向。</w:t>
      </w:r>
    </w:p>
    <w:p>
      <w:pPr>
        <w:spacing w:after="160"/>
      </w:pPr>
      <w:r>
        <w:t>虚构规则 B1：收集简历前，青禾公司必须在页面显著位置说明收集目的、信息种类、保存期限和联系渠道。用户可以随时撤回同意。</w:t>
      </w:r>
    </w:p>
    <w:p>
      <w:pPr>
        <w:spacing w:after="160"/>
      </w:pPr>
      <w:r>
        <w:t>虚构规则 B2：撤回同意后，青禾公司应在 15 个工作日内删除用于推荐服务的简历副本；为处理已发生争议而依法保留的最小必要记录除外。</w:t>
      </w:r>
    </w:p>
    <w:p>
      <w:pPr>
        <w:spacing w:after="160"/>
      </w:pPr>
      <w:r>
        <w:t>虚构规则 B3：向合作招聘方提供用户手机号前，必须取得用户单独确认；仅勾选平台注册协议不构成单独确认。</w:t>
      </w:r>
    </w:p>
    <w:p>
      <w:pPr>
        <w:spacing w:after="160"/>
      </w:pPr>
      <w:r>
        <w:t>案例结果：若用户只同意了注册协议而没有单独确认，青禾公司不能把手机号提供给合作招聘方。</w:t>
      </w:r>
    </w:p>
    <w:p>
      <w:pPr>
        <w:pStyle w:val="Heading1"/>
      </w:pPr>
      <w:r>
        <w:t>3. 启明工作室的劳动报酬</w:t>
      </w:r>
    </w:p>
    <w:p>
      <w:pPr>
        <w:spacing w:after="160"/>
      </w:pPr>
      <w:r>
        <w:t>背景：启明工作室与设计师周宁约定每月 10 日支付上月报酬，月报酬为 12000 元。</w:t>
      </w:r>
    </w:p>
    <w:p>
      <w:pPr>
        <w:spacing w:after="160"/>
      </w:pPr>
      <w:r>
        <w:t>虚构规则 C1：工作室因自身资金安排延迟支付超过 10 个自然日的，应向周宁支付延迟部分 5% 的补偿金。</w:t>
      </w:r>
    </w:p>
    <w:p>
      <w:pPr>
        <w:spacing w:after="160"/>
      </w:pPr>
      <w:r>
        <w:t>虚构规则 C2：周宁需要先通过书面邮件催告，邮件发送后的第 3 个自然日仍未支付时，才可以主张 C1 的补偿金。</w:t>
      </w:r>
    </w:p>
    <w:p>
      <w:pPr>
        <w:spacing w:after="160"/>
      </w:pPr>
      <w:r>
        <w:t>案例结果：4 月报酬应在 5 月 10 日支付。周宁 5 月 12 日发出邮件，工作室 5 月 25 日才付款，延迟支付 12000 元超过 10 天，补偿金为 600 元。</w:t>
      </w:r>
    </w:p>
    <w:p>
      <w:pPr>
        <w:pStyle w:val="Heading1"/>
      </w:pPr>
      <w:r>
        <w:t>4. 云帆商店的商品瑕疵</w:t>
      </w:r>
    </w:p>
    <w:p>
      <w:pPr>
        <w:spacing w:after="160"/>
      </w:pPr>
      <w:r>
        <w:t>背景：云帆商店出售智能水杯，商品页承诺电池正常使用寿命不少于 12 个月。</w:t>
      </w:r>
    </w:p>
    <w:p>
      <w:pPr>
        <w:spacing w:after="160"/>
      </w:pPr>
      <w:r>
        <w:t>虚构规则 D1：用户在签收后 30 个自然日内发现电池无法充电，可以选择换货或全额退款。用户应提供订单号和故障视频。</w:t>
      </w:r>
    </w:p>
    <w:p>
      <w:pPr>
        <w:spacing w:after="160"/>
      </w:pPr>
      <w:r>
        <w:t>虚构规则 D2：超过 30 个自然日但未满 12 个月的，商店提供一次免费维修；维修完成后，原保修期不重新计算。</w:t>
      </w:r>
    </w:p>
    <w:p>
      <w:pPr>
        <w:spacing w:after="160"/>
      </w:pPr>
      <w:r>
        <w:t>案例结果：用户第 20 天发现水杯无法充电并提交订单号和视频，可选择换货或退款。</w:t>
      </w:r>
    </w:p>
    <w:p>
      <w:pPr>
        <w:pStyle w:val="Heading1"/>
      </w:pPr>
      <w:r>
        <w:t>5. 澄清测试：蓝湾社区的停车规则</w:t>
      </w:r>
    </w:p>
    <w:p>
      <w:pPr>
        <w:spacing w:after="160"/>
      </w:pPr>
      <w:r>
        <w:t>背景：蓝湾社区同时存在地面临停和地下月租两种停车方案。</w:t>
      </w:r>
    </w:p>
    <w:p>
      <w:pPr>
        <w:spacing w:after="160"/>
      </w:pPr>
      <w:r>
        <w:t>虚构规则 E1：地面临停按每小时 6 元计费，每日最高 36 元；新能源车辆在 22:00 至次日 06:00 免费。</w:t>
      </w:r>
    </w:p>
    <w:p>
      <w:pPr>
        <w:spacing w:after="160"/>
      </w:pPr>
      <w:r>
        <w:t>虚构规则 E2：地下月租为每月 480 元，包含一个固定车位；不提供按小时计费。</w:t>
      </w:r>
    </w:p>
    <w:p>
      <w:pPr>
        <w:spacing w:after="160"/>
      </w:pPr>
      <w:r>
        <w:t>澄清提示：当用户只问“蓝湾社区停车怎么收费”而未说明地面或地下方案时，系统应先询问用户要了解地面临停还是地下月租。</w:t>
      </w:r>
    </w:p>
    <w:p>
      <w:pPr>
        <w:pStyle w:val="Heading1"/>
      </w:pPr>
      <w:r>
        <w:t>6. 建议测试问题</w:t>
      </w:r>
    </w:p>
    <w:p>
      <w:pPr>
        <w:pStyle w:val="ListBullet"/>
      </w:pPr>
      <w:r>
        <w:t>林川能否拿回全部会员费？</w:t>
      </w:r>
    </w:p>
    <w:p>
      <w:pPr>
        <w:pStyle w:val="ListBullet"/>
      </w:pPr>
      <w:r>
        <w:t>青禾公司在什么情况下可以把手机号给招聘方？</w:t>
      </w:r>
    </w:p>
    <w:p>
      <w:pPr>
        <w:pStyle w:val="ListBullet"/>
      </w:pPr>
      <w:r>
        <w:t>周宁应获得多少延迟付款补偿？</w:t>
      </w:r>
    </w:p>
    <w:p>
      <w:pPr>
        <w:pStyle w:val="ListBullet"/>
      </w:pPr>
      <w:r>
        <w:t>水杯在签收第 20 天无法充电，用户有哪些选择？</w:t>
      </w:r>
    </w:p>
    <w:p>
      <w:pPr>
        <w:pStyle w:val="ListBullet"/>
      </w:pPr>
      <w:r>
        <w:t>蓝湾社区停车怎么收费？</w:t>
      </w:r>
    </w:p>
    <w:p>
      <w:pPr>
        <w:pStyle w:val="ListBullet"/>
      </w:pPr>
      <w:r>
        <w:t>星河平台是否支持数字货币退款？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