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40" w:lineRule="auto"/>
      </w:pPr>
      <w:r>
        <w:rPr>
          <w:rFonts w:ascii="Aptos" w:hAnsi="Aptos" w:eastAsia="Microsoft YaHei"/>
          <w:b/>
          <w:bCs/>
          <w:color w:val="17365D"/>
          <w:sz w:val="36"/>
          <w:szCs w:val="36"/>
        </w:rPr>
        <w:t xml:space="preserve">YIAI Center V0.5.13 产品说明（全局）</w:t>
      </w:r>
    </w:p>
    <w:p>
      <w:pPr>
        <w:pStyle w:val="Quote"/>
        <w:spacing w:before="40" w:after="80" w:line="330" w:lineRule="auto"/>
        <w:ind w:left="420"/>
      </w:pPr>
      <w:r>
        <w:rPr>
          <w:rFonts w:ascii="Aptos" w:hAnsi="Aptos" w:eastAsia="Microsoft YaHei"/>
          <w:color w:val="5A6B82"/>
          <w:sz w:val="19"/>
          <w:szCs w:val="19"/>
        </w:rPr>
        <w:t xml:space="preserve">文档性质：全局 Living Product Doc</w:t>
      </w:r>
    </w:p>
    <w:p>
      <w:pPr>
        <w:pStyle w:val="Quote"/>
        <w:spacing w:before="40" w:after="80" w:line="330" w:lineRule="auto"/>
        <w:ind w:left="420"/>
      </w:pPr>
      <w:r>
        <w:rPr>
          <w:rFonts w:ascii="Aptos" w:hAnsi="Aptos" w:eastAsia="Microsoft YaHei"/>
          <w:color w:val="5A6B82"/>
          <w:sz w:val="19"/>
          <w:szCs w:val="19"/>
        </w:rPr>
        <w:t xml:space="preserve">当前产品版本：V0.5.13</w:t>
      </w:r>
    </w:p>
    <w:p>
      <w:pPr>
        <w:pStyle w:val="Quote"/>
        <w:spacing w:before="40" w:after="80" w:line="330" w:lineRule="auto"/>
        <w:ind w:left="420"/>
      </w:pPr>
      <w:r>
        <w:rPr>
          <w:rFonts w:ascii="Aptos" w:hAnsi="Aptos" w:eastAsia="Microsoft YaHei"/>
          <w:color w:val="5A6B82"/>
          <w:sz w:val="19"/>
          <w:szCs w:val="19"/>
        </w:rPr>
        <w:t xml:space="preserve">覆盖范围：V0.5.0—V0.5.13 的完整产品能力与演进结果</w:t>
      </w:r>
    </w:p>
    <w:p>
      <w:pPr>
        <w:pStyle w:val="Quote"/>
        <w:spacing w:before="40" w:after="80" w:line="330" w:lineRule="auto"/>
        <w:ind w:left="420"/>
      </w:pPr>
      <w:r>
        <w:rPr>
          <w:rFonts w:ascii="Aptos" w:hAnsi="Aptos" w:eastAsia="Microsoft YaHei"/>
          <w:color w:val="5A6B82"/>
          <w:sz w:val="19"/>
          <w:szCs w:val="19"/>
        </w:rPr>
        <w:t xml:space="preserve">更新日期：2026-07-22</w:t>
      </w:r>
    </w:p>
    <w:p>
      <w:pPr>
        <w:pStyle w:val="Quote"/>
        <w:spacing w:before="40" w:after="80" w:line="330" w:lineRule="auto"/>
        <w:ind w:left="420"/>
      </w:pPr>
      <w:r>
        <w:rPr>
          <w:rFonts w:ascii="Aptos" w:hAnsi="Aptos" w:eastAsia="Microsoft YaHei"/>
          <w:color w:val="5A6B82"/>
          <w:sz w:val="19"/>
          <w:szCs w:val="19"/>
        </w:rPr>
        <w:t xml:space="preserve">当前正式地址：http://192.168.50.112:19080</w:t>
      </w:r>
    </w:p>
    <w:p>
      <w:pPr>
        <w:pStyle w:val="Quote"/>
        <w:spacing w:before="40" w:after="80" w:line="330" w:lineRule="auto"/>
        <w:ind w:left="420"/>
      </w:pPr>
      <w:r>
        <w:rPr>
          <w:rFonts w:ascii="Aptos" w:hAnsi="Aptos" w:eastAsia="Microsoft YaHei"/>
          <w:color w:val="5A6B82"/>
          <w:sz w:val="19"/>
          <w:szCs w:val="19"/>
        </w:rPr>
        <w:t xml:space="preserve">当前 Active Release：V0.5.13-unlimited-codrive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1. 文档范围与维护规则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本文件说明 YIAI Center 整体是什么、为谁服务、解决什么问题、有哪些产品对象和全局规则。它不是 V0.5.13 单版本需求说明，也不是只描述工单与人机共驾的专题文档。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文档随产品持续累积：当前版本新增能力时，应在全局产品结构中补充其位置，同时保留此前已经实现并仍然有效的能力。版本完成情况、真实测试证据和代码实现细节分别由《版本规划》《测试用例与自测记录》《实际实现说明》承接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文档不再强行使用 Y/N 标记。已经实现、当前限制、明确不做和未来规划均使用完整文字说明。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2. 产品定位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YIAI Center 是一个领域无关的 AI 能力装配、发布、运行解释和治理演示平台。它通过垂直 Agent 把自然语言 Skill、知识库 RAG、远程只读 MCP 和平台预置 Tool 装配成可发布版本，再以真实 Run、Trace、模型调用快照和成本记录解释一次 AI 服务究竟怎样完成。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平台当前面向三个角色：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普通用户：与 AI 客服对话、查看历史会话、工单、确认卡和每条回答的 Run 详情。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员工：查看工单与 Action，接受人工协同，在同一会话中连续回复，并把输出权交还 AI。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系统管理员或产品运营：配置 Agent 和能力资源，创建候选 Release、查看 Diff、人工发布或回滚，检查 Run、Trace、Badcase 线索与成本。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当前项目定位是个人面试演示系统。重点是证明产品闭环真实、能力可解释、版本可追溯、成本不造假，而不是建设企业级多租户、组织权限、计费结算和高可用运维体系。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3. 核心产品故事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3.1 一次回答可以被完整解释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用户发出消息后，平台创建唯一 Run，固定当时的 Active Release，经过 Router 选择一个垂直 Agent，再按该 Agent 在 Release 中的绑定使用 Skill、RAG、MCP 或预置 Tool。气泡下方可以打开 Run 详情，查看输入、Release、Agent、能力选择、外部调用、模型用量、成本、延迟、最终回答或失败原因。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3.2 能力变更通过 Release 发布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Agent 草稿和资源配置不会直接改变在线运行。管理员先创建 Candidate，查看 Agent、Skill、RAG、MCP、Tool 绑定 Diff，再人工发布。发布从下一条新消息开始生效；历史 Run 保留创建时的 Release 和能力快照。历史会话可以继续发送新消息，但新消息使用发送时的 Active Release。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3.3 失败和降级也保留证据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外部模型、远程 MCP 或网络失败时，平台不删除错误 Run，不伪造 Tool 结果、Token 或成本。若本地真实 Tool 已成功而主回答模型失败，可以基于真实结果确定性降级；Trace 同时记录成功事实和降级原因。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3.4 AI 与员工共享同一服务链路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AI 可以请求人工协同，员工接受后拥有当前输出权，可以连续回复任意轮。人工期间 AI 保持待命但不抢答。员工点击“交还 AI”后，仅把输出权切回 AI，不代表事项完结；AI 承接后仍可再次请求人工。系统没有共驾“完结”状态，AI 永远处于可再次承接的待命关系中。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4. 信息架构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4.1 用户端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用户端提供：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新建与继续历史会话。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SSE 流式 AI 回答。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AI 气泡下方的 Run 状态、垂直 Agent、Release 和详情入口。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当前用户的工单列表与详情。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写操作确认卡、重复确认幂等反馈和执行收据。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人工协同状态、员工消息和 AI 重新承接后的连续上下文。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4.2 员工端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员工端提供：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工单列表、详情和处理结果。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待确认或已执行 Action 的状态与审计信息。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人工协同请求与交接包。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接受协同、连续员工回复、并发版本冲突提示。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唯一明确的输出权操作“交还 AI”。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员工端当前不建设排队、抢单、绩效、班组、客服席位和“结束会话”流程。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4.3 平台管理端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平台管理采用卡片式管理。新增或导入入口位于页面右上角；每张卡片展示该对象的关键信息，并提供编辑、校验、测试、查看版本、发布、回滚、停用或删除草稿等对象级操作。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主要对象包括：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垂直 Agent。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Release。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Skill。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RAG 知识库。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MCP Server。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Run 与 Trace。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模型调用和成本记录。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Badcase 与评估能力的后续入口。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5. 核心产品对象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5.1 垂直 Agent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垂直 Agent 是能力装配的中心，也是唯一可编辑的绑定入口。每个 Agent 包含名称、业务说明、提示词和四类能力绑定：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自然语言 Skill。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RAG 知识库。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远程只读 MCP Tool。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平台预置 Tool。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Skill、RAG、MCP 和 Tool 的独立管理页面只管理资源本身，并只读展示“哪些 Agent 正在使用”。资源页不反向勾选 Agent。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Agent 支持新增、编辑和删除草稿。新增 Agent 由服务端生成稳定 ID，可进入下一份 Candidate；Router 从当前 Release 的 Agent 清单动态选择，不依赖固定的三个 Agent 名称。删除草稿不会改写 Active Release 或历史 Run。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5.2 Release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Release 是线上运行的唯一配置快照。它包含 Agent 基础信息及其 Skill、RAG、MCP Tool、预置 Tool 绑定，并保存相关版本、白名单和必要运行配置。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Release 状态包括 Candidate、Active 和 Historical。Candidate 不影响线上；发布和回滚必须人工触发。每条 Run 在创建时固定 Release ID，此后不随 Active Release 改变。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5.3 Run、Trace 与模型调用快照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每条用户消息对应一个 Run。Run 保存会话、消息、Release、唯一 Agent、状态、起止时间、用量和成本汇总。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Trace 保存运行步骤。模型调用单独形成 CloudCallSnap，保存模型、请求类型、输入 Token、缓存输入 Token、输出 Token、单价快照、人民币 Estimated Cost、延迟和错误。Usage 缺失时成本为未知，不用 0 或估算数字冒充真实值。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5.4 Skill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Skill 是自然语言业务能力，可通过草稿、校验、不可变版本、Agent 绑定和 Release 发布进入运行。平台支持从公开 Git URL 安全导入纯文本 Skill；含凭据 URL 或包含可执行脚本的仓库会被拒绝，导入过程不执行仓库代码，也不会自动绑定或发布。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5.5 RAG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RAG 以领域无关 Markdown 文档为输入，执行确定性切片、关键词检索、局部向量检索和混合排序。Release 固定 RAGVersion；Run Trace 保存召回 Chunk、算法、分数、引用和正文 hash。没有有效召回时不伪造引用，模型返回的未知 Citation 会在输出前被移除。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5.6 MCP Server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MCP Server 是平台外部的独立服务。YIAI Center 不负责下载、安装或升级 MCP，只保存远程 Endpoint，通过通用 Streamable HTTP Client 完成连接测试、Tool List、只读校验、Tool 白名单、Agent 绑定、Release 发布、运行调用和 Trace 留痕。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V0.5.9 已接入：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命语紫微斗数排盘 MCP：只允许 ziwei_calculate；其他 55 个 Tool 均不进入白名单。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MCP 官方文档远程 Server：只允许 search_model_context_protocol。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领域内容仅存在于 MCP、Agent、Release、Run 和当前演示数据中，不写入平台导航、通用数据结构或 Router 固定规则。解绑并发布后，新的 Run 不再获得该能力，历史 Run 仍保留原快照。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5.7 预置 Tool 与 Action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平台当前提供六个领域演示 Tool：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只读：list_work_orders、get_work_order。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写操作：create_work_order、update_work_order、close_work_order、delete_work_order。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这些 Tool 仍由垂直 Agent 装配并随 Release 发布。只读调用可以直接执行；写调用先生成 Action 草稿。创建、更新和关闭需要一次确认，软删除需要两次确认。确认固定草稿创建时的 Release，使用幂等键防止重复写入，并保存前后快照、追加式审计事件和执行收据。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6. 全局运行规则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6.1 单 Router、单 Agent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每个 Run 只允许选择一个垂直 Agent。模型 Router 返回数组、未知 Agent 或无效结果时，契约拒绝并进入确定性兜底；不会串行尝试多个 Agent，也不进行多 Agent 讨论。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6.2 Agent 能力边界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Runtime 只使用当前 Run 所固定 Release 中、目标 Agent 已绑定的能力。Agent 草稿不能直接影响运行；未发布、未绑定、未在白名单或 Schema 不匹配的 Tool 不能执行。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6.3 成本诚实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本地 Skill、RAG、预置 Tool 和不调用云模型的 MCP Step 的模型 API 成本为 0。MCP 或 RAG 结果注入模型上下文后产生的 Token 和人民币成本，记录在对应模型 CloudCallSnap 中。失败调用没有 Usage 时不虚构 Token。</w:t>
      </w:r>
    </w:p>
    <w:p>
      <w:pPr>
        <w:pStyle w:val="Heading2"/>
        <w:spacing w:before="240" w:after="120" w:line="380" w:lineRule="auto"/>
        <w:keepNext/>
      </w:pPr>
      <w:r>
        <w:rPr>
          <w:rFonts w:ascii="Aptos" w:hAnsi="Aptos" w:eastAsia="Microsoft YaHei"/>
          <w:b/>
          <w:bCs/>
          <w:color w:val="1F4E79"/>
          <w:sz w:val="24"/>
          <w:szCs w:val="24"/>
        </w:rPr>
        <w:t xml:space="preserve">6.4 历史可追溯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旧消息、旧 Run、旧 Release、旧能力快照、Action 审计和共驾事件不能因后续发布、回滚、解绑或软删除而被覆盖。失败证据也属于产品资产。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7. V0.5.0—V0.5.13 累计交付范围</w:t>
      </w:r>
    </w:p>
    <w:tbl>
      <w:tblPr>
        <w:tblW w:w="0" w:type="auto"/>
        <w:tblLayout w:type="autofit"/>
        <w:tblBorders>
          <w:top w:val="single" w:sz="6" w:color="B4C7E7"/>
          <w:left w:val="single" w:sz="6" w:color="B4C7E7"/>
          <w:bottom w:val="single" w:sz="6" w:color="B4C7E7"/>
          <w:right w:val="single" w:sz="6" w:color="B4C7E7"/>
          <w:insideH w:val="single" w:sz="4" w:color="D9E2F3"/>
          <w:insideV w:val="single" w:sz="4" w:color="D9E2F3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tcW w:w="0" w:type="auto"/>
            <w:shd w:fill="D9EA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b/>
                <w:bCs/>
                <w:color w:val="24324A"/>
                <w:sz w:val="18"/>
                <w:szCs w:val="18"/>
              </w:rPr>
              <w:t xml:space="preserve">版本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b/>
                <w:bCs/>
                <w:color w:val="24324A"/>
                <w:sz w:val="18"/>
                <w:szCs w:val="18"/>
              </w:rPr>
              <w:t xml:space="preserve">累计新增能力</w:t>
            </w:r>
          </w:p>
        </w:tc>
        <w:tc>
          <w:tcPr>
            <w:tcW w:w="0" w:type="auto"/>
            <w:shd w:fill="D9EAF7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b/>
                <w:bCs/>
                <w:color w:val="24324A"/>
                <w:sz w:val="18"/>
                <w:szCs w:val="18"/>
              </w:rPr>
              <w:t xml:space="preserve">当前状态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五份 Living Docs 与产品边界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V0.5.1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主机检查、DeepSeek 与 Usage Gate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三端页面骨架、SQLite 与零依赖镜像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V0.5.3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Candidate、发布、回滚、Run 与 Trace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真实 SSE、CloudCallSnap、Token 与成本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V0.5.5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唯一 Router、单垂直 Agent、历史会话与 Run 抽屉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自然语言 Skill 草稿、校验、版本和发布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V0.5.7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公开 Git Skill 安全导入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Release 绑定的混合 RAG 与引用保护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V0.5.9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远程只读 MCP、Tool 白名单、热拔插、Agent 中心装配和卡片化管理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工单只读 Tool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V0.5.11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创建工单 Action、确认与幂等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V0.5.12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更新、关闭、双确认软删除与审计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V0.5.13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无限轮人机共驾、AI 永远待命、无完结状态</w:t>
            </w:r>
          </w:p>
        </w:tc>
        <w:tc>
          <w:tcPr>
            <w:tcW w:w="0" w:type="auto"/>
            <w:shd w:fill="F7F9FC"/>
            <w:vAlign w:val="center"/>
          </w:tcPr>
          <w:p>
            <w:pPr>
              <w:spacing w:before="0" w:after="0" w:line="300" w:lineRule="auto"/>
            </w:pPr>
            <w:r>
              <w:rPr>
                <w:rFonts w:ascii="Aptos" w:hAnsi="Aptos" w:eastAsia="Microsoft YaHei"/>
                <w:color w:val="24324A"/>
                <w:sz w:val="18"/>
                <w:szCs w:val="18"/>
              </w:rPr>
              <w:t xml:space="preserve">已完成</w:t>
            </w:r>
          </w:p>
        </w:tc>
      </w:tr>
    </w:tbl>
    <w:p>
      <w:pPr>
        <w:spacing w:after="80"/>
      </w:pP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8. 当前明确边界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当前版本不包含：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登录、组织、租户、角色权限和真实用户身份体系。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公网、域名、HTTPS、路由器端口转发和隧道。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高可用、监控告警、自动扩缩容和企业级灾备。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多 Agent 协作、讨论、投票或链式调度。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任意 MCP 写操作和 Fetch 对局域网的开放读取。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GitHub MCP 的代码推送凭据复用。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员工排队、抢单、结案、绩效和会话完结状态。</w:t>
      </w:r>
    </w:p>
    <w:p>
      <w:pPr>
        <w:pStyle w:val="Bullet"/>
        <w:spacing w:before="0" w:after="70" w:line="340" w:lineRule="auto"/>
        <w:ind w:left="420" w:hanging="260"/>
      </w:pPr>
      <w:r>
        <w:rPr>
          <w:rFonts w:ascii="Aptos" w:hAnsi="Aptos" w:eastAsia="Microsoft YaHei"/>
          <w:color w:val="24324A"/>
          <w:sz w:val="21"/>
          <w:szCs w:val="21"/>
        </w:rPr>
        <w:t xml:space="preserve">• 浏览器自动化作为当前交付门槛；主观视觉由产品负责人手动体验。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Badcase、Darwin/Eval 和成本优化策略保留在后续路线图中，不能在未实现前描述为当前功能。</w:t>
      </w:r>
    </w:p>
    <w:p>
      <w:pPr>
        <w:pStyle w:val="Heading1"/>
        <w:spacing w:before="300" w:after="160" w:line="400" w:lineRule="auto"/>
        <w:keepNext/>
      </w:pPr>
      <w:r>
        <w:rPr>
          <w:rFonts w:ascii="Aptos" w:hAnsi="Aptos" w:eastAsia="Microsoft YaHei"/>
          <w:b/>
          <w:bCs/>
          <w:color w:val="17365D"/>
          <w:sz w:val="28"/>
          <w:szCs w:val="28"/>
        </w:rPr>
        <w:t xml:space="preserve">9. 当前正式状态</w:t>
      </w:r>
    </w:p>
    <w:p>
      <w:pPr>
        <w:pStyle w:val="BodyText"/>
        <w:spacing w:before="0" w:after="120" w:line="360" w:lineRule="auto"/>
      </w:pPr>
      <w:r>
        <w:rPr>
          <w:rFonts w:ascii="Aptos" w:hAnsi="Aptos" w:eastAsia="Microsoft YaHei"/>
          <w:color w:val="24324A"/>
          <w:sz w:val="21"/>
          <w:szCs w:val="21"/>
        </w:rPr>
        <w:t xml:space="preserve">YIAI Center V0.5.13 已运行在 Ubuntu 小主机 http://192.168.50.112:19080。Active Release 为 V0.5.13-unlimited-codrive。迁移前后业务表数量一致，当前最终镜像自动测试 40/40 通过；源主机上的原容器、数据库和一致性备份保留，用于回滚。</w:t>
      </w:r>
    </w:p>
    <w:sectPr>
      <w:pgSz w:w="11906" w:h="16838"/>
      <w:pgMar w:top="1134" w:right="1134" w:bottom="1134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zoom w:percent="100"/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lang w:val="zh-CN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</w:style>
  <w:style w:type="paragraph" w:styleId="Title">
    <w:name w:val="Title"/>
    <w:basedOn w:val="Normal"/>
    <w:qFormat/>
  </w:style>
  <w:style w:type="paragraph" w:styleId="Heading1">
    <w:name w:val="heading 1"/>
    <w:basedOn w:val="Normal"/>
    <w:next w:val="BodyText"/>
    <w:qFormat/>
    <w:outlineLvl w:val="0"/>
  </w:style>
  <w:style w:type="paragraph" w:styleId="Heading2">
    <w:name w:val="heading 2"/>
    <w:basedOn w:val="Normal"/>
    <w:next w:val="BodyText"/>
    <w:qFormat/>
    <w:outlineLvl w:val="1"/>
  </w:style>
  <w:style w:type="paragraph" w:styleId="Heading3">
    <w:name w:val="heading 3"/>
    <w:basedOn w:val="Normal"/>
    <w:next w:val="BodyText"/>
    <w:qFormat/>
    <w:outlineLvl w:val="2"/>
  </w:style>
  <w:style w:type="paragraph" w:styleId="Quote">
    <w:name w:val="Quote"/>
    <w:basedOn w:val="Normal"/>
  </w:style>
  <w:style w:type="paragraph" w:styleId="Bullet">
    <w:name w:val="Bullet"/>
    <w:basedOn w:val="Normal"/>
  </w:style>
  <w:style w:type="paragraph" w:styleId="Number">
    <w:name w:val="Numb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 XML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YIAI Center V0.5.13 产品说明（全局）</dc:title>
  <dc:creator>YIAI Center</dc:creator>
  <cp:lastModifiedBy>Codex</cp:lastModifiedBy>
  <dcterms:created xsi:type="dcterms:W3CDTF">2026-07-22T04:47:44Z</dcterms:created>
  <dcterms:modified xsi:type="dcterms:W3CDTF">2026-07-22T04:47:44Z</dcterms:modified>
</cp:coreProperties>
</file>