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spacing w:before="0" w:after="300" w:line="440" w:lineRule="auto"/>
      </w:pPr>
      <w:r>
        <w:rPr>
          <w:rFonts w:ascii="Aptos" w:hAnsi="Aptos" w:eastAsia="Microsoft YaHei"/>
          <w:b/>
          <w:bCs/>
          <w:color w:val="17365D"/>
          <w:sz w:val="36"/>
          <w:szCs w:val="36"/>
        </w:rPr>
        <w:t xml:space="preserve">YIAI Center V0.5.13 版本规划（全局）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文档性质：全局 Living Roadmap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当前产品版本：V0.5.13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覆盖范围：V0.5.0 起的完整版本路线、实际状态和后续计划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更新日期：2026-07-22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 Active Release：V0.5.13-unlimited-codrive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1. 规划原则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YIAI Center 采用小步、连续、可演示的版本节奏。每个版本只增加一个能够独立解释的核心能力，但必须完整经过实现、测试、文档、候选 Release、人工发布和部署验证。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版本规划是全局累积文档，不只描述当前 V0.5.13。已经完成的版本保留真实交付结论和代表证据；未来版本明确标为计划，不能写成已经实现。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每次迭代共同遵守：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不清空或改写历史 Release、Run、Trace 和业务数据。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数据结构变化使用前向迁移，部署前形成一致性备份。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配置先进入 Agent 草稿和 Candidate，发布后从下一条新消息生效。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每个 Run 固定一个 Release，只选择一个垂直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外部调用、Token、人民币成本和失败状态必须如实记录。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先保障可解释的真实闭环，再增加更复杂的治理能力。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2. 全局版本总览</w:t>
      </w:r>
    </w:p>
    <w:tbl>
      <w:tblPr>
        <w:tblW w:w="0" w:type="auto"/>
        <w:tblLayout w:type="autofit"/>
        <w:tblBorders>
          <w:top w:val="single" w:sz="6" w:color="B4C7E7"/>
          <w:left w:val="single" w:sz="6" w:color="B4C7E7"/>
          <w:bottom w:val="single" w:sz="6" w:color="B4C7E7"/>
          <w:right w:val="single" w:sz="6" w:color="B4C7E7"/>
          <w:insideH w:val="single" w:sz="4" w:color="D9E2F3"/>
          <w:insideV w:val="single" w:sz="4" w:color="D9E2F3"/>
        </w:tblBorders>
        <w:tblCellMar>
          <w:top w:w="90" w:type="dxa"/>
          <w:left w:w="110" w:type="dxa"/>
          <w:bottom w:w="90" w:type="dxa"/>
          <w:right w:w="110" w:type="dxa"/>
        </w:tblCellMar>
      </w:tblPr>
      <w:tr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版本</w:t>
            </w:r>
          </w:p>
        </w:tc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核心目标</w:t>
            </w:r>
          </w:p>
        </w:tc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实际状态</w:t>
            </w:r>
          </w:p>
        </w:tc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代表结果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V0.5.0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建立产品、架构、路线图、测试、实现五份 Living Docs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五类文档职责分离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主机与 DeepSeek Usage Gate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非流式、流式 Usage 与模型策略验证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V0.5.2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应用骨架、三个端和持久化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零依赖镜像、SQLite、健康检查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V0.5.3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Release、Run、Trace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Candidate、人工发布、回滚、历史固定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V0.5.4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真实 SSE、模型调用与成本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CloudCallSnap、Token、人民币成本与缺失 Usage 兜底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V0.5.5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唯一 Router 与单 Agent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三类意图、历史会话、Run 抽屉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V0.5.6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自然语言 Skill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草稿、校验、不可变版本、Agent 绑定、发布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V0.5.7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Git Skill 安全导入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纯文本允许、凭据 URL/脚本仓库拒绝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V0.5.8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Release 绑定的混合 RAG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BM25、LSA、RRF、引用保护和历史快照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V0.5.9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远程只读 MCP 与 Agent 中心配置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命语/官方文档 MCP、热拔插、卡片 UI、动态 Agent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V0.5.10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只读工单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list/get Tool、真实查询和降级回答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V0.5.11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创建工单与确认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Action 草稿、一次确认、幂等收据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V0.5.12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更新、关闭、删除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前后快照、一次/两次确认、软删除审计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V0.5.13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无限轮人机共驾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已完成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AI/员工反复切换、无完结状态、AI 永远待命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V0.5.14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Badcase 治理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计划中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尚未实现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V0.5.15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Darwin/Eval 评估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计划中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尚未实现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V0.5.16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成本优化策略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计划中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尚未实现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V0.5.17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面试演示整合版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计划中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尚未实现</w:t>
            </w:r>
          </w:p>
        </w:tc>
      </w:tr>
    </w:tbl>
    <w:p>
      <w:pPr>
        <w:spacing w:after="80"/>
      </w:pP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3. 已完成版本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V0.5.0：全局文档基线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目标：先建立产品边界、架构权威、版本节奏、测试记忆和实际实现记录，避免代码先行后失去解释。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五份 Living Docs 职责分离。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定义领域无关、单 Router、单 Agent、Release 固定、Trace 可追溯等全局边界。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文档随后持续跟随真实实现更新。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V0.5.1：主机与 DeepSeek Gate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目标：在建设页面前证明目标主机、模型网络、非流式 Usage 和流式最终 Usage 可用。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完成主机只读检查和部署隔离边界。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验证 DeepSeek 非流式三类 Usage 与流式最终 Usage。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确定主要模型使用 deepseek-v4-flash，并把 Usage 作为成本事实来源。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V0.5.2：应用骨架与三个端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目标：形成可独立部署、可持久化、可浏览的最小应用。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用户、员工、平台管理三个端的页面骨架。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Python 标准库 API、静态前端、SQLite 持久化。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零第三方运行依赖镜像、健康检查和容器重建后数据保留。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V0.5.3：Release、Run 与 Trace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目标：让配置变化与每次运行具有版本边界。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Candidate、Diff、人工发布和历史回滚。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每条消息创建 Run并固定当时 Active Release。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历史会话发布前后的消息分别保留原 Release。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Trace 只允许一个 done 或 error 终态，失败 Run 不删除。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V0.5.4：DeepSeek、SSE、Usage 与成本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目标：完成真实模型流式回答和调用级成本解释。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SSE run_started、route_decision、agent_selected、delta、done/error 链路。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每次 Router 和主回答形成独立 CloudCallSnap。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记录输入、缓存输入、输出 Token、延迟、价格快照和人民币成本。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Usage 缺失时 Run 成本为未知，不把部分成本冒充总成本。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V0.5.5：唯一 Router 与单垂直 Agent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目标：完成一般咨询、投诉和工单意图的唯一 Agent 选择，并把 Run 详情放回对话体验。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单 Router、单 target_agent 契约。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模型错误或非法多 Agent 输出的确定性兜底。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历史对话读取不生成新 Run。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 气泡下展示 Run、Agent、Release 和 Trace 抽屉。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Trace 内展示对应 CloudCallSnap 与人民币汇总。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V0.5.6：自然语言 Skill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目标：让可编辑业务指令以资源、版本和 Release 方式进入 Runtime。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 草稿、校验和不可变 SkillVersion。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绑定和 Candidate Diff。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 不影响在线，人工发布后从新 Run 生效。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代表 Run run_80e84830fb3b455b839869a6f9a962af 使用 V0.5.6-skill-demo，并记录 skill_considered → skill_activated。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V0.5.7：Git Skill 安全导入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目标：从公开 Git 仓库导入自然语言 Skill，同时保持不执行、不泄密、不自动上线。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纯文本仓库允许导入为未绑定 Draft。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包含凭据的 URL 和包含脚本的仓库拒绝。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不执行仓库代码、不安装依赖、不自动绑定、不自动发布。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迁移版本升级到 3，12 项当时回归测试全部通过。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V0.5.8：RAG 混合检索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目标：为 Agent 增加本地、可解释、随 Release 固定的知识检索。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确定性 Markdown 切片。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SQLite FTS5 BM25、local-tfidf-lsa-v1 和 weighted-rrf。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无召回不伪造、未知 Citation 输出前移除。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 V0.5.8-rag-demo：rel_829f57da467c4cc59d4693cd3acbcfcf。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代表 Run run_1a2a5d2a4b5f4e81b8d776c939f3565 召回 4 个 Chunk、使用 2 个合法引用；旧 Run 保持 0 绑定。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V0.5.9：远程只读 MCP、Agent 中心装配与卡片管理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目标：证明远程 MCP 可以独立部署、连接、白名单调用、Release 热切换，并纠正能力装配入口。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交付一：MCP 平台能力。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通用 Streamable HTTP Client、initialize、Tool List、Tool Call 和 MCPCallSnap。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命语 MCP 固定 commit 8e24d474d25d52d8b33533fe6e4dbc50aae6d9c8，stdio 经独立最小 Adapter 转为 HTTP。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命语 56 个 Tool 只允许 ziwei_calculate；官方文档 3 个 Tool 只允许 search_model_context_protocol。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命语 Run run_c6a864bd64d04ed3b6d124fd6623dc78 与官方文档 Run run_fccbf50fe28c4fbba496114ddf4102f9 完成同会话热切换；旧 Run 保留原 Endpoint、Tool、参数和 Release。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交付二：Agent 中心配置修复。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agent_configs 成为 Skill、RAG、MCP Tool 和预置 Tool 绑定的唯一可编辑权威。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资源页删除 Agent 复选框，只读展示使用关系。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支持真实新增、编辑、删除草稿和动态 Router。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Agent、Release、Skill、RAG、MCP、Run 管理首页改为卡片式，右上角统一新增或导入。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第六号迁移无损转移旧绑定；历史 Release 和 Run 不重写。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V0.5.10：只读工单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目标：让工单 Agent 通过 Release 绑定的预置 Tool 查询真实数据库事实。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Tool：list_work_orders、get_work_order。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Release：rel_92d43c98147844979b5c936a3eb03730。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代表 Run：run_7a9e0856d25b452e8bbe0202704beee6。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Router 唯一选择 work-order-service，list_work_orders 返回 2 条真实工单，Tool 成本为 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主回答模型网络异常时，基于真实 Tool 结果降级并记录原因；失败模型调用不虚构 Token。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V0.5.11：创建工单、确认与幂等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目标：把写操作从模型自由输出收敛到可确认 Action。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Tool：create_work_order。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Release：rel_98359d126d3f4202b3a0e35bd7c2bcef。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草稿 Run：run_eb63354876194ab599ed4b9ac4dce571。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Action：action_68780600b79a4145ab862c6c8b477656。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确认 Run：run_bfb5e4f21ab64a239794db14f4bcf3b6。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确认前不写入；一次确认后创建 WO-20260721-003；重复确认只返回幂等重放。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V0.5.12：更新、关闭与软删除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目标：复用 Action Gateway 覆盖更多写操作，并为不可逆风险增加双确认。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Tool：update_work_order、close_work_order、delete_work_order。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Release：rel_92335d5414a54eb3aeb561367b0027aa。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更新和关闭一次确认，保存 before 与 result。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删除两次确认，最终写 deleted_at，普通查询不可见。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action_audit_events 保留从草稿到执行成功的追加式证据。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V0.5.13：无限轮人机共驾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目标：让员工和 AI 在同一历史会话中反复切换输出权，取消一次性接管和完结概念。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交付：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Release：rel_191f4cfd72b14a69ab6969e74c775c68。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Active Release：V0.5.13-unlimited-codrive。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人工接受后员工可连续回复任意轮，没有轮次上限。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HUMAN_ACTIVE 期间 AI 不抢答，但始终 standby。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“交还 AI”仅恢复 AI 输出权，不结束事项；之后仍可再次请求人工。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状态机没有 CLOSED/FINISHED，模型失败也会恢复 AI_ACTIVE。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正式会话 conv_e4647f87c1d045c38c7c53dc14f9963a 完成两轮 AI↔人工循环。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最终镜像 40/40 自动测试通过，并迁移到 Ubuntu 192.168.50.112。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4. 后续规划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V0.5.14：Badcase 治理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计划目标：把运行失败、Usage 缺失、低置信路由、空召回、能力拒绝和人工标记统一收集为可管理 Badcase。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计划范围：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Badcase 来源、分类、严重度和关联 Run。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从 Run/Trace 一键创建或自动产生疑似 Badcase。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状态流转、备注和修复 Release 关联。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保留失败事实，不自动删除历史证据。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本能力尚未实现。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V0.5.15：Darwin/Eval 评估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计划目标：用可解释的评估集比较 Candidate 与 Active Release，而不是仅凭主观发布。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计划范围：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评估用例、预期 Agent、能力调用和关键事实。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 回放与 Active 对照。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规则指标和必要的模型评判快照。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评估结果进入 Release Diff，但仍由人工决定发布。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本能力尚未实现。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V0.5.16：成本优化策略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计划目标：基于现有 CloudCallSnap 和 Run 成本，形成可解释的成本分布、异常和优化建议。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计划范围：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按模型、Agent、能力、Release 和时间聚合。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缓存命中、输入膨胀和失败调用分析。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预算或策略提示，不伪造节省金额。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本能力尚未实现。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V0.5.17：面试演示整合版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计划目标：把“配置—发布—真实运行—Trace—失败治理—成本治理”整理成一条稳定演示故事。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计划范围：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统一演示数据和讲解顺序。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关键页面信息密度与交互复核。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最终回归、备份和交付说明。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不以企业级生产化替代面试演示价值。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本能力尚未实现。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5. 当前版本基线与继续开发规则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正式地址：http://192.168.50.112:19080。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当前 Active Release：V0.5.13-unlimited-codrive。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当前功能代码基线：a50e795，后续提交为文档修正时不改变运行镜像。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当前最终回归：40/40 通过。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源主机 192.168.50.232 的原容器、数据库和一致性备份保留。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继续开发 V0.5.14 时，应以本文件、全局产品说明、全局架构说明以及 V0.5.13 的累计测试和实现说明为输入；不得把产品范围重新缩成单版本专题，也不得绕开 Agent、Release、Run、Trace、Action Gateway 和 Codrive 的现有权威。</w:t>
      </w:r>
    </w:p>
    <w:sectPr>
      <w:pgSz w:w="11906" w:h="16838"/>
      <w:pgMar w:top="1134" w:right="1134" w:bottom="1134" w:left="1134" w:header="720" w:footer="720" w:gutter="0"/>
      <w:cols w:space="720"/>
    </w:sectPr>
  </w:body>
</w:document>
</file>

<file path=word/settings.xml><?xml version="1.0" encoding="utf-8"?>
<w:settings xmlns:w="http://schemas.openxmlformats.org/wordprocessingml/2006/main">
  <w:zoom w:percent="100"/>
  <w:defaultTabStop w:val="4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</w:style>
  <w:style w:type="paragraph" w:styleId="Title">
    <w:name w:val="Title"/>
    <w:basedOn w:val="Normal"/>
    <w:qFormat/>
  </w:style>
  <w:style w:type="paragraph" w:styleId="Heading1">
    <w:name w:val="heading 1"/>
    <w:basedOn w:val="Normal"/>
    <w:next w:val="BodyText"/>
    <w:qFormat/>
    <w:outlineLvl w:val="0"/>
  </w:style>
  <w:style w:type="paragraph" w:styleId="Heading2">
    <w:name w:val="heading 2"/>
    <w:basedOn w:val="Normal"/>
    <w:next w:val="BodyText"/>
    <w:qFormat/>
    <w:outlineLvl w:val="1"/>
  </w:style>
  <w:style w:type="paragraph" w:styleId="Heading3">
    <w:name w:val="heading 3"/>
    <w:basedOn w:val="Normal"/>
    <w:next w:val="BodyText"/>
    <w:qFormat/>
    <w:outlineLvl w:val="2"/>
  </w:style>
  <w:style w:type="paragraph" w:styleId="Quote">
    <w:name w:val="Quote"/>
    <w:basedOn w:val="Normal"/>
  </w:style>
  <w:style w:type="paragraph" w:styleId="Bullet">
    <w:name w:val="Bullet"/>
    <w:basedOn w:val="Normal"/>
  </w:style>
  <w:style w:type="paragraph" w:styleId="Number">
    <w:name w:val="Numb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YIAI Center V0.5.13 版本规划（全局）</dc:title>
  <dc:creator>YIAI Center</dc:creator>
  <cp:lastModifiedBy>Codex</cp:lastModifiedBy>
  <dcterms:created xsi:type="dcterms:W3CDTF">2026-07-22T04:47:44Z</dcterms:created>
  <dcterms:modified xsi:type="dcterms:W3CDTF">2026-07-22T04:47:44Z</dcterms:modified>
</cp:coreProperties>
</file>