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8FB0"/>
          <w:sz w:val="18"/>
          <w:szCs w:val="18"/>
        </w:rPr>
        <w:t xml:space="preserve">LICENCE 2 ÉCONOMIE-GESTION · COURS DE SYNTHÈSE</w:t>
      </w:r>
    </w:p>
    <w:p>
      <w:pPr>
        <w:spacing w:after="40"/>
      </w:pPr>
      <w:r>
        <w:rPr>
          <w:b/>
          <w:bCs/>
          <w:color w:val="0B4F6C"/>
          <w:sz w:val="56"/>
          <w:szCs w:val="56"/>
        </w:rPr>
        <w:t xml:space="preserve">Systèmes d’information</w:t>
      </w:r>
    </w:p>
    <w:p>
      <w:pPr>
        <w:spacing w:after="60"/>
      </w:pPr>
      <w:r>
        <w:rPr>
          <w:color w:val="5B6770"/>
          <w:sz w:val="26"/>
          <w:szCs w:val="26"/>
        </w:rPr>
        <w:t xml:space="preserve">Fondamentaux des SI · Séances 1 à 6</w:t>
      </w:r>
    </w:p>
    <w:p>
      <w:pPr>
        <w:spacing w:after="320"/>
      </w:pPr>
      <w:r>
        <w:rPr>
          <w:i/>
          <w:iCs/>
          <w:color w:val="5B6770"/>
          <w:sz w:val="18"/>
          <w:szCs w:val="18"/>
        </w:rPr>
        <w:t xml:space="preserve">Document évolutif : les séances suivantes seront ajoutées à la suite.</w:t>
      </w:r>
    </w:p>
    <w:p>
      <w:pPr>
        <w:pBdr>
          <w:bottom w:val="single" w:color="1A8FB0" w:sz="8" w:space="4"/>
        </w:pBdr>
        <w:spacing w:after="60"/>
      </w:pPr>
      <w:r>
        <w:rPr>
          <w:b/>
          <w:bCs/>
          <w:color w:val="0B4F6C"/>
          <w:sz w:val="30"/>
          <w:szCs w:val="30"/>
        </w:rPr>
        <w:t xml:space="preserve">Sommaire</w:t>
      </w:r>
    </w:p>
    <w:p>
      <w:pPr>
        <w:spacing w:after="120"/>
      </w:pPr>
      <w:r>
        <w:rPr>
          <w:i/>
          <w:iCs/>
          <w:color w:val="5B6770"/>
          <w:sz w:val="17"/>
          <w:szCs w:val="17"/>
        </w:rPr>
        <w:t xml:space="preserve">Clique sur un titre pour y accéder (Ctrl + clic sous Windows). Dans Word, le volet de navigation (Affichage › Volet de navigation) affiche aussi tous les titres.</w:t>
      </w:r>
    </w:p>
    <w:p>
      <w:pPr>
        <w:pStyle w:val="TOC1"/>
        <w:tabs>
          <w:tab w:val="right" w:leader="dot" w:pos="9638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00001" w:history="1">
        <w:r>
          <w:rPr>
            <w:noProof/>
          </w:rPr>
          <w:t xml:space="preserve">Séance 1 – Introduction aux systèmes d’information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02" w:history="1">
        <w:r>
          <w:rPr>
            <w:noProof/>
          </w:rPr>
          <w:t xml:space="preserve">1. Qu’est-ce qu’un système d’information 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3" w:history="1">
        <w:r>
          <w:rPr>
            <w:noProof/>
          </w:rPr>
          <w:t xml:space="preserve">Définition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4" w:history="1">
        <w:r>
          <w:rPr>
            <w:noProof/>
          </w:rPr>
          <w:t xml:space="preserve">Donnée ≠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5" w:history="1">
        <w:r>
          <w:rPr>
            <w:noProof/>
          </w:rPr>
          <w:t xml:space="preserve">Ce que le SI 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6" w:history="1">
        <w:r>
          <w:rPr>
            <w:noProof/>
          </w:rPr>
          <w:t xml:space="preserve">Repères historiques : les origines de l’information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07" w:history="1">
        <w:r>
          <w:rPr>
            <w:noProof/>
          </w:rPr>
          <w:t xml:space="preserve">2. Composantes et fonctions du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8" w:history="1">
        <w:r>
          <w:rPr>
            <w:noProof/>
          </w:rPr>
          <w:t xml:space="preserve">Les 5 composantes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9" w:history="1">
        <w:r>
          <w:rPr>
            <w:noProof/>
          </w:rPr>
          <w:t xml:space="preserve">Les 4 fonctions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0" w:history="1">
        <w:r>
          <w:rPr>
            <w:noProof/>
          </w:rPr>
          <w:t xml:space="preserve">Les données : une ressource précieuse et fragile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11" w:history="1">
        <w:r>
          <w:rPr>
            <w:noProof/>
          </w:rPr>
          <w:t xml:space="preserve">3. Le SI dans l’organisation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2" w:history="1">
        <w:r>
          <w:rPr>
            <w:noProof/>
          </w:rPr>
          <w:t xml:space="preserve">Les 3 niveaux du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3" w:history="1">
        <w:r>
          <w:rPr>
            <w:noProof/>
          </w:rPr>
          <w:t xml:space="preserve">Les SI selon les fonctions de l’entreprise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4" w:history="1">
        <w:r>
          <w:rPr>
            <w:noProof/>
          </w:rPr>
          <w:t xml:space="preserve">Les objectifs d’un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15" w:history="1">
        <w:r>
          <w:rPr>
            <w:noProof/>
          </w:rPr>
          <w:t xml:space="preserve">4. Pourquoi le SI est-il un enjeu majeur 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6" w:history="1">
        <w:r>
          <w:rPr>
            <w:noProof/>
          </w:rPr>
          <w:t xml:space="preserve">Un enjeu stratégique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7" w:history="1">
        <w:r>
          <w:rPr>
            <w:noProof/>
          </w:rPr>
          <w:t xml:space="preserve">Un enjeu organisationnel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8" w:history="1">
        <w:r>
          <w:rPr>
            <w:noProof/>
          </w:rPr>
          <w:t xml:space="preserve">Les défis de la conception d’un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19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020" w:history="1">
        <w:r>
          <w:rPr>
            <w:noProof/>
          </w:rPr>
          <w:t xml:space="preserve">Séance 2 – L’entreprise étendue et son écosystème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1" w:history="1">
        <w:r>
          <w:rPr>
            <w:noProof/>
          </w:rPr>
          <w:t xml:space="preserve">1. Les parties prenantes internes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2" w:history="1">
        <w:r>
          <w:rPr>
            <w:noProof/>
          </w:rPr>
          <w:t xml:space="preserve">2. Les parties prenantes externes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3" w:history="1">
        <w:r>
          <w:rPr>
            <w:noProof/>
          </w:rPr>
          <w:t xml:space="preserve">3. Se positionner dans son écosystème : l’analyse SWOT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4" w:history="1">
        <w:r>
          <w:rPr>
            <w:noProof/>
          </w:rPr>
          <w:t xml:space="preserve">4. Modéliser les flux d’informations : introduction au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5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026" w:history="1">
        <w:r>
          <w:rPr>
            <w:noProof/>
          </w:rPr>
          <w:t xml:space="preserve">Séance 3 – Processus et ERP en entreprise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7" w:history="1">
        <w:r>
          <w:rPr>
            <w:noProof/>
          </w:rPr>
          <w:t xml:space="preserve">1. Les ERP (PGI)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28" w:history="1">
        <w:r>
          <w:rPr>
            <w:noProof/>
          </w:rPr>
          <w:t xml:space="preserve">Définitions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29" w:history="1">
        <w:r>
          <w:rPr>
            <w:noProof/>
          </w:rPr>
          <w:t xml:space="preserve">Le principe d’intégration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0" w:history="1">
        <w:r>
          <w:rPr>
            <w:noProof/>
          </w:rPr>
          <w:t xml:space="preserve">Les modules d’un ERP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31" w:history="1">
        <w:r>
          <w:rPr>
            <w:noProof/>
          </w:rPr>
          <w:t xml:space="preserve">2. Les processus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2" w:history="1">
        <w:r>
          <w:rPr>
            <w:noProof/>
          </w:rPr>
          <w:t xml:space="preserve">Définitions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3" w:history="1">
        <w:r>
          <w:rPr>
            <w:noProof/>
          </w:rPr>
          <w:t xml:space="preserve">Exemple : la gestion d’une commande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4" w:history="1">
        <w:r>
          <w:rPr>
            <w:noProof/>
          </w:rPr>
          <w:t xml:space="preserve">Le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5" w:history="1">
        <w:r>
          <w:rPr>
            <w:noProof/>
          </w:rPr>
          <w:t xml:space="preserve">Acteurs et profils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36" w:history="1">
        <w:r>
          <w:rPr>
            <w:noProof/>
          </w:rPr>
          <w:t xml:space="preserve">3. Bilan : avantages et inconvénients des ERP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37" w:history="1">
        <w:r>
          <w:rPr>
            <w:noProof/>
          </w:rPr>
          <w:t xml:space="preserve">4. Modéliser les processus : BPM et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8" w:history="1">
        <w:r>
          <w:rPr>
            <w:noProof/>
          </w:rPr>
          <w:t xml:space="preserve">Le BPM (Business Process Management)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9" w:history="1">
        <w:r>
          <w:rPr>
            <w:noProof/>
          </w:rPr>
          <w:t xml:space="preserve">La notation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0" w:history="1">
        <w:r>
          <w:rPr>
            <w:noProof/>
          </w:rPr>
          <w:t xml:space="preserve">Les éléments de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1" w:history="1">
        <w:r>
          <w:rPr>
            <w:noProof/>
          </w:rPr>
          <w:t xml:space="preserve">La collaboration : piscines, couloirs, connecteurs et objets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2" w:history="1">
        <w:r>
          <w:rPr>
            <w:noProof/>
          </w:rPr>
          <w:t xml:space="preserve">Exercice d’application : gestion d’une bibliothèque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43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044" w:history="1">
        <w:r>
          <w:rPr>
            <w:noProof/>
          </w:rPr>
          <w:t xml:space="preserve">Séance 4 – SI des ventes et du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45" w:history="1">
        <w:r>
          <w:rPr>
            <w:noProof/>
          </w:rPr>
          <w:t xml:space="preserve">1. Évolution du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6" w:history="1">
        <w:r>
          <w:rPr>
            <w:noProof/>
          </w:rPr>
          <w:t xml:space="preserve">Du marketing transactionnel au marketing relationnel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7" w:history="1">
        <w:r>
          <w:rPr>
            <w:noProof/>
          </w:rPr>
          <w:t xml:space="preserve">Fonctions du marketing et marketing digital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8" w:history="1">
        <w:r>
          <w:rPr>
            <w:noProof/>
          </w:rPr>
          <w:t xml:space="preserve">L’entreprise digitale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49" w:history="1">
        <w:r>
          <w:rPr>
            <w:noProof/>
          </w:rPr>
          <w:t xml:space="preserve">2. Le SI marketing dans l’organisation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0" w:history="1">
        <w:r>
          <w:rPr>
            <w:noProof/>
          </w:rPr>
          <w:t xml:space="preserve">Les niveaux du SI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1" w:history="1">
        <w:r>
          <w:rPr>
            <w:noProof/>
          </w:rPr>
          <w:t xml:space="preserve">Relations entre les systèmes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2" w:history="1">
        <w:r>
          <w:rPr>
            <w:noProof/>
          </w:rPr>
          <w:t xml:space="preserve">Les objectifs du SI marketing (SIM)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53" w:history="1">
        <w:r>
          <w:rPr>
            <w:noProof/>
          </w:rPr>
          <w:t xml:space="preserve">3. Le e-commerce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4" w:history="1">
        <w:r>
          <w:rPr>
            <w:noProof/>
          </w:rPr>
          <w:t xml:space="preserve">Chiffres clés (FEVAD, 2025)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5" w:history="1">
        <w:r>
          <w:rPr>
            <w:noProof/>
          </w:rPr>
          <w:t xml:space="preserve">E-commerce B to C et réseaux sociaux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6" w:history="1">
        <w:r>
          <w:rPr>
            <w:noProof/>
          </w:rPr>
          <w:t xml:space="preserve">Parcours client et personnalisation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7" w:history="1">
        <w:r>
          <w:rPr>
            <w:noProof/>
          </w:rPr>
          <w:t xml:space="preserve">Un site efficace : attractivité, sécurité, référencement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8" w:history="1">
        <w:r>
          <w:rPr>
            <w:noProof/>
          </w:rPr>
          <w:t xml:space="preserve">Le m-commerce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59" w:history="1">
        <w:r>
          <w:rPr>
            <w:noProof/>
          </w:rPr>
          <w:t xml:space="preserve">4. Le commerce interentreprises (B to B) et l’EDI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60" w:history="1">
        <w:r>
          <w:rPr>
            <w:noProof/>
          </w:rPr>
          <w:t xml:space="preserve">5. La gestion de la relation client (CRM)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61" w:history="1">
        <w:r>
          <w:rPr>
            <w:noProof/>
          </w:rPr>
          <w:t xml:space="preserve">Définition et objectifs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62" w:history="1">
        <w:r>
          <w:rPr>
            <w:noProof/>
          </w:rPr>
          <w:t xml:space="preserve">Les fonctions du CRM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63" w:history="1">
        <w:r>
          <w:rPr>
            <w:noProof/>
          </w:rPr>
          <w:t xml:space="preserve">Personnaliser la relation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64" w:history="1">
        <w:r>
          <w:rPr>
            <w:noProof/>
          </w:rPr>
          <w:t xml:space="preserve">CRM opérationnel et CRM analytique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65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066" w:history="1">
        <w:r>
          <w:rPr>
            <w:noProof/>
          </w:rPr>
          <w:t xml:space="preserve">Séance 5 – SI des ressources humaines (SIRH)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67" w:history="1">
        <w:r>
          <w:rPr>
            <w:noProof/>
          </w:rPr>
          <w:t xml:space="preserve">1. Rappel : le SI, un objet multidimensionnel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68" w:history="1">
        <w:r>
          <w:rPr>
            <w:noProof/>
          </w:rPr>
          <w:t xml:space="preserve">2. GRH et SIRH : définitions et évolution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69" w:history="1">
        <w:r>
          <w:rPr>
            <w:noProof/>
          </w:rPr>
          <w:t xml:space="preserve">3. Dimension humaine et organisationnelle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70" w:history="1">
        <w:r>
          <w:rPr>
            <w:noProof/>
          </w:rPr>
          <w:t xml:space="preserve">4. Dimension informationnelle et fonctionnelle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71" w:history="1">
        <w:r>
          <w:rPr>
            <w:noProof/>
          </w:rPr>
          <w:t xml:space="preserve">Les fonctions du SIRH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72" w:history="1">
        <w:r>
          <w:rPr>
            <w:noProof/>
          </w:rPr>
          <w:t xml:space="preserve">L’intérêt d’un SIRH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73" w:history="1">
        <w:r>
          <w:rPr>
            <w:noProof/>
          </w:rPr>
          <w:t xml:space="preserve">Les types d’informations RH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74" w:history="1">
        <w:r>
          <w:rPr>
            <w:noProof/>
          </w:rPr>
          <w:t xml:space="preserve">5. Dimension technologique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75" w:history="1">
        <w:r>
          <w:rPr>
            <w:noProof/>
          </w:rPr>
          <w:t xml:space="preserve">Les logiciels SIRH et leur évolution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76" w:history="1">
        <w:r>
          <w:rPr>
            <w:noProof/>
          </w:rPr>
          <w:t xml:space="preserve">L’apport de l’IA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77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078" w:history="1">
        <w:r>
          <w:rPr>
            <w:noProof/>
          </w:rPr>
          <w:t xml:space="preserve">Séance 6 – SI de la production et des achats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79" w:history="1">
        <w:r>
          <w:rPr>
            <w:noProof/>
          </w:rPr>
          <w:t xml:space="preserve">1. Introduction : ressources du SI et flux de l’entreprise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80" w:history="1">
        <w:r>
          <w:rPr>
            <w:noProof/>
          </w:rPr>
          <w:t xml:space="preserve">2. La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1" w:history="1">
        <w:r>
          <w:rPr>
            <w:noProof/>
          </w:rPr>
          <w:t xml:space="preserve">Définition et ressources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2" w:history="1">
        <w:r>
          <w:rPr>
            <w:noProof/>
          </w:rPr>
          <w:t xml:space="preserve">Typologies de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3" w:history="1">
        <w:r>
          <w:rPr>
            <w:noProof/>
          </w:rPr>
          <w:t xml:space="preserve">Que produire et combien ? Flux poussés et flux tirés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84" w:history="1">
        <w:r>
          <w:rPr>
            <w:noProof/>
          </w:rPr>
          <w:t xml:space="preserve">3. Dimension information : les données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85" w:history="1">
        <w:r>
          <w:rPr>
            <w:noProof/>
          </w:rPr>
          <w:t xml:space="preserve">4. Planifier la production : du MRP à l’ERP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6" w:history="1">
        <w:r>
          <w:rPr>
            <w:noProof/>
          </w:rPr>
          <w:t xml:space="preserve">Organisation de la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7" w:history="1">
        <w:r>
          <w:rPr>
            <w:noProof/>
          </w:rPr>
          <w:t xml:space="preserve">Le MRP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8" w:history="1">
        <w:r>
          <w:rPr>
            <w:noProof/>
          </w:rPr>
          <w:t xml:space="preserve">L’ordonnancement : le diagramme de Gantt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9" w:history="1">
        <w:r>
          <w:rPr>
            <w:noProof/>
          </w:rPr>
          <w:t xml:space="preserve">Des MRP aux ERP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90" w:history="1">
        <w:r>
          <w:rPr>
            <w:noProof/>
          </w:rPr>
          <w:t xml:space="preserve">5. Achats, stocks et approvisionnement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91" w:history="1">
        <w:r>
          <w:rPr>
            <w:noProof/>
          </w:rPr>
          <w:t xml:space="preserve">Les stocks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92" w:history="1">
        <w:r>
          <w:rPr>
            <w:noProof/>
          </w:rPr>
          <w:t xml:space="preserve">L’approvisionnement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93" w:history="1">
        <w:r>
          <w:rPr>
            <w:noProof/>
          </w:rPr>
          <w:t xml:space="preserve">Le juste-à-temps (JAT)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94" w:history="1">
        <w:r>
          <w:rPr>
            <w:noProof/>
          </w:rPr>
          <w:t xml:space="preserve">La chaîne logistique (supply chain)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95" w:history="1">
        <w:r>
          <w:rPr>
            <w:noProof/>
          </w:rPr>
          <w:t xml:space="preserve">L’EDI dans les achats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96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  <w:r>
        <w:fldChar w:fldCharType="end"/>
      </w:r>
    </w:p>
    <w:p>
      <w:pPr>
        <w:pStyle w:val="Heading1"/>
        <w:pageBreakBefore/>
      </w:pPr>
      <w:bookmarkStart w:name="_Toc100001" w:id="1"/>
      <w:r>
        <w:t xml:space="preserve">Séance 1 – Introduction aux systèmes d’information</w:t>
      </w:r>
      <w:bookmarkEnd w:id="1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Source : notes du cours magistral.</w:t>
      </w:r>
    </w:p>
    <w:p>
      <w:pPr>
        <w:pStyle w:val="Heading2"/>
      </w:pPr>
      <w:bookmarkStart w:name="_Toc100002" w:id="2"/>
      <w:r>
        <w:t xml:space="preserve">1. Qu’est-ce qu’un système d’information ?</w:t>
      </w:r>
      <w:bookmarkEnd w:id="2"/>
    </w:p>
    <w:p>
      <w:pPr>
        <w:pStyle w:val="Heading3"/>
      </w:pPr>
      <w:bookmarkStart w:name="_Toc100003" w:id="3"/>
      <w:r>
        <w:t xml:space="preserve">Définition</w:t>
      </w:r>
      <w:bookmarkEnd w:id="3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Un </w:t>
      </w:r>
      <w:r>
        <w:rPr>
          <w:b/>
          <w:bCs/>
        </w:rPr>
        <w:t xml:space="preserve">système d’information (SI)</w:t>
      </w:r>
      <w:r>
        <w:t xml:space="preserve"> est un </w:t>
      </w:r>
      <w:r>
        <w:rPr>
          <w:b/>
          <w:bCs/>
        </w:rPr>
        <w:t xml:space="preserve">ensemble organisé de ressources</w:t>
      </w:r>
      <w:r>
        <w:t xml:space="preserve"> (humaines, matérielles, logicielles, données, procédures) permettant de </w:t>
      </w:r>
      <w:r>
        <w:rPr>
          <w:b/>
          <w:bCs/>
        </w:rPr>
        <w:t xml:space="preserve">collecter, stocker, traiter et diffuser</w:t>
      </w:r>
      <w:r>
        <w:t xml:space="preserve"> l’information au sein de l’organisation.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Ces ressources forment des </w:t>
      </w:r>
      <w:r>
        <w:rPr>
          <w:b/>
          <w:bCs/>
        </w:rPr>
        <w:t xml:space="preserve">organes liés entre eux</w:t>
      </w:r>
      <w:r>
        <w:t xml:space="preserve"> par le partage d’informations. Le SI </w:t>
      </w:r>
      <w:r>
        <w:rPr>
          <w:b/>
          <w:bCs/>
        </w:rPr>
        <w:t xml:space="preserve">facilite la circulation</w:t>
      </w:r>
      <w:r>
        <w:t xml:space="preserve"> de l’information et </w:t>
      </w:r>
      <w:r>
        <w:rPr>
          <w:b/>
          <w:bCs/>
        </w:rPr>
        <w:t xml:space="preserve">automatise les traitements réguliers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 ≠ informatique</w:t>
      </w:r>
      <w:r>
        <w:t xml:space="preserve"> : l’informatique ne désigne que les technologies. La </w:t>
      </w:r>
      <w:r>
        <w:rPr>
          <w:b/>
          <w:bCs/>
        </w:rPr>
        <w:t xml:space="preserve">technologie est un moyen</w:t>
      </w:r>
      <w:r>
        <w:t xml:space="preserve"> ; </w:t>
      </w:r>
      <w:r>
        <w:rPr>
          <w:b/>
          <w:bCs/>
        </w:rPr>
        <w:t xml:space="preserve">l’information et la décision sont la finalité</w:t>
      </w:r>
      <w:r>
        <w:t xml:space="preserve"> du SI.</w:t>
      </w:r>
    </w:p>
    <w:p>
      <w:pPr>
        <w:spacing w:after="60"/>
      </w:pPr>
    </w:p>
    <w:p>
      <w:pPr>
        <w:pStyle w:val="Heading3"/>
      </w:pPr>
      <w:bookmarkStart w:name="_Toc100004" w:id="4"/>
      <w:r>
        <w:t xml:space="preserve">Donnée ≠ information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Donnée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Fait </w:t>
            </w:r>
            <w:r>
              <w:rPr>
                <w:b/>
                <w:bCs/>
                <w:sz w:val="19"/>
                <w:szCs w:val="19"/>
              </w:rPr>
              <w:t xml:space="preserve">brut</w:t>
            </w:r>
            <w:r>
              <w:rPr>
                <w:sz w:val="19"/>
                <w:szCs w:val="19"/>
              </w:rPr>
              <w:t xml:space="preserve">, sans interprétation (un nombre, un mot, une date…).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Donnée </w:t>
            </w:r>
            <w:r>
              <w:rPr>
                <w:b/>
                <w:bCs/>
                <w:sz w:val="19"/>
                <w:szCs w:val="19"/>
              </w:rPr>
              <w:t xml:space="preserve">mise en contexte et interprétée</w:t>
            </w:r>
            <w:r>
              <w:rPr>
                <w:sz w:val="19"/>
                <w:szCs w:val="19"/>
              </w:rPr>
              <w:t xml:space="preserve"> : elle prend du sens et devient </w:t>
            </w:r>
            <w:r>
              <w:rPr>
                <w:b/>
                <w:bCs/>
                <w:sz w:val="19"/>
                <w:szCs w:val="19"/>
              </w:rPr>
              <w:t xml:space="preserve">utile à la décision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05" w:id="5"/>
      <w:r>
        <w:t xml:space="preserve">Ce que le SI change</w:t>
      </w:r>
      <w:bookmarkEnd w:id="5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Avant le SI</w:t>
      </w:r>
      <w:r>
        <w:t xml:space="preserve"> : une gestion artisanale, sur papier, qui entraîne des </w:t>
      </w:r>
      <w:r>
        <w:rPr>
          <w:b/>
          <w:bCs/>
        </w:rPr>
        <w:t xml:space="preserve">retards</w:t>
      </w:r>
      <w:r>
        <w:t xml:space="preserve"> dans la circulation des informations.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Avec le SI</w:t>
      </w:r>
      <w:r>
        <w:t xml:space="preserve"> : tout est </w:t>
      </w:r>
      <w:r>
        <w:rPr>
          <w:b/>
          <w:bCs/>
        </w:rPr>
        <w:t xml:space="preserve">synchronisé</w:t>
      </w:r>
      <w:r>
        <w:t xml:space="preserve">, </w:t>
      </w:r>
      <w:r>
        <w:rPr>
          <w:b/>
          <w:bCs/>
        </w:rPr>
        <w:t xml:space="preserve">automatisé</w:t>
      </w:r>
      <w:r>
        <w:t xml:space="preserve"> quand c’est possible et </w:t>
      </w:r>
      <w:r>
        <w:rPr>
          <w:b/>
          <w:bCs/>
        </w:rPr>
        <w:t xml:space="preserve">quasi immédiat</w:t>
      </w:r>
      <w:r>
        <w:t xml:space="preserve">.</w:t>
      </w:r>
    </w:p>
    <w:p>
      <w:pPr>
        <w:spacing w:after="6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Le SI ne change pas seulement les outils : il </w:t>
      </w:r>
      <w:r>
        <w:rPr>
          <w:b/>
          <w:bCs/>
          <w:color w:val="0B4F6C"/>
        </w:rPr>
        <w:t xml:space="preserve">transforme la manière d’organiser le travail et de décider</w:t>
      </w:r>
      <w:r>
        <w:rPr>
          <w:color w:val="0B4F6C"/>
        </w:rPr>
        <w:t xml:space="preserve">.</w:t>
      </w:r>
    </w:p>
    <w:p>
      <w:pPr>
        <w:pStyle w:val="Heading3"/>
      </w:pPr>
      <w:bookmarkStart w:name="_Toc100006" w:id="6"/>
      <w:r>
        <w:t xml:space="preserve">Repères historiques : les origines de l’information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337"/>
        <w:gridCol w:w="3373"/>
      </w:tblGrid>
      <w:tr>
        <w:trPr>
          <w:cantSplit/>
          <w:tblHeader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Période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Repère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Apport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≈ –20 000 ans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Un os gravé : plus ancienne trace connue de mémorisation d’une information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Mémoriser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Mésopotamie (≈ 3 300 av. J.-C.)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Jetons d’argile, puis écriture cunéiforme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Naissance de la </w:t>
            </w:r>
            <w:r>
              <w:rPr>
                <w:b/>
                <w:bCs/>
                <w:sz w:val="19"/>
                <w:szCs w:val="19"/>
              </w:rPr>
              <w:t xml:space="preserve">comptabilité</w:t>
            </w:r>
            <w:r>
              <w:rPr>
                <w:sz w:val="19"/>
                <w:szCs w:val="19"/>
              </w:rPr>
              <w:t xml:space="preserve"> et de l’</w:t>
            </w:r>
            <w:r>
              <w:rPr>
                <w:b/>
                <w:bCs/>
                <w:sz w:val="19"/>
                <w:szCs w:val="19"/>
              </w:rPr>
              <w:t xml:space="preserve">archivage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XVe siècle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Registres papier, comptabilité en </w:t>
            </w:r>
            <w:r>
              <w:rPr>
                <w:b/>
                <w:bCs/>
                <w:sz w:val="19"/>
                <w:szCs w:val="19"/>
              </w:rPr>
              <w:t xml:space="preserve">partie double</w:t>
            </w:r>
            <w:r>
              <w:rPr>
                <w:sz w:val="19"/>
                <w:szCs w:val="19"/>
              </w:rPr>
              <w:t xml:space="preserve"> (Luca Pacioli, 1494)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Structurer l’information de gestion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1890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Cartes perforées</w:t>
            </w:r>
            <w:r>
              <w:rPr>
                <w:sz w:val="19"/>
                <w:szCs w:val="19"/>
              </w:rPr>
              <w:t xml:space="preserve"> (recensement américain)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Premier </w:t>
            </w:r>
            <w:r>
              <w:rPr>
                <w:b/>
                <w:bCs/>
                <w:sz w:val="19"/>
                <w:szCs w:val="19"/>
              </w:rPr>
              <w:t xml:space="preserve">traitement automatisé de masse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1950-1980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Ordinateurs de gestion, puis micro-informatique et réseaux internes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Premiers SI en entreprise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Depuis 2000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Internet, cloud, intelligence artificielle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Information disponible partout, en </w:t>
            </w:r>
            <w:r>
              <w:rPr>
                <w:b/>
                <w:bCs/>
                <w:sz w:val="19"/>
                <w:szCs w:val="19"/>
              </w:rPr>
              <w:t xml:space="preserve">temps réel</w:t>
            </w:r>
            <w:r>
              <w:rPr>
                <w:sz w:val="19"/>
                <w:szCs w:val="19"/>
              </w:rPr>
              <w:t xml:space="preserve">, analysée à grande échelle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07" w:id="7"/>
      <w:r>
        <w:t xml:space="preserve">2. Composantes et fonctions du SI</w:t>
      </w:r>
      <w:bookmarkEnd w:id="7"/>
    </w:p>
    <w:p>
      <w:pPr>
        <w:pStyle w:val="Heading3"/>
      </w:pPr>
      <w:bookmarkStart w:name="_Toc100008" w:id="8"/>
      <w:r>
        <w:t xml:space="preserve">Les 5 composantes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Composante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Ressources humaines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Utilisateurs, informaticiens, décideurs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Matériels et logiciels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Ordinateurs, serveurs, applications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Données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Informations brutes stockées et structurées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Procédures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Règles de gestion et modes opératoires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Réseaux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Infrastructure de communication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09" w:id="9"/>
      <w:r>
        <w:t xml:space="preserve">Les 4 fonctions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08"/>
      </w:tblGrid>
      <w:tr>
        <w:trPr>
          <w:cantSplit/>
          <w:tblHeader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1. Collecter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2. Traiter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3. Stocker</w:t>
            </w:r>
          </w:p>
        </w:tc>
        <w:tc>
          <w:tcPr>
            <w:tcW w:type="dxa" w:w="24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4. Diffuser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Saisir les données internes et externes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Transformer les données en informations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Conserver l’information pour un usage ultérieur</w:t>
            </w:r>
          </w:p>
        </w:tc>
        <w:tc>
          <w:tcPr>
            <w:tcW w:type="dxa" w:w="24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Communiquer l’information aux bons acteurs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10" w:id="10"/>
      <w:r>
        <w:t xml:space="preserve">Les données : une ressource précieuse et fragile</w:t>
      </w:r>
      <w:bookmarkEnd w:id="10"/>
    </w:p>
    <w:p>
      <w:pPr>
        <w:spacing w:after="100"/>
      </w:pPr>
      <w:r>
        <w:t xml:space="preserve">Un SI n’est </w:t>
      </w:r>
      <w:r>
        <w:rPr>
          <w:b/>
          <w:bCs/>
        </w:rPr>
        <w:t xml:space="preserve">fiable que si ses données le sont</w:t>
      </w:r>
      <w:r>
        <w:t xml:space="preserve">. Trois pièges classiques 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Données erronées</w:t>
      </w:r>
      <w:r>
        <w:t xml:space="preserve"> : coordonnées clients mal saisies, prix différent entre le catalogue et la facturation.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Analyses biaisées</w:t>
      </w:r>
      <w:r>
        <w:t xml:space="preserve"> : comparer des ventes de maillots de bain sans tenir compte de la saison.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Chiffres sans référentiel</w:t>
      </w:r>
      <w:r>
        <w:t xml:space="preserve"> : « +2 000 » ne veut rien dire si l’on ignore si l’on part de 100 ou de 100 000.</w:t>
      </w:r>
    </w:p>
    <w:p>
      <w:pPr>
        <w:spacing w:after="6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D’où la nécessité d’une </w:t>
      </w:r>
      <w:r>
        <w:rPr>
          <w:b/>
          <w:bCs/>
          <w:color w:val="0B4F6C"/>
        </w:rPr>
        <w:t xml:space="preserve">stratégie de gestion des données</w:t>
      </w:r>
      <w:r>
        <w:rPr>
          <w:color w:val="0B4F6C"/>
        </w:rPr>
        <w:t xml:space="preserve"> : règles de saisie, droits d’accès, responsables identifiés, contrôles qualité réguliers.</w:t>
      </w:r>
    </w:p>
    <w:p>
      <w:pPr>
        <w:pStyle w:val="Heading2"/>
      </w:pPr>
      <w:bookmarkStart w:name="_Toc100011" w:id="11"/>
      <w:r>
        <w:t xml:space="preserve">3. Le SI dans l’organisation</w:t>
      </w:r>
      <w:bookmarkEnd w:id="11"/>
    </w:p>
    <w:p>
      <w:pPr>
        <w:pStyle w:val="Heading3"/>
      </w:pPr>
      <w:bookmarkStart w:name="_Toc100012" w:id="12"/>
      <w:r>
        <w:t xml:space="preserve">Les 3 niveaux du SI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3084"/>
        <w:gridCol w:w="1928"/>
        <w:gridCol w:w="2891"/>
      </w:tblGrid>
      <w:tr>
        <w:trPr>
          <w:cantSplit/>
          <w:tblHeader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Niveau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Utilisateurs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Stratégique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Aide à la décision de </w:t>
            </w:r>
            <w:r>
              <w:rPr>
                <w:b/>
                <w:bCs/>
                <w:sz w:val="19"/>
                <w:szCs w:val="19"/>
              </w:rPr>
              <w:t xml:space="preserve">long terme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Direction générale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Décider d’ouvrir un nouveau marché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Pilotage (tactique)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Suivi de la performance, </w:t>
            </w:r>
            <w:r>
              <w:rPr>
                <w:b/>
                <w:bCs/>
                <w:sz w:val="19"/>
                <w:szCs w:val="19"/>
              </w:rPr>
              <w:t xml:space="preserve">reporting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Cadres, managers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Suivre ses ventes hebdomadaires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Opérationnel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Gestion des </w:t>
            </w:r>
            <w:r>
              <w:rPr>
                <w:b/>
                <w:bCs/>
                <w:sz w:val="19"/>
                <w:szCs w:val="19"/>
              </w:rPr>
              <w:t xml:space="preserve">transactions quotidiennes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Agents, exécutants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Enregistrer une vente en caisse</w:t>
            </w:r>
          </w:p>
        </w:tc>
      </w:tr>
    </w:tbl>
    <w:p>
      <w:pPr>
        <w:spacing w:after="10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Plus le niveau est élevé, plus l’information est </w:t>
      </w:r>
      <w:r>
        <w:rPr>
          <w:b/>
          <w:bCs/>
          <w:color w:val="0B4F6C"/>
        </w:rPr>
        <w:t xml:space="preserve">synthétique</w:t>
      </w:r>
      <w:r>
        <w:rPr>
          <w:color w:val="0B4F6C"/>
        </w:rPr>
        <w:t xml:space="preserve">, </w:t>
      </w:r>
      <w:r>
        <w:rPr>
          <w:b/>
          <w:bCs/>
          <w:color w:val="0B4F6C"/>
        </w:rPr>
        <w:t xml:space="preserve">externe</w:t>
      </w:r>
      <w:r>
        <w:rPr>
          <w:color w:val="0B4F6C"/>
        </w:rPr>
        <w:t xml:space="preserve"> et </w:t>
      </w:r>
      <w:r>
        <w:rPr>
          <w:b/>
          <w:bCs/>
          <w:color w:val="0B4F6C"/>
        </w:rPr>
        <w:t xml:space="preserve">tournée vers l’avenir</w:t>
      </w:r>
      <w:r>
        <w:rPr>
          <w:color w:val="0B4F6C"/>
        </w:rP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3228975"/>
            <wp:effectExtent t="0" r="0" b="0" l="0"/>
            <wp:docPr id="1" name="pyramide.png" descr="Types de SI par niveau : STT (opérations), SIG et SAD (gestion), SID (stratégie), croisés avec les domaines fonctionnels." title="Types de SI par niveau : STT (opérations), SIG et SAD (gestion), SID (stratégie), croisés avec les domaines fonctionnel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Types de SI par niveau : STT (opérations), SIG et SAD (gestion), SID (stratégie), croisés avec les domaines fonctionnels.</w:t>
      </w:r>
    </w:p>
    <w:p>
      <w:pPr>
        <w:pStyle w:val="Heading3"/>
      </w:pPr>
      <w:bookmarkStart w:name="_Toc100013" w:id="13"/>
      <w:r>
        <w:t xml:space="preserve">Les SI selon les fonctions de l’entreprise</w:t>
      </w:r>
      <w:bookmarkEnd w:id="13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SIRH</w:t>
      </w:r>
      <w:r>
        <w:t xml:space="preserve"> : gestion des ressources humaines (séance 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 comptable et financier</w:t>
      </w:r>
      <w:r>
        <w:t xml:space="preserve"> : facturation, comptabilité.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 commercial (CRM)</w:t>
      </w:r>
      <w:r>
        <w:t xml:space="preserve"> : gestion de la relation client (séance 4).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 logistique (SCM)</w:t>
      </w:r>
      <w:r>
        <w:t xml:space="preserve"> : gestion de la chaîne d’approvisionnement (séance 6).</w:t>
      </w:r>
    </w:p>
    <w:p>
      <w:pPr>
        <w:spacing w:after="60"/>
      </w:pPr>
    </w:p>
    <w:p>
      <w:pPr>
        <w:pStyle w:val="Heading3"/>
      </w:pPr>
      <w:bookmarkStart w:name="_Toc100014" w:id="14"/>
      <w:r>
        <w:t xml:space="preserve">Les objectifs d’un SI</w:t>
      </w:r>
      <w:bookmarkEnd w:id="14"/>
    </w:p>
    <w:p>
      <w:pPr>
        <w:pStyle w:val="ListParagraph"/>
        <w:numPr>
          <w:ilvl w:val="0"/>
          <w:numId w:val="2"/>
        </w:numPr>
        <w:spacing w:after="40"/>
      </w:pPr>
      <w:r>
        <w:t xml:space="preserve">Caractériser, catégoriser et </w:t>
      </w:r>
      <w:r>
        <w:rPr>
          <w:b/>
          <w:bCs/>
        </w:rPr>
        <w:t xml:space="preserve">capitaliser les connaissances</w:t>
      </w:r>
      <w:r>
        <w:t xml:space="preserve"> de l’organisation.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Favoriser la pérennisation, la valorisation et l’actualisation de l’information.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Augmenter la productivité</w:t>
      </w:r>
      <w:r>
        <w:t xml:space="preserve"> et la qualité, </w:t>
      </w:r>
      <w:r>
        <w:rPr>
          <w:b/>
          <w:bCs/>
        </w:rPr>
        <w:t xml:space="preserve">diminuer les coûts et les délais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Éviter les erreurs, ou du moins leur répétition.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Restituer </w:t>
      </w:r>
      <w:r>
        <w:rPr>
          <w:b/>
          <w:bCs/>
        </w:rPr>
        <w:t xml:space="preserve">l’info utile</w:t>
      </w:r>
      <w:r>
        <w:t xml:space="preserve">, sous une forme exploitable, </w:t>
      </w:r>
      <w:r>
        <w:rPr>
          <w:b/>
          <w:bCs/>
        </w:rPr>
        <w:t xml:space="preserve">au bon moment, aux bonnes personnes</w:t>
      </w:r>
      <w:r>
        <w:t xml:space="preserve">.</w:t>
      </w:r>
    </w:p>
    <w:p>
      <w:pPr>
        <w:spacing w:after="6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« Le SI, c’est la </w:t>
      </w:r>
      <w:r>
        <w:rPr>
          <w:b/>
          <w:bCs/>
          <w:color w:val="0B4F6C"/>
        </w:rPr>
        <w:t xml:space="preserve">mémoire évolutive de l’intelligence collective</w:t>
      </w:r>
      <w:r>
        <w:rPr>
          <w:color w:val="0B4F6C"/>
        </w:rPr>
        <w:t xml:space="preserve"> de l’organisation » : il facilite le fonctionnement quotidien et la prise de décision, à tous les niveaux.</w:t>
      </w:r>
    </w:p>
    <w:p>
      <w:pPr>
        <w:pStyle w:val="Heading2"/>
      </w:pPr>
      <w:bookmarkStart w:name="_Toc100015" w:id="15"/>
      <w:r>
        <w:t xml:space="preserve">4. Pourquoi le SI est-il un enjeu majeur ?</w:t>
      </w:r>
      <w:bookmarkEnd w:id="15"/>
    </w:p>
    <w:p>
      <w:pPr>
        <w:pStyle w:val="Heading3"/>
      </w:pPr>
      <w:bookmarkStart w:name="_Toc100016" w:id="16"/>
      <w:r>
        <w:t xml:space="preserve">Un enjeu stratégique</w:t>
      </w:r>
      <w:bookmarkEnd w:id="16"/>
    </w:p>
    <w:p>
      <w:pPr>
        <w:spacing w:after="100"/>
      </w:pPr>
      <w:r>
        <w:t xml:space="preserve">Le SI n’est plus un simple outil de support : c’est une </w:t>
      </w:r>
      <w:r>
        <w:rPr>
          <w:b/>
          <w:bCs/>
        </w:rPr>
        <w:t xml:space="preserve">ressource stratégique</w:t>
      </w:r>
      <w:r>
        <w:t xml:space="preserve"> qui conditionne la </w:t>
      </w:r>
      <w:r>
        <w:rPr>
          <w:b/>
          <w:bCs/>
        </w:rPr>
        <w:t xml:space="preserve">compétitivité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Avantage concurrentiel</w:t>
      </w:r>
      <w:r>
        <w:t xml:space="preserve"> : se différencier par l’innovation, la rapidité ou la personnalisation de l’offre.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Alignement stratégique</w:t>
      </w:r>
      <w:r>
        <w:t xml:space="preserve"> : le SI doit soutenir et accompagner la stratégie globale de l’entreprise.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Aide à la décision</w:t>
      </w:r>
      <w:r>
        <w:t xml:space="preserve"> : des données fiables et disponibles pour éclairer les choix de la direction.</w:t>
      </w:r>
    </w:p>
    <w:p>
      <w:pPr>
        <w:spacing w:after="60"/>
      </w:pPr>
    </w:p>
    <w:p>
      <w:pPr>
        <w:spacing w:after="100"/>
      </w:pPr>
      <w:r>
        <w:t xml:space="preserve">Exemples : </w:t>
      </w:r>
      <w:r>
        <w:rPr>
          <w:b/>
          <w:bCs/>
        </w:rPr>
        <w:t xml:space="preserve">Uber</w:t>
      </w:r>
      <w:r>
        <w:t xml:space="preserve">, première société de transport, ne possède aucun taxi ; </w:t>
      </w:r>
      <w:r>
        <w:rPr>
          <w:b/>
          <w:bCs/>
        </w:rPr>
        <w:t xml:space="preserve">Airbnb</w:t>
      </w:r>
      <w:r>
        <w:t xml:space="preserve">, premier hébergeur, ne possède aucun bien immobilier ; </w:t>
      </w:r>
      <w:r>
        <w:rPr>
          <w:b/>
          <w:bCs/>
        </w:rPr>
        <w:t xml:space="preserve">Amazon</w:t>
      </w:r>
      <w:r>
        <w:t xml:space="preserve">, premier distributeur, détient peu de stock en propre (de même Facebook, Netflix, Apple…). Leur actif principal </w:t>
      </w:r>
      <w:r>
        <w:rPr>
          <w:b/>
          <w:bCs/>
        </w:rPr>
        <w:t xml:space="preserve">n’est pas matériel : c’est l’information</w:t>
      </w:r>
      <w:r>
        <w:t xml:space="preserve">.</w:t>
      </w:r>
    </w:p>
    <w:p>
      <w:pPr>
        <w:pStyle w:val="Heading3"/>
      </w:pPr>
      <w:bookmarkStart w:name="_Toc100017" w:id="17"/>
      <w:r>
        <w:t xml:space="preserve">Un enjeu organisationnel</w:t>
      </w:r>
      <w:bookmarkEnd w:id="17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Coordination</w:t>
      </w:r>
      <w:r>
        <w:t xml:space="preserve"> : le SI facilite la circulation de l’information entre services et niveaux hiérarchiques.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Décloisonnement</w:t>
      </w:r>
      <w:r>
        <w:t xml:space="preserve"> : il casse les silos en partageant des données communes.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Qualité de la décision</w:t>
      </w:r>
      <w:r>
        <w:t xml:space="preserve">.</w:t>
      </w:r>
    </w:p>
    <w:p>
      <w:pPr>
        <w:spacing w:after="60"/>
      </w:pPr>
    </w:p>
    <w:p>
      <w:pPr>
        <w:pStyle w:val="Heading3"/>
      </w:pPr>
      <w:bookmarkStart w:name="_Toc100018" w:id="18"/>
      <w:r>
        <w:t xml:space="preserve">Les défis de la conception d’un SI</w:t>
      </w:r>
      <w:bookmarkEnd w:id="18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Analyse des besoins</w:t>
      </w:r>
      <w:r>
        <w:t xml:space="preserve"> : traduire les besoins métier en exigences claires (</w:t>
      </w:r>
      <w:r>
        <w:rPr>
          <w:b/>
          <w:bCs/>
        </w:rPr>
        <w:t xml:space="preserve">cahier des charges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Build vs Buy</w:t>
      </w:r>
      <w:r>
        <w:t xml:space="preserve"> : développer une solution sur mesure ou choisir un progiciel / ERP existant 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Arbitrages projet</w:t>
      </w:r>
      <w:r>
        <w:t xml:space="preserve"> : concilier budget, délais et qualité.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Interopérabilité</w:t>
      </w:r>
      <w:r>
        <w:t xml:space="preserve"> : faire en sorte que les différents systèmes puissent échanger et exploiter des données entre eux.</w:t>
      </w:r>
    </w:p>
    <w:p>
      <w:pPr>
        <w:spacing w:after="6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19" w:id="19"/>
            <w:r>
              <w:t xml:space="preserve">À retenir</w:t>
            </w:r>
            <w:bookmarkEnd w:id="19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SI = ressources organisées (humaines, matérielles, logicielles, données, procédures) pour </w:t>
            </w:r>
            <w:r>
              <w:rPr>
                <w:b/>
                <w:bCs/>
              </w:rPr>
              <w:t xml:space="preserve">collecter, traiter, stocker, diffuser</w:t>
            </w:r>
            <w:r>
              <w:t xml:space="preserve"> l’information. </w:t>
            </w:r>
            <w:r>
              <w:rPr>
                <w:b/>
                <w:bCs/>
              </w:rPr>
              <w:t xml:space="preserve">SI ≠ informatique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Une </w:t>
            </w:r>
            <w:r>
              <w:rPr>
                <w:b/>
                <w:bCs/>
              </w:rPr>
              <w:t xml:space="preserve">donnée</w:t>
            </w:r>
            <w:r>
              <w:t xml:space="preserve"> est brute ; une </w:t>
            </w:r>
            <w:r>
              <w:rPr>
                <w:b/>
                <w:bCs/>
              </w:rPr>
              <w:t xml:space="preserve">information</w:t>
            </w:r>
            <w:r>
              <w:t xml:space="preserve"> est une donnée interprétée, utile à la décision.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5 composantes</w:t>
            </w:r>
            <w:r>
              <w:t xml:space="preserve"> (RH, matériels/logiciels, données, procédures, réseaux) et </w:t>
            </w:r>
            <w:r>
              <w:rPr>
                <w:b/>
                <w:bCs/>
              </w:rPr>
              <w:t xml:space="preserve">4 fonctions</w:t>
            </w:r>
            <w:r>
              <w:t xml:space="preserve"> (collecter, traiter, stocker, diffuser).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3 niveaux</w:t>
            </w:r>
            <w:r>
              <w:t xml:space="preserve"> : opérationnel, pilotage, stratégique ; plus on monte, plus l’information est synthétique, externe et prospective.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 SI est un enjeu </w:t>
            </w:r>
            <w:r>
              <w:rPr>
                <w:b/>
                <w:bCs/>
              </w:rPr>
              <w:t xml:space="preserve">stratégique</w:t>
            </w:r>
            <w:r>
              <w:t xml:space="preserve"> (avantage concurrentiel, alignement, décision) et </w:t>
            </w:r>
            <w:r>
              <w:rPr>
                <w:b/>
                <w:bCs/>
              </w:rPr>
              <w:t xml:space="preserve">organisationnel</w:t>
            </w:r>
            <w:r>
              <w:t xml:space="preserve"> (coordination, décloisonnement).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Un SI ne vaut que par la </w:t>
            </w:r>
            <w:r>
              <w:rPr>
                <w:b/>
                <w:bCs/>
              </w:rPr>
              <w:t xml:space="preserve">qualité de ses données</w:t>
            </w:r>
            <w:r>
              <w:t xml:space="preserve">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020" w:id="20"/>
      <w:r>
        <w:t xml:space="preserve">Séance 2 – L’entreprise étendue et son écosystème</w:t>
      </w:r>
      <w:bookmarkEnd w:id="20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Source : notes du cours magistral.</w:t>
      </w:r>
    </w:p>
    <w:p>
      <w:pPr>
        <w:spacing w:after="100"/>
      </w:pPr>
      <w:r>
        <w:t xml:space="preserve">L’entreprise est en relation avec un ensemble de </w:t>
      </w:r>
      <w:r>
        <w:rPr>
          <w:b/>
          <w:bCs/>
        </w:rPr>
        <w:t xml:space="preserve">parties prenantes</w:t>
      </w:r>
      <w:r>
        <w:t xml:space="preserve">, internes et externes. Chacune a un </w:t>
      </w:r>
      <w:r>
        <w:rPr>
          <w:b/>
          <w:bCs/>
        </w:rPr>
        <w:t xml:space="preserve">rôle</w:t>
      </w:r>
      <w:r>
        <w:t xml:space="preserve"> et s’appuie sur des </w:t>
      </w:r>
      <w:r>
        <w:rPr>
          <w:b/>
          <w:bCs/>
        </w:rPr>
        <w:t xml:space="preserve">outils de SI</w:t>
      </w:r>
      <w:r>
        <w:t xml:space="preserve"> adaptés.</w:t>
      </w:r>
    </w:p>
    <w:p>
      <w:pPr>
        <w:pStyle w:val="Heading2"/>
      </w:pPr>
      <w:bookmarkStart w:name="_Toc100021" w:id="21"/>
      <w:r>
        <w:t xml:space="preserve">1. Les parties prenantes internes</w:t>
      </w:r>
      <w:bookmarkEnd w:id="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433"/>
        <w:gridCol w:w="3567"/>
      </w:tblGrid>
      <w:tr>
        <w:trPr>
          <w:cantSplit/>
          <w:tblHeader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</w:t>
            </w:r>
          </w:p>
        </w:tc>
        <w:tc>
          <w:tcPr>
            <w:tcW w:type="dxa" w:w="443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356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 et outils utilisés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Salariés (employés)</w:t>
            </w:r>
          </w:p>
        </w:tc>
        <w:tc>
          <w:tcPr>
            <w:tcW w:type="dxa" w:w="443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Apportent leur travail (contrat de travail) contre une rémunération ; fabriquent les biens et services et participent à la </w:t>
            </w:r>
            <w:r>
              <w:rPr>
                <w:b/>
                <w:bCs/>
                <w:sz w:val="19"/>
                <w:szCs w:val="19"/>
              </w:rPr>
              <w:t xml:space="preserve">création de valeur ajoutée</w:t>
            </w:r>
            <w:r>
              <w:rPr>
                <w:sz w:val="19"/>
                <w:szCs w:val="19"/>
              </w:rPr>
              <w:t xml:space="preserve">, souvent sous la responsabilité d’un manager.</w:t>
            </w:r>
          </w:p>
        </w:tc>
        <w:tc>
          <w:tcPr>
            <w:tcW w:type="dxa" w:w="356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Outils du quotidien et de gestion des données de base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Bureautique (Word, Excel, PowerPoint) : </w:t>
            </w:r>
            <w:r>
              <w:rPr>
                <w:b/>
                <w:bCs/>
                <w:sz w:val="19"/>
                <w:szCs w:val="19"/>
              </w:rPr>
              <w:t xml:space="preserve">données semi-structurées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Systèmes de traitement des transactions (TPS)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Managers</w:t>
            </w:r>
          </w:p>
        </w:tc>
        <w:tc>
          <w:tcPr>
            <w:tcW w:type="dxa" w:w="443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Appliquent la stratégie décidée par les dirigeants ; </w:t>
            </w:r>
            <w:r>
              <w:rPr>
                <w:b/>
                <w:bCs/>
                <w:sz w:val="19"/>
                <w:szCs w:val="19"/>
              </w:rPr>
              <w:t xml:space="preserve">supervisent, analysent et optimisent</w:t>
            </w:r>
            <w:r>
              <w:rPr>
                <w:sz w:val="19"/>
                <w:szCs w:val="19"/>
              </w:rPr>
              <w:t xml:space="preserve"> la performance de leurs équipes (ex. : augmenter le CA).</w:t>
            </w:r>
          </w:p>
        </w:tc>
        <w:tc>
          <w:tcPr>
            <w:tcW w:type="dxa" w:w="356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Outils de </w:t>
            </w:r>
            <w:r>
              <w:rPr>
                <w:b/>
                <w:bCs/>
                <w:sz w:val="19"/>
                <w:szCs w:val="19"/>
              </w:rPr>
              <w:t xml:space="preserve">pilotage métier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Gestion de projet, gestion RH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Communication et collaboration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Dirigeants et senior managers</w:t>
            </w:r>
          </w:p>
        </w:tc>
        <w:tc>
          <w:tcPr>
            <w:tcW w:type="dxa" w:w="443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Assurent la </w:t>
            </w:r>
            <w:r>
              <w:rPr>
                <w:b/>
                <w:bCs/>
                <w:sz w:val="19"/>
                <w:szCs w:val="19"/>
              </w:rPr>
              <w:t xml:space="preserve">gouvernance</w:t>
            </w:r>
            <w:r>
              <w:rPr>
                <w:sz w:val="19"/>
                <w:szCs w:val="19"/>
              </w:rPr>
              <w:t xml:space="preserve"> : définissent les règles, la politique de fonctionnement interne et la </w:t>
            </w:r>
            <w:r>
              <w:rPr>
                <w:b/>
                <w:bCs/>
                <w:sz w:val="19"/>
                <w:szCs w:val="19"/>
              </w:rPr>
              <w:t xml:space="preserve">stratégie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56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SI décisionnel</w:t>
            </w:r>
            <w:r>
              <w:rPr>
                <w:sz w:val="19"/>
                <w:szCs w:val="19"/>
              </w:rPr>
              <w:t xml:space="preserve">, appuyé sur la </w:t>
            </w:r>
            <w:r>
              <w:rPr>
                <w:b/>
                <w:bCs/>
                <w:sz w:val="19"/>
                <w:szCs w:val="19"/>
              </w:rPr>
              <w:t xml:space="preserve">BI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Système d’aide à la décision (DSS)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Actionnaires</w:t>
            </w:r>
          </w:p>
        </w:tc>
        <w:tc>
          <w:tcPr>
            <w:tcW w:type="dxa" w:w="443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Apportent des </w:t>
            </w:r>
            <w:r>
              <w:rPr>
                <w:b/>
                <w:bCs/>
                <w:sz w:val="19"/>
                <w:szCs w:val="19"/>
              </w:rPr>
              <w:t xml:space="preserve">capitaux</w:t>
            </w:r>
            <w:r>
              <w:rPr>
                <w:sz w:val="19"/>
                <w:szCs w:val="19"/>
              </w:rPr>
              <w:t xml:space="preserve"> ; peuvent prendre part aux décisions et percevoir une part des bénéfices.</w:t>
            </w:r>
          </w:p>
        </w:tc>
        <w:tc>
          <w:tcPr>
            <w:tcW w:type="dxa" w:w="356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SI orienté </w:t>
            </w:r>
            <w:r>
              <w:rPr>
                <w:b/>
                <w:bCs/>
                <w:sz w:val="19"/>
                <w:szCs w:val="19"/>
              </w:rPr>
              <w:t xml:space="preserve">finance et analyse de la performance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Reporting financier</w:t>
            </w:r>
          </w:p>
        </w:tc>
      </w:tr>
    </w:tbl>
    <w:p>
      <w:pPr>
        <w:spacing w:after="100"/>
      </w:pP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SI décisionnel</w:t>
      </w:r>
      <w:r>
        <w:t xml:space="preserve"> : ensemble d’outils, de processus et de ressources qui permet de </w:t>
      </w:r>
      <w:r>
        <w:rPr>
          <w:b/>
          <w:bCs/>
        </w:rPr>
        <w:t xml:space="preserve">collecter, exploiter, restituer et partager les données</w:t>
      </w:r>
      <w:r>
        <w:t xml:space="preserve"> à des fins de </w:t>
      </w:r>
      <w:r>
        <w:rPr>
          <w:b/>
          <w:bCs/>
        </w:rPr>
        <w:t xml:space="preserve">pilotage</w:t>
      </w:r>
      <w:r>
        <w:t xml:space="preserve">, de </w:t>
      </w:r>
      <w:r>
        <w:rPr>
          <w:b/>
          <w:bCs/>
        </w:rPr>
        <w:t xml:space="preserve">planification stratégique</w:t>
      </w:r>
      <w:r>
        <w:t xml:space="preserve"> et d’</w:t>
      </w:r>
      <w:r>
        <w:rPr>
          <w:b/>
          <w:bCs/>
        </w:rPr>
        <w:t xml:space="preserve">aide à la décision</w:t>
      </w:r>
      <w:r>
        <w:t xml:space="preserve">. Il s’appuie sur la </w:t>
      </w:r>
      <w:r>
        <w:rPr>
          <w:b/>
          <w:bCs/>
        </w:rPr>
        <w:t xml:space="preserve">BI</w:t>
      </w:r>
      <w:r>
        <w:t xml:space="preserve"> (</w:t>
      </w:r>
      <w:r>
        <w:rPr>
          <w:i/>
          <w:iCs/>
        </w:rPr>
        <w:t xml:space="preserve">Business Intelligence</w:t>
      </w:r>
      <w:r>
        <w:t xml:space="preserve">).</w:t>
      </w:r>
    </w:p>
    <w:p>
      <w:pPr>
        <w:spacing w:after="100"/>
      </w:pPr>
      <w:r>
        <w:rPr>
          <w:i/>
          <w:iCs/>
          <w:color w:val="5B6770"/>
          <w:sz w:val="18"/>
          <w:szCs w:val="18"/>
        </w:rPr>
        <w:t xml:space="preserve">Lien avec la séance 1 : TPS (Transaction Processing System) = STT en français ; DSS (Decision Support System) = SAD.</w:t>
      </w:r>
    </w:p>
    <w:p>
      <w:pPr>
        <w:pStyle w:val="Heading2"/>
      </w:pPr>
      <w:bookmarkStart w:name="_Toc100022" w:id="22"/>
      <w:r>
        <w:t xml:space="preserve">2. Les parties prenantes externes</w:t>
      </w:r>
      <w:bookmarkEnd w:id="2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5108"/>
        <w:gridCol w:w="2892"/>
      </w:tblGrid>
      <w:tr>
        <w:trPr>
          <w:cantSplit/>
          <w:tblHeader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 associé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Clients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Particuliers, entreprises (pour leur propre fonctionnement ou pour revendre, avec ou sans transformation) ou administrations qui </w:t>
            </w:r>
            <w:r>
              <w:rPr>
                <w:b/>
                <w:bCs/>
                <w:sz w:val="19"/>
                <w:szCs w:val="19"/>
              </w:rPr>
              <w:t xml:space="preserve">achètent</w:t>
            </w:r>
            <w:r>
              <w:rPr>
                <w:sz w:val="19"/>
                <w:szCs w:val="19"/>
              </w:rPr>
              <w:t xml:space="preserve"> les produits ou services.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Relation client (CRM, séance 4)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Sous-traitants et fournisseurs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Sous-traitant</w:t>
            </w:r>
            <w:r>
              <w:rPr>
                <w:sz w:val="19"/>
                <w:szCs w:val="19"/>
              </w:rPr>
              <w:t xml:space="preserve"> : exécute un travail confié par une autre entreprise. </w:t>
            </w:r>
            <w:r>
              <w:rPr>
                <w:b/>
                <w:bCs/>
                <w:sz w:val="19"/>
                <w:szCs w:val="19"/>
              </w:rPr>
              <w:t xml:space="preserve">Fournisseur</w:t>
            </w:r>
            <w:r>
              <w:rPr>
                <w:sz w:val="19"/>
                <w:szCs w:val="19"/>
              </w:rPr>
              <w:t xml:space="preserve"> : vend des produits à d’autres entreprises. Tous deux contribuent à la performance et à la rentabilité.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Achats, EDI (séances 4 et 6)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Distributeurs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Intermédiaires</w:t>
            </w:r>
            <w:r>
              <w:rPr>
                <w:sz w:val="19"/>
                <w:szCs w:val="19"/>
              </w:rPr>
              <w:t xml:space="preserve"> qui permettent d’atteindre les clients et de vendre les produits (ex. : concessionnaire automobile).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GCL</w:t>
            </w:r>
            <w:r>
              <w:rPr>
                <w:sz w:val="19"/>
                <w:szCs w:val="19"/>
              </w:rPr>
              <w:t xml:space="preserve"> : gestion de la chaîne logistique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WMS</w:t>
            </w:r>
            <w:r>
              <w:rPr>
                <w:sz w:val="19"/>
                <w:szCs w:val="19"/>
              </w:rPr>
              <w:t xml:space="preserve"> : gestion d’entrepôt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TMS</w:t>
            </w:r>
            <w:r>
              <w:rPr>
                <w:sz w:val="19"/>
                <w:szCs w:val="19"/>
              </w:rPr>
              <w:t xml:space="preserve"> : gestion des transports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Banques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Apportent des capitaux supplémentaires (</w:t>
            </w:r>
            <w:r>
              <w:rPr>
                <w:b/>
                <w:bCs/>
                <w:sz w:val="19"/>
                <w:szCs w:val="19"/>
              </w:rPr>
              <w:t xml:space="preserve">prêts</w:t>
            </w:r>
            <w:r>
              <w:rPr>
                <w:sz w:val="19"/>
                <w:szCs w:val="19"/>
              </w:rPr>
              <w:t xml:space="preserve"> contre intérêts) ; tiennent les </w:t>
            </w:r>
            <w:r>
              <w:rPr>
                <w:b/>
                <w:bCs/>
                <w:sz w:val="19"/>
                <w:szCs w:val="19"/>
              </w:rPr>
              <w:t xml:space="preserve">comptes</w:t>
            </w:r>
            <w:r>
              <w:rPr>
                <w:sz w:val="19"/>
                <w:szCs w:val="19"/>
              </w:rPr>
              <w:t xml:space="preserve"> qui reçoivent les paiements clients et servent à payer les fournisseurs.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Gestion des comptes bancaires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État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Fournit des services non marchands, prélève </w:t>
            </w:r>
            <w:r>
              <w:rPr>
                <w:b/>
                <w:bCs/>
                <w:sz w:val="19"/>
                <w:szCs w:val="19"/>
              </w:rPr>
              <w:t xml:space="preserve">impôts et cotisations</w:t>
            </w:r>
            <w:r>
              <w:rPr>
                <w:sz w:val="19"/>
                <w:szCs w:val="19"/>
              </w:rPr>
              <w:t xml:space="preserve">, verse des </w:t>
            </w:r>
            <w:r>
              <w:rPr>
                <w:b/>
                <w:bCs/>
                <w:sz w:val="19"/>
                <w:szCs w:val="19"/>
              </w:rPr>
              <w:t xml:space="preserve">subventions</w:t>
            </w:r>
            <w:r>
              <w:rPr>
                <w:sz w:val="19"/>
                <w:szCs w:val="19"/>
              </w:rPr>
              <w:t xml:space="preserve">, fixe les règles du jeu (lois, règlements, droit du travail).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Services publics en ligne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23" w:id="23"/>
      <w:r>
        <w:t xml:space="preserve">3. Se positionner dans son écosystème : l’analyse SWOT</w:t>
      </w:r>
      <w:bookmarkEnd w:id="23"/>
    </w:p>
    <w:p>
      <w:pPr>
        <w:spacing w:after="100"/>
      </w:pPr>
      <w:r>
        <w:t xml:space="preserve">La matrice </w:t>
      </w:r>
      <w:r>
        <w:rPr>
          <w:b/>
          <w:bCs/>
        </w:rPr>
        <w:t xml:space="preserve">SWOT</w:t>
      </w:r>
      <w:r>
        <w:t xml:space="preserve"> croise l’</w:t>
      </w:r>
      <w:r>
        <w:rPr>
          <w:b/>
          <w:bCs/>
        </w:rPr>
        <w:t xml:space="preserve">origine</w:t>
      </w:r>
      <w:r>
        <w:t xml:space="preserve"> des facteurs (interne / externe) et leur </w:t>
      </w:r>
      <w:r>
        <w:rPr>
          <w:b/>
          <w:bCs/>
        </w:rPr>
        <w:t xml:space="preserve">effet</w:t>
      </w:r>
      <w:r>
        <w:t xml:space="preserve"> (positif / négatif).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4144"/>
        <w:gridCol w:w="4145"/>
      </w:tblGrid>
      <w:tr>
        <w:tc>
          <w:tcPr>
            <w:tcW w:type="dxa" w:w="134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14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1A8FB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Positif</w:t>
            </w:r>
          </w:p>
        </w:tc>
        <w:tc>
          <w:tcPr>
            <w:tcW w:type="dxa" w:w="414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Négatif</w:t>
            </w:r>
          </w:p>
        </w:tc>
      </w:tr>
      <w:tr>
        <w:tc>
          <w:tcPr>
            <w:tcW w:type="dxa" w:w="134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1A8FB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Interne</w:t>
            </w:r>
          </w:p>
        </w:tc>
        <w:tc>
          <w:tcPr>
            <w:tcW w:type="dxa" w:w="414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E8F5E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B4F6C"/>
                <w:sz w:val="20"/>
                <w:szCs w:val="20"/>
              </w:rPr>
              <w:t xml:space="preserve">Forces (Strengths)</w:t>
            </w:r>
          </w:p>
          <w:p>
            <w:r>
              <w:rPr>
                <w:sz w:val="19"/>
                <w:szCs w:val="19"/>
              </w:rPr>
              <w:t xml:space="preserve">Quels sont nos points forts et nos avantages concurrentiels ?</w:t>
            </w:r>
          </w:p>
        </w:tc>
        <w:tc>
          <w:tcPr>
            <w:tcW w:type="dxa" w:w="414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DEC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B4F6C"/>
                <w:sz w:val="20"/>
                <w:szCs w:val="20"/>
              </w:rPr>
              <w:t xml:space="preserve">Faiblesses (Weaknesses)</w:t>
            </w:r>
          </w:p>
          <w:p>
            <w:r>
              <w:rPr>
                <w:sz w:val="19"/>
                <w:szCs w:val="19"/>
              </w:rPr>
              <w:t xml:space="preserve">Quels sont les points faibles de l’organisation ?</w:t>
            </w:r>
          </w:p>
        </w:tc>
      </w:tr>
      <w:tr>
        <w:tc>
          <w:tcPr>
            <w:tcW w:type="dxa" w:w="134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Externe</w:t>
            </w:r>
          </w:p>
        </w:tc>
        <w:tc>
          <w:tcPr>
            <w:tcW w:type="dxa" w:w="414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E6F2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B4F6C"/>
                <w:sz w:val="20"/>
                <w:szCs w:val="20"/>
              </w:rPr>
              <w:t xml:space="preserve">Opportunités (Opportunities)</w:t>
            </w:r>
          </w:p>
          <w:p>
            <w:r>
              <w:rPr>
                <w:sz w:val="19"/>
                <w:szCs w:val="19"/>
              </w:rPr>
              <w:t xml:space="preserve">Quelles opportunités (tendances, usages, lois, technologies) pouvons-nous saisir ?</w:t>
            </w:r>
          </w:p>
        </w:tc>
        <w:tc>
          <w:tcPr>
            <w:tcW w:type="dxa" w:w="414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3D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B4F6C"/>
                <w:sz w:val="20"/>
                <w:szCs w:val="20"/>
              </w:rPr>
              <w:t xml:space="preserve">Menaces (Threats)</w:t>
            </w:r>
          </w:p>
          <w:p>
            <w:r>
              <w:rPr>
                <w:sz w:val="19"/>
                <w:szCs w:val="19"/>
              </w:rPr>
              <w:t xml:space="preserve">Quels dangers peuvent affecter la performance de l’entreprise ?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24" w:id="24"/>
      <w:r>
        <w:t xml:space="preserve">4. Modéliser les flux d’informations : introduction au BPMN</w:t>
      </w:r>
      <w:bookmarkEnd w:id="24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Le </w:t>
      </w:r>
      <w:r>
        <w:rPr>
          <w:b/>
          <w:bCs/>
        </w:rPr>
        <w:t xml:space="preserve">BPMN</w:t>
      </w:r>
      <w:r>
        <w:t xml:space="preserve"> est une </w:t>
      </w:r>
      <w:r>
        <w:rPr>
          <w:b/>
          <w:bCs/>
        </w:rPr>
        <w:t xml:space="preserve">notation graphique standardisée</w:t>
      </w:r>
      <w:r>
        <w:t xml:space="preserve"> pour la </w:t>
      </w:r>
      <w:r>
        <w:rPr>
          <w:b/>
          <w:bCs/>
        </w:rPr>
        <w:t xml:space="preserve">modélisation des processus métier</w:t>
      </w:r>
      <w:r>
        <w:t xml:space="preserve">.</w:t>
      </w:r>
    </w:p>
    <w:p>
      <w:pPr>
        <w:spacing w:after="100"/>
      </w:pPr>
      <w:r>
        <w:t xml:space="preserve">Il s’appuie sur trois familles d’éléments : les </w:t>
      </w:r>
      <w:r>
        <w:rPr>
          <w:b/>
          <w:bCs/>
        </w:rPr>
        <w:t xml:space="preserve">objets de flux</w:t>
      </w:r>
      <w:r>
        <w:t xml:space="preserve"> (événements, activités, passerelles), les </w:t>
      </w:r>
      <w:r>
        <w:rPr>
          <w:b/>
          <w:bCs/>
        </w:rPr>
        <w:t xml:space="preserve">objets de connexion</w:t>
      </w:r>
      <w:r>
        <w:t xml:space="preserve"> (flux de séquence, flux de message, association) et les </w:t>
      </w:r>
      <w:r>
        <w:rPr>
          <w:b/>
          <w:bCs/>
        </w:rPr>
        <w:t xml:space="preserve">couloirs</w:t>
      </w:r>
      <w:r>
        <w:t xml:space="preserve"> (</w:t>
      </w:r>
      <w:r>
        <w:rPr>
          <w:i/>
          <w:iCs/>
        </w:rPr>
        <w:t xml:space="preserve">swimlanes</w:t>
      </w:r>
      <w:r>
        <w:t xml:space="preserve"> : piscines et lignes d’eau). La notation est détaillée en </w:t>
      </w:r>
      <w:r>
        <w:rPr>
          <w:b/>
          <w:bCs/>
        </w:rPr>
        <w:t xml:space="preserve">séance 3</w:t>
      </w:r>
      <w:r>
        <w:t xml:space="preserve">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25" w:id="25"/>
            <w:r>
              <w:t xml:space="preserve">À retenir</w:t>
            </w:r>
            <w:bookmarkEnd w:id="25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Parties prenantes </w:t>
            </w:r>
            <w:r>
              <w:rPr>
                <w:b/>
                <w:bCs/>
              </w:rPr>
              <w:t xml:space="preserve">internes</w:t>
            </w:r>
            <w:r>
              <w:t xml:space="preserve"> : salariés, managers, dirigeants, actionnaires. </w:t>
            </w:r>
            <w:r>
              <w:rPr>
                <w:b/>
                <w:bCs/>
              </w:rPr>
              <w:t xml:space="preserve">Externes</w:t>
            </w:r>
            <w:r>
              <w:t xml:space="preserve"> : clients, fournisseurs et sous-traitants, distributeurs, banques, État.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À chaque acteur ses outils : </w:t>
            </w:r>
            <w:r>
              <w:rPr>
                <w:b/>
                <w:bCs/>
              </w:rPr>
              <w:t xml:space="preserve">TPS</w:t>
            </w:r>
            <w:r>
              <w:t xml:space="preserve"> et bureautique (salariés), </w:t>
            </w:r>
            <w:r>
              <w:rPr>
                <w:b/>
                <w:bCs/>
              </w:rPr>
              <w:t xml:space="preserve">pilotage</w:t>
            </w:r>
            <w:r>
              <w:t xml:space="preserve"> (managers), </w:t>
            </w:r>
            <w:r>
              <w:rPr>
                <w:b/>
                <w:bCs/>
              </w:rPr>
              <w:t xml:space="preserve">SI décisionnel / BI / DSS</w:t>
            </w:r>
            <w:r>
              <w:t xml:space="preserve"> (dirigeants), </w:t>
            </w:r>
            <w:r>
              <w:rPr>
                <w:b/>
                <w:bCs/>
              </w:rPr>
              <w:t xml:space="preserve">reporting financier</w:t>
            </w:r>
            <w:r>
              <w:t xml:space="preserve"> (actionnaires).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 </w:t>
            </w:r>
            <w:r>
              <w:rPr>
                <w:b/>
                <w:bCs/>
              </w:rPr>
              <w:t xml:space="preserve">SI décisionnel</w:t>
            </w:r>
            <w:r>
              <w:t xml:space="preserve"> collecte, exploite, restitue et partage les données pour piloter et décider.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SWOT</w:t>
            </w:r>
            <w:r>
              <w:t xml:space="preserve"> : forces et faiblesses (</w:t>
            </w:r>
            <w:r>
              <w:rPr>
                <w:b/>
                <w:bCs/>
              </w:rPr>
              <w:t xml:space="preserve">interne</w:t>
            </w:r>
            <w:r>
              <w:t xml:space="preserve">), opportunités et menaces (</w:t>
            </w:r>
            <w:r>
              <w:rPr>
                <w:b/>
                <w:bCs/>
              </w:rPr>
              <w:t xml:space="preserve">externe</w:t>
            </w:r>
            <w: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 </w:t>
            </w:r>
            <w:r>
              <w:rPr>
                <w:b/>
                <w:bCs/>
              </w:rPr>
              <w:t xml:space="preserve">BPMN</w:t>
            </w:r>
            <w:r>
              <w:t xml:space="preserve"> sert à représenter les processus et les flux d’informations.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026" w:id="26"/>
      <w:r>
        <w:t xml:space="preserve">Séance 3 – Processus et ERP en entreprise</w:t>
      </w:r>
      <w:bookmarkEnd w:id="26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Support : « Process et ERP en entreprise », G. Talens.</w:t>
      </w:r>
    </w:p>
    <w:p>
      <w:pPr>
        <w:pStyle w:val="Heading2"/>
      </w:pPr>
      <w:bookmarkStart w:name="_Toc100027" w:id="27"/>
      <w:r>
        <w:t xml:space="preserve">1. Les ERP (PGI)</w:t>
      </w:r>
      <w:bookmarkEnd w:id="27"/>
    </w:p>
    <w:p>
      <w:pPr>
        <w:pStyle w:val="Heading3"/>
      </w:pPr>
      <w:bookmarkStart w:name="_Toc100028" w:id="28"/>
      <w:r>
        <w:t xml:space="preserve">Définitions</w:t>
      </w:r>
      <w:bookmarkEnd w:id="28"/>
    </w:p>
    <w:p>
      <w:pPr>
        <w:pBdr>
          <w:left w:val="single" w:color="1A8FB0" w:sz="24" w:space="8"/>
        </w:pBdr>
        <w:shd w:fill="E6F2F7" w:color="auto" w:val="clear"/>
        <w:spacing w:after="40" w:before="80"/>
        <w:ind w:left="170" w:right="113"/>
      </w:pPr>
      <w:r>
        <w:t xml:space="preserve">Un </w:t>
      </w:r>
      <w:r>
        <w:rPr>
          <w:b/>
          <w:bCs/>
        </w:rPr>
        <w:t xml:space="preserve">ERP</w:t>
      </w:r>
      <w:r>
        <w:t xml:space="preserve"> (</w:t>
      </w:r>
      <w:r>
        <w:rPr>
          <w:i/>
          <w:iCs/>
        </w:rPr>
        <w:t xml:space="preserve">Enterprise Resource Planning</w:t>
      </w:r>
      <w:r>
        <w:t xml:space="preserve">), ou </w:t>
      </w:r>
      <w:r>
        <w:rPr>
          <w:b/>
          <w:bCs/>
        </w:rPr>
        <w:t xml:space="preserve">PGI</w:t>
      </w:r>
      <w:r>
        <w:t xml:space="preserve"> (</w:t>
      </w:r>
      <w:r>
        <w:rPr>
          <w:b/>
          <w:bCs/>
        </w:rPr>
        <w:t xml:space="preserve">progiciel de gestion intégré</w:t>
      </w:r>
      <w:r>
        <w:t xml:space="preserve">), soutient les processus de </w:t>
      </w:r>
      <w:r>
        <w:rPr>
          <w:b/>
          <w:bCs/>
        </w:rPr>
        <w:t xml:space="preserve">coordination et d’intégration de l’ensemble de l’entreprise</w:t>
      </w:r>
      <w:r>
        <w:t xml:space="preserve">.</w:t>
      </w:r>
    </w:p>
    <w:p>
      <w:pPr>
        <w:pBdr>
          <w:left w:val="single" w:color="1A8FB0" w:sz="24" w:space="8"/>
        </w:pBdr>
        <w:shd w:fill="E6F2F7" w:color="auto" w:val="clear"/>
        <w:spacing w:after="140" w:before="0"/>
        <w:ind w:left="170" w:right="113"/>
      </w:pPr>
      <w:r>
        <w:t xml:space="preserve">Il fournit un </w:t>
      </w:r>
      <w:r>
        <w:rPr>
          <w:b/>
          <w:bCs/>
        </w:rPr>
        <w:t xml:space="preserve">SI unifié</w:t>
      </w:r>
      <w:r>
        <w:t xml:space="preserve"> : des </w:t>
      </w:r>
      <w:r>
        <w:rPr>
          <w:b/>
          <w:bCs/>
        </w:rPr>
        <w:t xml:space="preserve">modules logiciels interdépendants</w:t>
      </w:r>
      <w:r>
        <w:t xml:space="preserve"> (finance et comptabilité, RH, fabrication et production, ventes et marketing…) reposant sur une </w:t>
      </w:r>
      <w:r>
        <w:rPr>
          <w:b/>
          <w:bCs/>
        </w:rPr>
        <w:t xml:space="preserve">base de données unifiée</w:t>
      </w:r>
      <w:r>
        <w:t xml:space="preserve">.</w:t>
      </w: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Un </w:t>
      </w:r>
      <w:r>
        <w:rPr>
          <w:b/>
          <w:bCs/>
        </w:rPr>
        <w:t xml:space="preserve">progiciel</w:t>
      </w:r>
      <w:r>
        <w:t xml:space="preserve"> est une application utilisable par </w:t>
      </w:r>
      <w:r>
        <w:rPr>
          <w:b/>
          <w:bCs/>
        </w:rPr>
        <w:t xml:space="preserve">de nombreuses organisations</w:t>
      </w:r>
      <w:r>
        <w:t xml:space="preserve"> pour exercer tout ou partie de leurs fonctions. Sa mise en œuvre nécessite un </w:t>
      </w:r>
      <w:r>
        <w:rPr>
          <w:b/>
          <w:bCs/>
        </w:rPr>
        <w:t xml:space="preserve">paramétrage</w:t>
      </w:r>
      <w:r>
        <w:t xml:space="preserve">.</w:t>
      </w:r>
    </w:p>
    <w:p>
      <w:pPr>
        <w:spacing w:after="100"/>
      </w:pPr>
      <w:r>
        <w:t xml:space="preserve">Pourquoi intégrer ? Parce que </w:t>
      </w:r>
      <w:r>
        <w:rPr>
          <w:b/>
          <w:bCs/>
        </w:rPr>
        <w:t xml:space="preserve">de nombreux processus sont inter-fonctionnels</w:t>
      </w:r>
      <w:r>
        <w:t xml:space="preserve"> : ils traversent plusieurs services (ventes, comptabilité, fabrication…).</w:t>
      </w:r>
    </w:p>
    <w:p>
      <w:pPr>
        <w:pStyle w:val="Heading3"/>
      </w:pPr>
      <w:bookmarkStart w:name="_Toc100029" w:id="29"/>
      <w:r>
        <w:t xml:space="preserve">Le principe d’intégration</w:t>
      </w:r>
      <w:bookmarkEnd w:id="29"/>
    </w:p>
    <w:p>
      <w:pPr>
        <w:pStyle w:val="ListParagraph"/>
        <w:numPr>
          <w:ilvl w:val="0"/>
          <w:numId w:val="2"/>
        </w:numPr>
        <w:spacing w:after="40"/>
      </w:pPr>
      <w:r>
        <w:t xml:space="preserve">Une donnée est </w:t>
      </w:r>
      <w:r>
        <w:rPr>
          <w:b/>
          <w:bCs/>
        </w:rPr>
        <w:t xml:space="preserve">saisie une seule fois</w:t>
      </w:r>
      <w:r>
        <w:t xml:space="preserve">, au moment de l’événement qui la génère.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Elle est </w:t>
      </w:r>
      <w:r>
        <w:rPr>
          <w:b/>
          <w:bCs/>
        </w:rPr>
        <w:t xml:space="preserve">disponible en temps réel</w:t>
      </w:r>
      <w:r>
        <w:t xml:space="preserve"> pour tous les utilisateurs autorisés de la </w:t>
      </w:r>
      <w:r>
        <w:rPr>
          <w:b/>
          <w:bCs/>
        </w:rPr>
        <w:t xml:space="preserve">base unique</w:t>
      </w:r>
      <w:r>
        <w:t xml:space="preserve">, commune à tous les modules.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modules couvrent </w:t>
      </w:r>
      <w:r>
        <w:rPr>
          <w:b/>
          <w:bCs/>
        </w:rPr>
        <w:t xml:space="preserve">l’ensemble des activités</w:t>
      </w:r>
      <w:r>
        <w:t xml:space="preserve"> de l’entreprise.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 ERP gère plusieurs </w:t>
      </w:r>
      <w:r>
        <w:rPr>
          <w:b/>
          <w:bCs/>
        </w:rPr>
        <w:t xml:space="preserve">entités</w:t>
      </w:r>
      <w:r>
        <w:t xml:space="preserve"> (organisations), </w:t>
      </w:r>
      <w:r>
        <w:rPr>
          <w:b/>
          <w:bCs/>
        </w:rPr>
        <w:t xml:space="preserve">devises</w:t>
      </w:r>
      <w:r>
        <w:t xml:space="preserve">, </w:t>
      </w:r>
      <w:r>
        <w:rPr>
          <w:b/>
          <w:bCs/>
        </w:rPr>
        <w:t xml:space="preserve">langues</w:t>
      </w:r>
      <w:r>
        <w:t xml:space="preserve"> et </w:t>
      </w:r>
      <w:r>
        <w:rPr>
          <w:b/>
          <w:bCs/>
        </w:rPr>
        <w:t xml:space="preserve">législations</w:t>
      </w:r>
      <w:r>
        <w:t xml:space="preserve"> (cas des multinationales).</w:t>
      </w:r>
    </w:p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4286250" cy="2609850"/>
            <wp:effectExtent t="0" r="0" b="0" l="0"/>
            <wp:docPr id="1" name="erp.png" descr="L'ERP : des modules interdépendants autour d'une base de données unique." title="L'ERP : des modules interdépendants autour d'une base de données uni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L’ERP : des modules interdépendants autour d’une base de données unique.</w:t>
      </w:r>
    </w:p>
    <w:p>
      <w:pPr>
        <w:pStyle w:val="Heading3"/>
      </w:pPr>
      <w:bookmarkStart w:name="_Toc100030" w:id="30"/>
      <w:r>
        <w:t xml:space="preserve">Les modules d’un ERP</w:t>
      </w:r>
      <w:bookmarkEnd w:id="3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Gestion commerciale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Clients (organisme qui commande, site de livraison, entité facturée, organisme qui paye), </w:t>
            </w:r>
            <w:r>
              <w:rPr>
                <w:b/>
                <w:bCs/>
                <w:sz w:val="19"/>
                <w:szCs w:val="19"/>
              </w:rPr>
              <w:t xml:space="preserve">prévision des ventes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commandes clients</w:t>
            </w:r>
            <w:r>
              <w:rPr>
                <w:sz w:val="19"/>
                <w:szCs w:val="19"/>
              </w:rPr>
              <w:t xml:space="preserve">, facturation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Achats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Relations fournisseurs ; produits proposés par chaque fournisseur avec </w:t>
            </w:r>
            <w:r>
              <w:rPr>
                <w:b/>
                <w:bCs/>
                <w:sz w:val="19"/>
                <w:szCs w:val="19"/>
              </w:rPr>
              <w:t xml:space="preserve">prix d’achat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délai de livraison</w:t>
            </w:r>
            <w:r>
              <w:rPr>
                <w:sz w:val="19"/>
                <w:szCs w:val="19"/>
              </w:rPr>
              <w:t xml:space="preserve"> ; commandes fournisseurs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Logistique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Suivi des </w:t>
            </w:r>
            <w:r>
              <w:rPr>
                <w:b/>
                <w:bCs/>
                <w:sz w:val="19"/>
                <w:szCs w:val="19"/>
              </w:rPr>
              <w:t xml:space="preserve">mouvements de matière</w:t>
            </w:r>
            <w:r>
              <w:rPr>
                <w:sz w:val="19"/>
                <w:szCs w:val="19"/>
              </w:rPr>
              <w:t xml:space="preserve"> : entrées (fournisseurs, ateliers) et sorties (vers les ateliers ou les clients) ; entrepôts, distribution, transports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Production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Gestion de production, suivi de la qualité, maintenance des équipements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Gestion financière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Comptabilité générale, clients et fournisseurs ; trésorerie, immobilisations, consolidation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Ressources humaines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Administration du personnel, temps de travail, congés et absences, </w:t>
            </w:r>
            <w:r>
              <w:rPr>
                <w:b/>
                <w:bCs/>
                <w:sz w:val="19"/>
                <w:szCs w:val="19"/>
              </w:rPr>
              <w:t xml:space="preserve">paie</w:t>
            </w:r>
            <w:r>
              <w:rPr>
                <w:sz w:val="19"/>
                <w:szCs w:val="19"/>
              </w:rPr>
              <w:t xml:space="preserve">, carrières et formation, compétences, recrutement, déplacements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31" w:id="31"/>
      <w:r>
        <w:t xml:space="preserve">2. Les processus</w:t>
      </w:r>
      <w:bookmarkEnd w:id="31"/>
    </w:p>
    <w:p>
      <w:pPr>
        <w:pStyle w:val="Heading3"/>
      </w:pPr>
      <w:bookmarkStart w:name="_Toc100032" w:id="32"/>
      <w:r>
        <w:t xml:space="preserve">Définitions</w:t>
      </w:r>
      <w:bookmarkEnd w:id="32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Un </w:t>
      </w:r>
      <w:r>
        <w:rPr>
          <w:b/>
          <w:bCs/>
        </w:rPr>
        <w:t xml:space="preserve">processus</w:t>
      </w:r>
      <w:r>
        <w:t xml:space="preserve"> est un </w:t>
      </w:r>
      <w:r>
        <w:rPr>
          <w:b/>
          <w:bCs/>
        </w:rPr>
        <w:t xml:space="preserve">ensemble d’activités corrélées ou interactives</w:t>
      </w:r>
      <w:r>
        <w:t xml:space="preserve"> qui délivre un </w:t>
      </w:r>
      <w:r>
        <w:rPr>
          <w:b/>
          <w:bCs/>
        </w:rPr>
        <w:t xml:space="preserve">produit ou un service</w:t>
      </w:r>
      <w:r>
        <w:t xml:space="preserve"> à un </w:t>
      </w:r>
      <w:r>
        <w:rPr>
          <w:b/>
          <w:bCs/>
        </w:rPr>
        <w:t xml:space="preserve">client interne ou externe</w:t>
      </w:r>
      <w:r>
        <w:t xml:space="preserve"> en </w:t>
      </w:r>
      <w:r>
        <w:rPr>
          <w:b/>
          <w:bCs/>
        </w:rPr>
        <w:t xml:space="preserve">créant de la valeur ajoutée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activités sont réalisées par </w:t>
      </w:r>
      <w:r>
        <w:rPr>
          <w:b/>
          <w:bCs/>
        </w:rPr>
        <w:t xml:space="preserve">un ou plusieurs acteurs</w:t>
      </w:r>
      <w:r>
        <w:t xml:space="preserve">, souvent issus de </w:t>
      </w:r>
      <w:r>
        <w:rPr>
          <w:b/>
          <w:bCs/>
        </w:rPr>
        <w:t xml:space="preserve">services différents</w:t>
      </w:r>
      <w:r>
        <w:t xml:space="preserve">, et suivent des </w:t>
      </w:r>
      <w:r>
        <w:rPr>
          <w:b/>
          <w:bCs/>
        </w:rPr>
        <w:t xml:space="preserve">règles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Une </w:t>
      </w:r>
      <w:r>
        <w:rPr>
          <w:b/>
          <w:bCs/>
        </w:rPr>
        <w:t xml:space="preserve">activité</w:t>
      </w:r>
      <w:r>
        <w:t xml:space="preserve"> porte sur des objets physiques ou des informations, avec des </w:t>
      </w:r>
      <w:r>
        <w:rPr>
          <w:b/>
          <w:bCs/>
        </w:rPr>
        <w:t xml:space="preserve">entrées</w:t>
      </w:r>
      <w:r>
        <w:t xml:space="preserve"> et des </w:t>
      </w:r>
      <w:r>
        <w:rPr>
          <w:b/>
          <w:bCs/>
        </w:rPr>
        <w:t xml:space="preserve">sorties</w:t>
      </w:r>
      <w:r>
        <w:t xml:space="preserve">. Elle se décompose en </w:t>
      </w:r>
      <w:r>
        <w:rPr>
          <w:b/>
          <w:bCs/>
        </w:rPr>
        <w:t xml:space="preserve">tâches élémentaires</w:t>
      </w:r>
      <w:r>
        <w:t xml:space="preserve">, réalisées par une personne ou un groupe.</w:t>
      </w:r>
    </w:p>
    <w:p>
      <w:pPr>
        <w:spacing w:after="6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b/>
          <w:bCs/>
          <w:color w:val="0B4F6C"/>
        </w:rPr>
        <w:t xml:space="preserve">But d’un ERP : automatiser et supporter les processus de l’organisation.</w:t>
      </w:r>
    </w:p>
    <w:p>
      <w:pPr>
        <w:pStyle w:val="Heading3"/>
      </w:pPr>
      <w:bookmarkStart w:name="_Toc100033" w:id="33"/>
      <w:r>
        <w:t xml:space="preserve">Exemple : la gestion d’une commande client</w:t>
      </w:r>
      <w:bookmarkEnd w:id="33"/>
    </w:p>
    <w:p>
      <w:pPr>
        <w:pStyle w:val="ListParagraph"/>
        <w:numPr>
          <w:ilvl w:val="0"/>
          <w:numId w:val="4"/>
        </w:numPr>
        <w:spacing w:after="40"/>
      </w:pPr>
      <w:r>
        <w:t xml:space="preserve">Le client passe une commande.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La commande est enregistrée dans l’ERP.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Les marchandises sont sorties du stock et emballées.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Le colis est expédié.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Les marchandises sont facturées.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Le client règle la facture.</w:t>
      </w:r>
    </w:p>
    <w:p>
      <w:pPr>
        <w:spacing w:after="60"/>
      </w:pPr>
    </w:p>
    <w:p>
      <w:pPr>
        <w:spacing w:after="100"/>
      </w:pPr>
      <w:r>
        <w:t xml:space="preserve">Acteurs : le </w:t>
      </w:r>
      <w:r>
        <w:rPr>
          <w:b/>
          <w:bCs/>
        </w:rPr>
        <w:t xml:space="preserve">client</w:t>
      </w:r>
      <w:r>
        <w:t xml:space="preserve"> (acteur externe), le </w:t>
      </w:r>
      <w:r>
        <w:rPr>
          <w:b/>
          <w:bCs/>
        </w:rPr>
        <w:t xml:space="preserve">service commercial</w:t>
      </w:r>
      <w:r>
        <w:t xml:space="preserve">, le </w:t>
      </w:r>
      <w:r>
        <w:rPr>
          <w:b/>
          <w:bCs/>
        </w:rPr>
        <w:t xml:space="preserve">service logistique</w:t>
      </w:r>
      <w:r>
        <w:t xml:space="preserve"> et la </w:t>
      </w:r>
      <w:r>
        <w:rPr>
          <w:b/>
          <w:bCs/>
        </w:rPr>
        <w:t xml:space="preserve">comptabilité clients</w:t>
      </w:r>
      <w:r>
        <w:t xml:space="preserve">, qui </w:t>
      </w:r>
      <w:r>
        <w:rPr>
          <w:b/>
          <w:bCs/>
        </w:rPr>
        <w:t xml:space="preserve">coopèrent en se transmettant l’information</w:t>
      </w:r>
      <w:r>
        <w:t xml:space="preserve">.</w:t>
      </w:r>
    </w:p>
    <w:p>
      <w:pPr>
        <w:pStyle w:val="Heading3"/>
      </w:pPr>
      <w:bookmarkStart w:name="_Toc100034" w:id="34"/>
      <w:r>
        <w:t xml:space="preserve">Le workflow</w:t>
      </w:r>
      <w:bookmarkEnd w:id="34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Le </w:t>
      </w:r>
      <w:r>
        <w:rPr>
          <w:b/>
          <w:bCs/>
        </w:rPr>
        <w:t xml:space="preserve">workflow</w:t>
      </w:r>
      <w:r>
        <w:t xml:space="preserve"> gère électroniquement l’ensemble des </w:t>
      </w:r>
      <w:r>
        <w:rPr>
          <w:b/>
          <w:bCs/>
        </w:rPr>
        <w:t xml:space="preserve">tâches à accomplir par les acteurs</w:t>
      </w:r>
      <w:r>
        <w:t xml:space="preserve"> pour aboutir à un résultat. Il permet de </w:t>
      </w:r>
      <w:r>
        <w:rPr>
          <w:b/>
          <w:bCs/>
        </w:rPr>
        <w:t xml:space="preserve">suivre les activités tout au long d’un processus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337"/>
        <w:gridCol w:w="3373"/>
      </w:tblGrid>
      <w:tr>
        <w:trPr>
          <w:cantSplit/>
          <w:tblHeader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États successifs du document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Demande de congé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Brouillon → confirmée → validée → validée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Salarié → manager → responsable de secteur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Facture fournisseur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Arrivée → approbation → validation financière → paiement et archivage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Émetteur de la commande → contrôleur de gestion → comptabilité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35" w:id="35"/>
      <w:r>
        <w:t xml:space="preserve">Acteurs et profils</w:t>
      </w:r>
      <w:bookmarkEnd w:id="35"/>
    </w:p>
    <w:p>
      <w:pPr>
        <w:pStyle w:val="ListParagraph"/>
        <w:numPr>
          <w:ilvl w:val="0"/>
          <w:numId w:val="2"/>
        </w:numPr>
        <w:spacing w:after="40"/>
      </w:pPr>
      <w:r>
        <w:t xml:space="preserve">Chaque personne qui intervient est un </w:t>
      </w:r>
      <w:r>
        <w:rPr>
          <w:b/>
          <w:bCs/>
        </w:rPr>
        <w:t xml:space="preserve">acteur</w:t>
      </w:r>
      <w:r>
        <w:t xml:space="preserve"> ; chaque acteur a un </w:t>
      </w:r>
      <w:r>
        <w:rPr>
          <w:b/>
          <w:bCs/>
        </w:rPr>
        <w:t xml:space="preserve">profil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 profil définit un </w:t>
      </w:r>
      <w:r>
        <w:rPr>
          <w:b/>
          <w:bCs/>
        </w:rPr>
        <w:t xml:space="preserve">ensemble d’autorisations</w:t>
      </w:r>
      <w:r>
        <w:t xml:space="preserve"> d’accès aux fonctions et aux données : </w:t>
      </w:r>
      <w:r>
        <w:rPr>
          <w:b/>
          <w:bCs/>
        </w:rPr>
        <w:t xml:space="preserve">consultation, création, modification, suppression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00036" w:id="36"/>
      <w:r>
        <w:t xml:space="preserve">3. Bilan : avantages et inconvénients des ERP</w:t>
      </w:r>
      <w:bookmarkEnd w:id="3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1A8FB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Avantages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1A8FB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Inconvénients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Cohérence et homogénéité</w:t>
            </w:r>
            <w:r>
              <w:rPr>
                <w:sz w:val="19"/>
                <w:szCs w:val="19"/>
              </w:rPr>
              <w:t xml:space="preserve"> des informations (un seul fichier articles, un seul fichier clients…) : même logique, même ergonomie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Partage du même SI</w:t>
            </w:r>
            <w:r>
              <w:rPr>
                <w:sz w:val="19"/>
                <w:szCs w:val="19"/>
              </w:rPr>
              <w:t xml:space="preserve"> : communication interne et externe facilitée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Mise en œuvre complexe</w:t>
            </w:r>
            <w:r>
              <w:rPr>
                <w:sz w:val="19"/>
                <w:szCs w:val="19"/>
              </w:rPr>
              <w:t xml:space="preserve"> si le périmètre est mal déterminé ou le projet mal piloté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Coût élevé</w:t>
            </w:r>
            <w:r>
              <w:rPr>
                <w:sz w:val="19"/>
                <w:szCs w:val="19"/>
              </w:rPr>
              <w:t xml:space="preserve"> (sauf ERP open source : restent la formation et le service éventuel du fournisseur)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Difficultés d’appropriation</w:t>
            </w:r>
            <w:r>
              <w:rPr>
                <w:sz w:val="19"/>
                <w:szCs w:val="19"/>
              </w:rPr>
              <w:t xml:space="preserve"> par le personnel : importance de la </w:t>
            </w:r>
            <w:r>
              <w:rPr>
                <w:b/>
                <w:bCs/>
                <w:sz w:val="19"/>
                <w:szCs w:val="19"/>
              </w:rPr>
              <w:t xml:space="preserve">formation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Nécessité d’une </w:t>
            </w:r>
            <w:r>
              <w:rPr>
                <w:b/>
                <w:bCs/>
                <w:sz w:val="19"/>
                <w:szCs w:val="19"/>
              </w:rPr>
              <w:t xml:space="preserve">maintenance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37" w:id="37"/>
      <w:r>
        <w:t xml:space="preserve">4. Modéliser les processus : BPM et BPMN</w:t>
      </w:r>
      <w:bookmarkEnd w:id="37"/>
    </w:p>
    <w:p>
      <w:pPr>
        <w:pStyle w:val="Heading3"/>
      </w:pPr>
      <w:bookmarkStart w:name="_Toc100038" w:id="38"/>
      <w:r>
        <w:t xml:space="preserve">Le BPM (Business Process Management)</w:t>
      </w:r>
      <w:bookmarkEnd w:id="38"/>
    </w:p>
    <w:p>
      <w:pPr>
        <w:pStyle w:val="ListParagraph"/>
        <w:numPr>
          <w:ilvl w:val="0"/>
          <w:numId w:val="2"/>
        </w:numPr>
        <w:spacing w:after="40"/>
      </w:pPr>
      <w:r>
        <w:t xml:space="preserve">Le BPM vise à </w:t>
      </w:r>
      <w:r>
        <w:rPr>
          <w:b/>
          <w:bCs/>
        </w:rPr>
        <w:t xml:space="preserve">optimiser les processus</w:t>
      </w:r>
      <w:r>
        <w:t xml:space="preserve"> pour </w:t>
      </w:r>
      <w:r>
        <w:rPr>
          <w:b/>
          <w:bCs/>
        </w:rPr>
        <w:t xml:space="preserve">améliorer la performance</w:t>
      </w:r>
      <w:r>
        <w:t xml:space="preserve"> de l’entreprise : les rendre plus </w:t>
      </w:r>
      <w:r>
        <w:rPr>
          <w:b/>
          <w:bCs/>
        </w:rPr>
        <w:t xml:space="preserve">efficaces</w:t>
      </w:r>
      <w:r>
        <w:t xml:space="preserve"> et capables de </w:t>
      </w:r>
      <w:r>
        <w:rPr>
          <w:b/>
          <w:bCs/>
        </w:rPr>
        <w:t xml:space="preserve">s’adapter aux changements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Une </w:t>
      </w:r>
      <w:r>
        <w:rPr>
          <w:b/>
          <w:bCs/>
        </w:rPr>
        <w:t xml:space="preserve">procédure d’entreprise</w:t>
      </w:r>
      <w:r>
        <w:t xml:space="preserve"> est un ensemble de tâches et d’activités coordonnées et dirigées par des </w:t>
      </w:r>
      <w:r>
        <w:rPr>
          <w:b/>
          <w:bCs/>
        </w:rPr>
        <w:t xml:space="preserve">personnes</w:t>
      </w:r>
      <w:r>
        <w:t xml:space="preserve"> et des </w:t>
      </w:r>
      <w:r>
        <w:rPr>
          <w:b/>
          <w:bCs/>
        </w:rPr>
        <w:t xml:space="preserve">équipements</w:t>
      </w:r>
      <w:r>
        <w:t xml:space="preserve">, en vue d’un but.</w:t>
      </w:r>
    </w:p>
    <w:p>
      <w:pPr>
        <w:spacing w:after="60"/>
      </w:pPr>
    </w:p>
    <w:p>
      <w:pPr>
        <w:pStyle w:val="Heading3"/>
      </w:pPr>
      <w:bookmarkStart w:name="_Toc100039" w:id="39"/>
      <w:r>
        <w:t xml:space="preserve">La notation BPMN</w:t>
      </w:r>
      <w:bookmarkEnd w:id="39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Le </w:t>
      </w:r>
      <w:r>
        <w:rPr>
          <w:b/>
          <w:bCs/>
        </w:rPr>
        <w:t xml:space="preserve">BPMN</w:t>
      </w:r>
      <w:r>
        <w:t xml:space="preserve"> (</w:t>
      </w:r>
      <w:r>
        <w:rPr>
          <w:i/>
          <w:iCs/>
        </w:rPr>
        <w:t xml:space="preserve">Business Process Modeling Notation</w:t>
      </w:r>
      <w:r>
        <w:t xml:space="preserve">) est une </w:t>
      </w:r>
      <w:r>
        <w:rPr>
          <w:b/>
          <w:bCs/>
        </w:rPr>
        <w:t xml:space="preserve">notation graphique standardisée</w:t>
      </w:r>
      <w:r>
        <w:t xml:space="preserve"> qui modélise les procédures d’entreprise dans un schéma compréhensible </w:t>
      </w:r>
      <w:r>
        <w:rPr>
          <w:b/>
          <w:bCs/>
        </w:rPr>
        <w:t xml:space="preserve">à la fois par les techniciens et par les utilisateurs</w:t>
      </w:r>
      <w:r>
        <w:t xml:space="preserve">.</w:t>
      </w:r>
    </w:p>
    <w:p>
      <w:pPr>
        <w:spacing w:after="100"/>
      </w:pPr>
      <w:r>
        <w:t xml:space="preserve">Repères : BPMN 1.0 publié par l’</w:t>
      </w:r>
      <w:r>
        <w:rPr>
          <w:b/>
          <w:bCs/>
        </w:rPr>
        <w:t xml:space="preserve">OMG</w:t>
      </w:r>
      <w:r>
        <w:t xml:space="preserve"> (</w:t>
      </w:r>
      <w:r>
        <w:rPr>
          <w:i/>
          <w:iCs/>
        </w:rPr>
        <w:t xml:space="preserve">Object Management Group</w:t>
      </w:r>
      <w:r>
        <w:t xml:space="preserve">) en 2006 ; BPMN 2.0 en 2011 ; norme internationale </w:t>
      </w:r>
      <w:r>
        <w:rPr>
          <w:b/>
          <w:bCs/>
        </w:rPr>
        <w:t xml:space="preserve">ISO/CEI 19510</w:t>
      </w:r>
      <w:r>
        <w:t xml:space="preserve"> en 2013 (version 2.0.2).</w:t>
      </w:r>
    </w:p>
    <w:p>
      <w:pPr>
        <w:pStyle w:val="Heading3"/>
      </w:pPr>
      <w:bookmarkStart w:name="_Toc100040" w:id="40"/>
      <w:r>
        <w:t xml:space="preserve">Les éléments de base</w:t>
      </w:r>
      <w:bookmarkEnd w:id="40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Activités et tâches</w:t>
      </w:r>
      <w:r>
        <w:t xml:space="preserve"> (rectangles arrondis) : une activité peut se décomposer en tâches ; la </w:t>
      </w:r>
      <w:r>
        <w:rPr>
          <w:b/>
          <w:bCs/>
        </w:rPr>
        <w:t xml:space="preserve">tâche</w:t>
      </w:r>
      <w:r>
        <w:t xml:space="preserve"> est l’opération élémentaire non décomposable, réalisée par un humain ou une machine.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Événements</w:t>
      </w:r>
      <w:r>
        <w:t xml:space="preserve"> (cercles) : de </w:t>
      </w:r>
      <w:r>
        <w:rPr>
          <w:b/>
          <w:bCs/>
        </w:rPr>
        <w:t xml:space="preserve">départ</w:t>
      </w:r>
      <w:r>
        <w:t xml:space="preserve">, </w:t>
      </w:r>
      <w:r>
        <w:rPr>
          <w:b/>
          <w:bCs/>
        </w:rPr>
        <w:t xml:space="preserve">intermédiaire</w:t>
      </w:r>
      <w:r>
        <w:t xml:space="preserve"> ou de </w:t>
      </w:r>
      <w:r>
        <w:rPr>
          <w:b/>
          <w:bCs/>
        </w:rPr>
        <w:t xml:space="preserve">fin</w:t>
      </w:r>
      <w:r>
        <w:t xml:space="preserve">. Un départ peut être déclenché par un </w:t>
      </w:r>
      <w:r>
        <w:rPr>
          <w:b/>
          <w:bCs/>
        </w:rPr>
        <w:t xml:space="preserve">message</w:t>
      </w:r>
      <w:r>
        <w:t xml:space="preserve"> (demande d’un utilisateur extérieur) ou être </w:t>
      </w:r>
      <w:r>
        <w:rPr>
          <w:b/>
          <w:bCs/>
        </w:rPr>
        <w:t xml:space="preserve">temporel</w:t>
      </w:r>
      <w:r>
        <w:t xml:space="preserve"> (ex. : « dernier jour ouvrable du mois » → établir la paie).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Flux de séquence</w:t>
      </w:r>
      <w:r>
        <w:t xml:space="preserve"> (flèche pleine) : il a une origine et une destination et </w:t>
      </w:r>
      <w:r>
        <w:rPr>
          <w:b/>
          <w:bCs/>
        </w:rPr>
        <w:t xml:space="preserve">ordonne les tâches</w:t>
      </w:r>
      <w:r>
        <w:t xml:space="preserve"> d’un processus.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Passerelles</w:t>
      </w:r>
      <w:r>
        <w:t xml:space="preserve"> (losanges) : elles créent des </w:t>
      </w:r>
      <w:r>
        <w:rPr>
          <w:b/>
          <w:bCs/>
        </w:rPr>
        <w:t xml:space="preserve">alternatives</w:t>
      </w:r>
      <w:r>
        <w:t xml:space="preserve"> ou font </w:t>
      </w:r>
      <w:r>
        <w:rPr>
          <w:b/>
          <w:bCs/>
        </w:rPr>
        <w:t xml:space="preserve">converger</w:t>
      </w:r>
      <w:r>
        <w:t xml:space="preserve"> plusieurs branches.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Exclusive</w:t>
      </w:r>
      <w:r>
        <w:t xml:space="preserve"> (losange vide ou avec un X) : </w:t>
      </w:r>
      <w:r>
        <w:rPr>
          <w:b/>
          <w:bCs/>
        </w:rPr>
        <w:t xml:space="preserve">une seule branche</w:t>
      </w:r>
      <w:r>
        <w:t xml:space="preserve"> est suivie, selon une condition.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Parallèle</w:t>
      </w:r>
      <w:r>
        <w:t xml:space="preserve"> (losange avec un +) : plusieurs activités </w:t>
      </w:r>
      <w:r>
        <w:rPr>
          <w:b/>
          <w:bCs/>
        </w:rPr>
        <w:t xml:space="preserve">en parallèle</w:t>
      </w:r>
      <w:r>
        <w:t xml:space="preserve"> ; toutes doivent être terminées avant de continuer.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Sous-processus</w:t>
      </w:r>
      <w:r>
        <w:t xml:space="preserve"> (rectangle avec un +) : activité qui contient d’autres activités ; il décrit une partie plus finement sans surcharger le processus principal.</w:t>
      </w:r>
    </w:p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143500" cy="2943225"/>
            <wp:effectExtent t="0" r="0" b="0" l="0"/>
            <wp:docPr id="1" name="bpmn.png" descr="Les principaux symboles BPMN." title="Les principaux symboles BPM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Les principaux symboles BPMN.</w:t>
      </w:r>
    </w:p>
    <w:p>
      <w:pPr>
        <w:pStyle w:val="Heading3"/>
      </w:pPr>
      <w:bookmarkStart w:name="_Toc100041" w:id="41"/>
      <w:r>
        <w:t xml:space="preserve">La collaboration : piscines, couloirs, connecteurs et objets</w:t>
      </w:r>
      <w:bookmarkEnd w:id="41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Piscine</w:t>
      </w:r>
      <w:r>
        <w:t xml:space="preserve"> (</w:t>
      </w:r>
      <w:r>
        <w:rPr>
          <w:i/>
          <w:iCs/>
        </w:rPr>
        <w:t xml:space="preserve">pool</w:t>
      </w:r>
      <w:r>
        <w:t xml:space="preserve">) : représente un </w:t>
      </w:r>
      <w:r>
        <w:rPr>
          <w:b/>
          <w:bCs/>
        </w:rPr>
        <w:t xml:space="preserve">participant</w:t>
      </w:r>
      <w:r>
        <w:t xml:space="preserve"> au processus. Décrire le processus à l’intérieur d’une piscine, c’est faire de l’</w:t>
      </w:r>
      <w:r>
        <w:rPr>
          <w:b/>
          <w:bCs/>
        </w:rPr>
        <w:t xml:space="preserve">orchestration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Ligne d’eau ou couloir</w:t>
      </w:r>
      <w:r>
        <w:t xml:space="preserve"> (</w:t>
      </w:r>
      <w:r>
        <w:rPr>
          <w:i/>
          <w:iCs/>
        </w:rPr>
        <w:t xml:space="preserve">swimlane</w:t>
      </w:r>
      <w:r>
        <w:t xml:space="preserve">) : subdivise une piscine pour organiser les tâches (par service, par rôle).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Trois connecteurs</w:t>
      </w:r>
      <w:r>
        <w:t xml:space="preserve"> 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flux de séquence</w:t>
      </w:r>
      <w:r>
        <w:t xml:space="preserve"> : enchaînement des événements et activités ; il </w:t>
      </w:r>
      <w:r>
        <w:rPr>
          <w:b/>
          <w:bCs/>
        </w:rPr>
        <w:t xml:space="preserve">ne peut pas sortir d’une piscine</w:t>
      </w:r>
      <w:r>
        <w:t xml:space="preserve">, mais peut passer d’un couloir à l’autre ;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flux de message</w:t>
      </w:r>
      <w:r>
        <w:t xml:space="preserve"> : messages qui circulent </w:t>
      </w:r>
      <w:r>
        <w:rPr>
          <w:b/>
          <w:bCs/>
        </w:rPr>
        <w:t xml:space="preserve">entre deux participants</w:t>
      </w:r>
      <w:r>
        <w:t xml:space="preserve"> (deux piscines) ;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association</w:t>
      </w:r>
      <w:r>
        <w:t xml:space="preserve"> : relie un texte, un fichier ou un objet de données à une tâche (entrées et sorties).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Flux de message vers un </w:t>
      </w:r>
      <w:r>
        <w:rPr>
          <w:b/>
          <w:bCs/>
        </w:rPr>
        <w:t xml:space="preserve">objet</w:t>
      </w:r>
      <w:r>
        <w:t xml:space="preserve"> de l’autre piscine : </w:t>
      </w:r>
      <w:r>
        <w:rPr>
          <w:b/>
          <w:bCs/>
        </w:rPr>
        <w:t xml:space="preserve">chorégraphie</w:t>
      </w:r>
      <w:r>
        <w:t xml:space="preserve"> entre deux processus. Vers une </w:t>
      </w:r>
      <w:r>
        <w:rPr>
          <w:b/>
          <w:bCs/>
        </w:rPr>
        <w:t xml:space="preserve">piscine</w:t>
      </w:r>
      <w:r>
        <w:t xml:space="preserve"> fermée : </w:t>
      </w:r>
      <w:r>
        <w:rPr>
          <w:b/>
          <w:bCs/>
        </w:rPr>
        <w:t xml:space="preserve">collaboration</w:t>
      </w:r>
      <w:r>
        <w:t xml:space="preserve"> entre le processus et le partenaire.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Objets</w:t>
      </w:r>
      <w:r>
        <w:t xml:space="preserve"> : l’</w:t>
      </w:r>
      <w:r>
        <w:rPr>
          <w:b/>
          <w:bCs/>
        </w:rPr>
        <w:t xml:space="preserve">objet de données</w:t>
      </w:r>
      <w:r>
        <w:t xml:space="preserve"> indique la donnée nécessaire ou produite par une tâche (il peut être modifié) ; la </w:t>
      </w:r>
      <w:r>
        <w:rPr>
          <w:b/>
          <w:bCs/>
        </w:rPr>
        <w:t xml:space="preserve">collection d’objets</w:t>
      </w:r>
      <w:r>
        <w:t xml:space="preserve"> représente un ensemble (ex. : liste de fournisseurs) ; la </w:t>
      </w:r>
      <w:r>
        <w:rPr>
          <w:b/>
          <w:bCs/>
        </w:rPr>
        <w:t xml:space="preserve">source de données</w:t>
      </w:r>
      <w:r>
        <w:t xml:space="preserve"> permet de lire ou stocker des données (ex. : l’ERP).</w:t>
      </w:r>
    </w:p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514600"/>
            <wp:effectExtent t="0" r="0" b="0" l="0"/>
            <wp:docPr id="1" name="bpmn_conges.png" descr="Exemple du cours : demande de congés sur deux couloirs (Employé / Manager) avec passerelles exclusives." title="Exemple du cours : demande de congés sur deux couloirs (Employé / Manager) avec passerelles exclusiv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Exemple du cours : demande de congés sur deux couloirs (Employé / Manager) avec passerelles exclusives.</w:t>
      </w:r>
    </w:p>
    <w:p>
      <w:pPr>
        <w:pStyle w:val="Heading3"/>
      </w:pPr>
      <w:bookmarkStart w:name="_Toc100042" w:id="42"/>
      <w:r>
        <w:t xml:space="preserve">Exercice d’application : gestion d’une bibliothèque</w:t>
      </w:r>
      <w:bookmarkEnd w:id="42"/>
    </w:p>
    <w:p>
      <w:pPr>
        <w:pStyle w:val="ListParagraph"/>
        <w:numPr>
          <w:ilvl w:val="0"/>
          <w:numId w:val="2"/>
        </w:numPr>
        <w:spacing w:after="40"/>
      </w:pPr>
      <w:r>
        <w:t xml:space="preserve">Un abonné emprunte </w:t>
      </w:r>
      <w:r>
        <w:rPr>
          <w:b/>
          <w:bCs/>
        </w:rPr>
        <w:t xml:space="preserve">5 livres maximum</w:t>
      </w:r>
      <w:r>
        <w:t xml:space="preserve">, pour </w:t>
      </w:r>
      <w:r>
        <w:rPr>
          <w:b/>
          <w:bCs/>
        </w:rPr>
        <w:t xml:space="preserve">3 semaines</w:t>
      </w:r>
      <w:r>
        <w:t xml:space="preserve"> maximum.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 cas de retard, il est </w:t>
      </w:r>
      <w:r>
        <w:rPr>
          <w:b/>
          <w:bCs/>
        </w:rPr>
        <w:t xml:space="preserve">suspendu</w:t>
      </w:r>
      <w:r>
        <w:t xml:space="preserve"> autant de jours que de jours de retard, </w:t>
      </w:r>
      <w:r>
        <w:rPr>
          <w:b/>
          <w:bCs/>
        </w:rPr>
        <w:t xml:space="preserve">cumulés par livre</w:t>
      </w:r>
      <w:r>
        <w:t xml:space="preserve"> (2 livres avec 1 semaine de retard chacun = 2 semaines de suspension à partir du retour).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abonnements se terminent à la fin de l’année civile : renouvellement obligatoire </w:t>
      </w:r>
      <w:r>
        <w:rPr>
          <w:b/>
          <w:bCs/>
        </w:rPr>
        <w:t xml:space="preserve">en début d’année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 vérification « l’abonné peut-il emprunter ? » doit être modélisée dans un </w:t>
      </w:r>
      <w:r>
        <w:rPr>
          <w:b/>
          <w:bCs/>
        </w:rPr>
        <w:t xml:space="preserve">sous-processus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Suite : 3 services (</w:t>
      </w:r>
      <w:r>
        <w:rPr>
          <w:b/>
          <w:bCs/>
        </w:rPr>
        <w:t xml:space="preserve">Accueil</w:t>
      </w:r>
      <w:r>
        <w:t xml:space="preserve"> : emprunts et retours ; </w:t>
      </w:r>
      <w:r>
        <w:rPr>
          <w:b/>
          <w:bCs/>
        </w:rPr>
        <w:t xml:space="preserve">Documentaliste</w:t>
      </w:r>
      <w:r>
        <w:t xml:space="preserve"> : remise en rayon ; </w:t>
      </w:r>
      <w:r>
        <w:rPr>
          <w:b/>
          <w:bCs/>
        </w:rPr>
        <w:t xml:space="preserve">Service adhérents</w:t>
      </w:r>
      <w:r>
        <w:t xml:space="preserve"> : adhésion). Un adhérent non trouvé peut s’inscrire (détails inconnus). → Réaliser un </w:t>
      </w:r>
      <w:r>
        <w:rPr>
          <w:b/>
          <w:bCs/>
        </w:rPr>
        <w:t xml:space="preserve">diagramme de collaboration</w:t>
      </w:r>
      <w:r>
        <w:t xml:space="preserve">.</w:t>
      </w:r>
    </w:p>
    <w:p>
      <w:pPr>
        <w:spacing w:after="6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43" w:id="43"/>
            <w:r>
              <w:t xml:space="preserve">À retenir</w:t>
            </w:r>
            <w:bookmarkEnd w:id="43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ERP / PGI</w:t>
            </w:r>
            <w:r>
              <w:t xml:space="preserve"> : progiciel intégré, modules interdépendants + </w:t>
            </w:r>
            <w:r>
              <w:rPr>
                <w:b/>
                <w:bCs/>
              </w:rPr>
              <w:t xml:space="preserve">base de données unique</w:t>
            </w:r>
            <w:r>
              <w:t xml:space="preserve"> ; donnée </w:t>
            </w:r>
            <w:r>
              <w:rPr>
                <w:b/>
                <w:bCs/>
              </w:rPr>
              <w:t xml:space="preserve">saisie une seule fois</w:t>
            </w:r>
            <w:r>
              <w:t xml:space="preserve">, disponible </w:t>
            </w:r>
            <w:r>
              <w:rPr>
                <w:b/>
                <w:bCs/>
              </w:rPr>
              <w:t xml:space="preserve">en temps réel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Processus</w:t>
            </w:r>
            <w:r>
              <w:t xml:space="preserve"> = activités corrélées qui créent de la valeur pour un client interne ou externe ; processus → activités → tâches. L’ERP </w:t>
            </w:r>
            <w:r>
              <w:rPr>
                <w:b/>
                <w:bCs/>
              </w:rPr>
              <w:t xml:space="preserve">automatise et supporte</w:t>
            </w:r>
            <w:r>
              <w:t xml:space="preserve"> les processus.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Workflow</w:t>
            </w:r>
            <w:r>
              <w:t xml:space="preserve"> = gestion électronique de l’enchaînement des tâches entre acteurs ; </w:t>
            </w:r>
            <w:r>
              <w:rPr>
                <w:b/>
                <w:bCs/>
              </w:rPr>
              <w:t xml:space="preserve">profil</w:t>
            </w:r>
            <w:r>
              <w:t xml:space="preserve"> = droits (consulter, créer, modifier, supprimer).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ERP : </w:t>
            </w:r>
            <w:r>
              <w:rPr>
                <w:b/>
                <w:bCs/>
              </w:rPr>
              <w:t xml:space="preserve">+</w:t>
            </w:r>
            <w:r>
              <w:t xml:space="preserve"> cohérence et partage de l’information ; </w:t>
            </w:r>
            <w:r>
              <w:rPr>
                <w:b/>
                <w:bCs/>
              </w:rPr>
              <w:t xml:space="preserve">–</w:t>
            </w:r>
            <w:r>
              <w:t xml:space="preserve"> coût, complexité, appropriation, maintenance.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BPMN : événements (cercles), tâches (rectangles), passerelles (losanges : </w:t>
            </w:r>
            <w:r>
              <w:rPr>
                <w:b/>
                <w:bCs/>
              </w:rPr>
              <w:t xml:space="preserve">exclusive X</w:t>
            </w:r>
            <w:r>
              <w:t xml:space="preserve"> / </w:t>
            </w:r>
            <w:r>
              <w:rPr>
                <w:b/>
                <w:bCs/>
              </w:rPr>
              <w:t xml:space="preserve">parallèle +</w:t>
            </w:r>
            <w:r>
              <w:t xml:space="preserve">), flux de </w:t>
            </w:r>
            <w:r>
              <w:rPr>
                <w:b/>
                <w:bCs/>
              </w:rPr>
              <w:t xml:space="preserve">séquence</w:t>
            </w:r>
            <w:r>
              <w:t xml:space="preserve"> (plein, dans une piscine) vs flux de </w:t>
            </w:r>
            <w:r>
              <w:rPr>
                <w:b/>
                <w:bCs/>
              </w:rPr>
              <w:t xml:space="preserve">message</w:t>
            </w:r>
            <w:r>
              <w:t xml:space="preserve"> (pointillés, entre piscines).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Piscine</w:t>
            </w:r>
            <w:r>
              <w:t xml:space="preserve"> = participant (orchestration) ; </w:t>
            </w:r>
            <w:r>
              <w:rPr>
                <w:b/>
                <w:bCs/>
              </w:rPr>
              <w:t xml:space="preserve">couloir</w:t>
            </w:r>
            <w:r>
              <w:t xml:space="preserve"> = rôle ou service ; messages entre piscines = </w:t>
            </w:r>
            <w:r>
              <w:rPr>
                <w:b/>
                <w:bCs/>
              </w:rPr>
              <w:t xml:space="preserve">collaboration</w:t>
            </w:r>
            <w:r>
              <w:t xml:space="preserve"> / </w:t>
            </w:r>
            <w:r>
              <w:rPr>
                <w:b/>
                <w:bCs/>
              </w:rPr>
              <w:t xml:space="preserve">chorégraphie</w:t>
            </w:r>
            <w:r>
              <w:t xml:space="preserve">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044" w:id="44"/>
      <w:r>
        <w:t xml:space="preserve">Séance 4 – SI des ventes et du marketing</w:t>
      </w:r>
      <w:bookmarkEnd w:id="44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Support : « SI – Ventes et Marketing », G. Talens.</w:t>
      </w:r>
    </w:p>
    <w:p>
      <w:pPr>
        <w:pStyle w:val="Heading2"/>
      </w:pPr>
      <w:bookmarkStart w:name="_Toc100045" w:id="45"/>
      <w:r>
        <w:t xml:space="preserve">1. Évolution du marketing</w:t>
      </w:r>
      <w:bookmarkEnd w:id="45"/>
    </w:p>
    <w:p>
      <w:pPr>
        <w:pStyle w:val="Heading3"/>
      </w:pPr>
      <w:bookmarkStart w:name="_Toc100046" w:id="46"/>
      <w:r>
        <w:t xml:space="preserve">Du marketing transactionnel au marketing relationnel</w:t>
      </w:r>
      <w:bookmarkEnd w:id="46"/>
    </w:p>
    <w:p>
      <w:pPr>
        <w:spacing w:after="100"/>
      </w:pPr>
      <w:r>
        <w:t xml:space="preserve">Depuis les années 1990, les entreprises passent d’un marketing </w:t>
      </w:r>
      <w:r>
        <w:rPr>
          <w:b/>
          <w:bCs/>
        </w:rPr>
        <w:t xml:space="preserve">« transactionnel »</w:t>
      </w:r>
      <w:r>
        <w:t xml:space="preserve"> (centré produit) à un marketing </w:t>
      </w:r>
      <w:r>
        <w:rPr>
          <w:b/>
          <w:bCs/>
        </w:rPr>
        <w:t xml:space="preserve">« relationnel »</w:t>
      </w:r>
      <w:r>
        <w:t xml:space="preserve"> (orienté client). But : accompagner le consommateur au quotidien, le conseiller, susciter sa </w:t>
      </w:r>
      <w:r>
        <w:rPr>
          <w:b/>
          <w:bCs/>
        </w:rPr>
        <w:t xml:space="preserve">confiance</w:t>
      </w:r>
      <w:r>
        <w:t xml:space="preserve"> et son </w:t>
      </w:r>
      <w:r>
        <w:rPr>
          <w:b/>
          <w:bCs/>
        </w:rPr>
        <w:t xml:space="preserve">attachement</w:t>
      </w:r>
      <w:r>
        <w:t xml:space="preserve">, et </w:t>
      </w:r>
      <w:r>
        <w:rPr>
          <w:b/>
          <w:bCs/>
        </w:rPr>
        <w:t xml:space="preserve">anticiper ses désirs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3084"/>
        <w:gridCol w:w="3855"/>
      </w:tblGrid>
      <w:tr>
        <w:trPr>
          <w:cantSplit/>
          <w:tblHeader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Marketing transactionnel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Marketing relationnel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Principaux arguments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 produit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 produit </w:t>
            </w:r>
            <w:r>
              <w:rPr>
                <w:b/>
                <w:bCs/>
                <w:sz w:val="19"/>
                <w:szCs w:val="19"/>
              </w:rPr>
              <w:t xml:space="preserve">et la relation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Communication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 masse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Individualisée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Évaluation de la valeur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Achat présent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Achats présents </w:t>
            </w:r>
            <w:r>
              <w:rPr>
                <w:b/>
                <w:bCs/>
                <w:sz w:val="19"/>
                <w:szCs w:val="19"/>
              </w:rPr>
              <w:t xml:space="preserve">et futurs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Temporalité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 moment de l’achat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La durée</w:t>
            </w:r>
            <w:r>
              <w:rPr>
                <w:sz w:val="19"/>
                <w:szCs w:val="19"/>
              </w:rPr>
              <w:t xml:space="preserve"> de la relation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Critères d’efficacité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CA, </w:t>
            </w:r>
            <w:r>
              <w:rPr>
                <w:b/>
                <w:bCs/>
                <w:sz w:val="19"/>
                <w:szCs w:val="19"/>
              </w:rPr>
              <w:t xml:space="preserve">fidélisation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satisfaction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47" w:id="47"/>
      <w:r>
        <w:t xml:space="preserve">Fonctions du marketing et marketing digital</w:t>
      </w:r>
      <w:bookmarkEnd w:id="47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Marketing traditionnel</w:t>
      </w:r>
      <w:r>
        <w:t xml:space="preserve"> : identifier les besoins et attentes du consommateur pour créer et vendre des produits ou services. Le comportement du consommateur a évolué → passage du marketing </w:t>
      </w:r>
      <w:r>
        <w:rPr>
          <w:b/>
          <w:bCs/>
        </w:rPr>
        <w:t xml:space="preserve">orienté produit</w:t>
      </w:r>
      <w:r>
        <w:t xml:space="preserve"> au marketing </w:t>
      </w:r>
      <w:r>
        <w:rPr>
          <w:b/>
          <w:bCs/>
        </w:rPr>
        <w:t xml:space="preserve">orienté client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Fonctions du marketing</w:t>
      </w:r>
      <w:r>
        <w:t xml:space="preserve"> : planification et promotion des produits ; recherche de nouveaux marchés ; innovation (produits et marketing) ; vente en ligne ; gestion de la relation client.</w:t>
      </w:r>
    </w:p>
    <w:p>
      <w:pPr>
        <w:spacing w:after="60"/>
      </w:pP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Marketing digital</w:t>
      </w:r>
      <w:r>
        <w:t xml:space="preserve"> : ensemble des techniques marketing utilisées sur les </w:t>
      </w:r>
      <w:r>
        <w:rPr>
          <w:b/>
          <w:bCs/>
        </w:rPr>
        <w:t xml:space="preserve">supports et canaux digitaux</w:t>
      </w:r>
      <w:r>
        <w:t xml:space="preserve"> pour vendre un produit ou promouvoir une marque. Enjeu : </w:t>
      </w:r>
      <w:r>
        <w:rPr>
          <w:b/>
          <w:bCs/>
        </w:rPr>
        <w:t xml:space="preserve">vendre et augmenter le trafic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Marketing classique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Marketing digital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Bons de réduction par courrier (imprimé sans adresse) ou dans la presse papier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E-coupons sur les sites, blogs, plateformes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Offres promotionnelles personnalisées par courrier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Mails personnalisés, e-coupons sur mobile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Commande par courrier ou téléphone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Commande en ligne depuis n’importe quel support (ordinateur, mobile, tablette)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Informations en magasin auprès d’un vendeur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Informations en ligne, </w:t>
            </w:r>
            <w:r>
              <w:rPr>
                <w:i/>
                <w:iCs/>
                <w:sz w:val="19"/>
                <w:szCs w:val="19"/>
              </w:rPr>
              <w:t xml:space="preserve">click to call</w:t>
            </w:r>
            <w:r>
              <w:rPr>
                <w:sz w:val="19"/>
                <w:szCs w:val="19"/>
              </w:rPr>
              <w:t xml:space="preserve"> (mise en relation avec un conseiller)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Jeu concours papier (courrier ou urne en magasin)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Jeu concours en ligne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Avis déposés dans une urne en magasin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Avis sur le site, le blog…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48" w:id="48"/>
      <w:r>
        <w:t xml:space="preserve">L’entreprise digitale</w:t>
      </w:r>
      <w:bookmarkEnd w:id="48"/>
    </w:p>
    <w:p>
      <w:pPr>
        <w:pStyle w:val="ListParagraph"/>
        <w:numPr>
          <w:ilvl w:val="0"/>
          <w:numId w:val="2"/>
        </w:numPr>
        <w:spacing w:after="40"/>
      </w:pPr>
      <w:r>
        <w:t xml:space="preserve">Le décalage dans le temps et dans l’espace devient la norme : </w:t>
      </w:r>
      <w:r>
        <w:rPr>
          <w:b/>
          <w:bCs/>
        </w:rPr>
        <w:t xml:space="preserve">24 h/24, 7 j/7</w:t>
      </w:r>
      <w:r>
        <w:t xml:space="preserve">, logique </w:t>
      </w:r>
      <w:r>
        <w:rPr>
          <w:b/>
          <w:bCs/>
        </w:rPr>
        <w:t xml:space="preserve">mondialisée</w:t>
      </w:r>
      <w:r>
        <w:t xml:space="preserve"> au-delà des frontières.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C’est </w:t>
      </w:r>
      <w:r>
        <w:rPr>
          <w:b/>
          <w:bCs/>
        </w:rPr>
        <w:t xml:space="preserve">impossible sans SI</w:t>
      </w:r>
      <w:r>
        <w:t xml:space="preserve"> : Amazon, Alibaba, Booking… n’existeraient pas ; le tertiaire en dépend ; la vente au détail et la production en ont besoin pour survivre et prospérer.</w:t>
      </w:r>
    </w:p>
    <w:p>
      <w:pPr>
        <w:spacing w:after="60"/>
      </w:pPr>
    </w:p>
    <w:p>
      <w:pPr>
        <w:pStyle w:val="Heading2"/>
      </w:pPr>
      <w:bookmarkStart w:name="_Toc100049" w:id="49"/>
      <w:r>
        <w:t xml:space="preserve">2. Le SI marketing dans l’organisation</w:t>
      </w:r>
      <w:bookmarkEnd w:id="49"/>
    </w:p>
    <w:p>
      <w:pPr>
        <w:pStyle w:val="Heading3"/>
      </w:pPr>
      <w:bookmarkStart w:name="_Toc100050" w:id="50"/>
      <w:r>
        <w:t xml:space="preserve">Les niveaux du SI marketing</w:t>
      </w:r>
      <w:bookmarkEnd w:id="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4819"/>
        <w:gridCol w:w="3373"/>
      </w:tblGrid>
      <w:tr>
        <w:trPr>
          <w:cantSplit/>
          <w:tblHeader/>
        </w:trPr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Niveau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Opérationnel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Faire fonctionner les </w:t>
            </w:r>
            <w:r>
              <w:rPr>
                <w:b/>
                <w:bCs/>
                <w:sz w:val="19"/>
                <w:szCs w:val="19"/>
              </w:rPr>
              <w:t xml:space="preserve">activités élémentaires récurrentes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Service à la clientèle, gestion des ventes (commandes), suivi des promotions, changements de prix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Gestion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Assister les cadres (« où en sommes-nous de nos prévisions ? ») : </w:t>
            </w:r>
            <w:r>
              <w:rPr>
                <w:b/>
                <w:bCs/>
                <w:sz w:val="19"/>
                <w:szCs w:val="19"/>
              </w:rPr>
              <w:t xml:space="preserve">rapports</w:t>
            </w:r>
            <w:r>
              <w:rPr>
                <w:sz w:val="19"/>
                <w:szCs w:val="19"/>
              </w:rPr>
              <w:t xml:space="preserve"> à court terme ou sur des périodes passées, à partir des données opérationnelles (</w:t>
            </w:r>
            <w:r>
              <w:rPr>
                <w:b/>
                <w:bCs/>
                <w:sz w:val="19"/>
                <w:szCs w:val="19"/>
              </w:rPr>
              <w:t xml:space="preserve">BI</w:t>
            </w:r>
            <w:r>
              <w:rPr>
                <w:sz w:val="19"/>
                <w:szCs w:val="19"/>
              </w:rPr>
              <w:t xml:space="preserve">). Aide aux décisions moins structurées par </w:t>
            </w:r>
            <w:r>
              <w:rPr>
                <w:b/>
                <w:bCs/>
                <w:sz w:val="19"/>
                <w:szCs w:val="19"/>
              </w:rPr>
              <w:t xml:space="preserve">simulation</w:t>
            </w:r>
            <w:r>
              <w:rPr>
                <w:sz w:val="19"/>
                <w:szCs w:val="19"/>
              </w:rPr>
              <w:t xml:space="preserve">, avec des données externes et une grande puissance d’analyse.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Tableau de bord des ventes par secteur, par commercial, par mois ; prix de la concurrence ; suggestion d’autres produits lors d’une commande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Stratégique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Aider les dirigeants à </w:t>
            </w:r>
            <w:r>
              <w:rPr>
                <w:b/>
                <w:bCs/>
                <w:sz w:val="19"/>
                <w:szCs w:val="19"/>
              </w:rPr>
              <w:t xml:space="preserve">fixer les objectifs</w:t>
            </w:r>
            <w:r>
              <w:rPr>
                <w:sz w:val="19"/>
                <w:szCs w:val="19"/>
              </w:rPr>
              <w:t xml:space="preserve">, à partir de données internes et d’</w:t>
            </w:r>
            <w:r>
              <w:rPr>
                <w:b/>
                <w:bCs/>
                <w:sz w:val="19"/>
                <w:szCs w:val="19"/>
              </w:rPr>
              <w:t xml:space="preserve">événements externes</w:t>
            </w:r>
            <w:r>
              <w:rPr>
                <w:sz w:val="19"/>
                <w:szCs w:val="19"/>
              </w:rPr>
              <w:t xml:space="preserve"> (nouvelles lois fiscales, arrivée de concurrents…)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Bases de données externes : </w:t>
            </w:r>
            <w:r>
              <w:rPr>
                <w:b/>
                <w:bCs/>
                <w:sz w:val="19"/>
                <w:szCs w:val="19"/>
              </w:rPr>
              <w:t xml:space="preserve">Insee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Kompass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OCDE</w:t>
            </w:r>
            <w:r>
              <w:rPr>
                <w:sz w:val="19"/>
                <w:szCs w:val="19"/>
              </w:rPr>
              <w:t xml:space="preserve">…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51" w:id="51"/>
      <w:r>
        <w:t xml:space="preserve">Relations entre les systèmes</w:t>
      </w:r>
      <w:bookmarkEnd w:id="51"/>
    </w:p>
    <w:p>
      <w:pPr>
        <w:pStyle w:val="ListParagraph"/>
        <w:numPr>
          <w:ilvl w:val="0"/>
          <w:numId w:val="2"/>
        </w:numPr>
        <w:spacing w:after="40"/>
      </w:pPr>
      <w:r>
        <w:t xml:space="preserve">L’</w:t>
      </w:r>
      <w:r>
        <w:rPr>
          <w:b/>
          <w:bCs/>
        </w:rPr>
        <w:t xml:space="preserve">intégration des SI</w:t>
      </w:r>
      <w:r>
        <w:t xml:space="preserve"> désigne la façon dont les différents SI </w:t>
      </w:r>
      <w:r>
        <w:rPr>
          <w:b/>
          <w:bCs/>
        </w:rPr>
        <w:t xml:space="preserve">partagent, transfèrent et stockent</w:t>
      </w:r>
      <w:r>
        <w:t xml:space="preserve"> les données de l’organisation.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 SI marketing échange avec la </w:t>
      </w:r>
      <w:r>
        <w:rPr>
          <w:b/>
          <w:bCs/>
        </w:rPr>
        <w:t xml:space="preserve">fabrication et logistique</w:t>
      </w:r>
      <w:r>
        <w:t xml:space="preserve">, la </w:t>
      </w:r>
      <w:r>
        <w:rPr>
          <w:b/>
          <w:bCs/>
        </w:rPr>
        <w:t xml:space="preserve">finance et comptabilité</w:t>
      </w:r>
      <w:r>
        <w:t xml:space="preserve"> et les </w:t>
      </w:r>
      <w:r>
        <w:rPr>
          <w:b/>
          <w:bCs/>
        </w:rPr>
        <w:t xml:space="preserve">ressources humaines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Schéma type : les </w:t>
      </w:r>
      <w:r>
        <w:rPr>
          <w:b/>
          <w:bCs/>
        </w:rPr>
        <w:t xml:space="preserve">STT</w:t>
      </w:r>
      <w:r>
        <w:t xml:space="preserve"> (traitement des commandes, gestion de production, gestion comptable) alimentent les </w:t>
      </w:r>
      <w:r>
        <w:rPr>
          <w:b/>
          <w:bCs/>
        </w:rPr>
        <w:t xml:space="preserve">fichiers du SIG</w:t>
      </w:r>
      <w:r>
        <w:t xml:space="preserve"> (données des ventes, industrielles, financières), exploités par le </w:t>
      </w:r>
      <w:r>
        <w:rPr>
          <w:b/>
          <w:bCs/>
        </w:rPr>
        <w:t xml:space="preserve">SAD</w:t>
      </w:r>
      <w:r>
        <w:t xml:space="preserve"> pour produire </w:t>
      </w:r>
      <w:r>
        <w:rPr>
          <w:b/>
          <w:bCs/>
        </w:rPr>
        <w:t xml:space="preserve">rapports et indicateurs</w:t>
      </w:r>
      <w:r>
        <w:t xml:space="preserve"> destinés aux </w:t>
      </w:r>
      <w:r>
        <w:rPr>
          <w:b/>
          <w:bCs/>
        </w:rPr>
        <w:t xml:space="preserve">dirigeants</w:t>
      </w:r>
      <w:r>
        <w:t xml:space="preserve">.</w:t>
      </w:r>
    </w:p>
    <w:p>
      <w:pPr>
        <w:spacing w:after="60"/>
      </w:pPr>
    </w:p>
    <w:p>
      <w:pPr>
        <w:pStyle w:val="Heading3"/>
      </w:pPr>
      <w:bookmarkStart w:name="_Toc100052" w:id="52"/>
      <w:r>
        <w:t xml:space="preserve">Les objectifs du SI marketing (SIM)</w:t>
      </w:r>
      <w:bookmarkEnd w:id="52"/>
    </w:p>
    <w:p>
      <w:pPr>
        <w:spacing w:after="100"/>
      </w:pPr>
      <w:r>
        <w:t xml:space="preserve">Direction et gestion des ventes ; automatisation de la force de vente ; gestion des produits ; gestion de la publicité et de la promotion ; prévisions des ventes ; études de marché ; budget marketing ; e-commerce ; e-CRM.</w:t>
      </w: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Trois grands outils étudiés : </w:t>
      </w:r>
      <w:r>
        <w:rPr>
          <w:b/>
          <w:bCs/>
          <w:color w:val="0B4F6C"/>
        </w:rPr>
        <w:t xml:space="preserve">e-commerce</w:t>
      </w:r>
      <w:r>
        <w:rPr>
          <w:color w:val="0B4F6C"/>
        </w:rPr>
        <w:t xml:space="preserve">, </w:t>
      </w:r>
      <w:r>
        <w:rPr>
          <w:b/>
          <w:bCs/>
          <w:color w:val="0B4F6C"/>
        </w:rPr>
        <w:t xml:space="preserve">EDI</w:t>
      </w:r>
      <w:r>
        <w:rPr>
          <w:color w:val="0B4F6C"/>
        </w:rPr>
        <w:t xml:space="preserve"> et </w:t>
      </w:r>
      <w:r>
        <w:rPr>
          <w:b/>
          <w:bCs/>
          <w:color w:val="0B4F6C"/>
        </w:rPr>
        <w:t xml:space="preserve">CRM</w:t>
      </w:r>
      <w:r>
        <w:rPr>
          <w:color w:val="0B4F6C"/>
        </w:rPr>
        <w:t xml:space="preserve">.</w:t>
      </w:r>
    </w:p>
    <w:p>
      <w:pPr>
        <w:pStyle w:val="Heading2"/>
      </w:pPr>
      <w:bookmarkStart w:name="_Toc100053" w:id="53"/>
      <w:r>
        <w:t xml:space="preserve">3. Le e-commerce</w:t>
      </w:r>
      <w:bookmarkEnd w:id="53"/>
    </w:p>
    <w:p>
      <w:pPr>
        <w:pStyle w:val="Heading3"/>
      </w:pPr>
      <w:bookmarkStart w:name="_Toc100054" w:id="54"/>
      <w:r>
        <w:t xml:space="preserve">Chiffres clés (FEVAD, 2025)</w:t>
      </w:r>
      <w:bookmarkEnd w:id="5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Indicateur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Chiffre d’affaires en France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196,4 Md€ en 2025</w:t>
            </w:r>
            <w:r>
              <w:rPr>
                <w:sz w:val="19"/>
                <w:szCs w:val="19"/>
              </w:rPr>
              <w:t xml:space="preserve"> (+7 %) ; 179 Md€ en 2024 (+9,6 %)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Part du commerce de détail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b/>
                <w:bCs/>
                <w:sz w:val="19"/>
                <w:szCs w:val="19"/>
              </w:rPr>
              <w:t xml:space="preserve">12 %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Dynamique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Produits +4 % (stables) ; </w:t>
            </w:r>
            <w:r>
              <w:rPr>
                <w:b/>
                <w:bCs/>
                <w:sz w:val="19"/>
                <w:szCs w:val="19"/>
              </w:rPr>
              <w:t xml:space="preserve">services +9 %</w:t>
            </w:r>
            <w:r>
              <w:rPr>
                <w:sz w:val="19"/>
                <w:szCs w:val="19"/>
              </w:rPr>
              <w:t xml:space="preserve"> (transport, tourisme, loisirs)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Cyberacheteurs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42,2 millions</w:t>
            </w:r>
            <w:r>
              <w:rPr>
                <w:sz w:val="19"/>
                <w:szCs w:val="19"/>
              </w:rPr>
              <w:t xml:space="preserve">, soit 80 % des Français de 16 à 74 ans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Sites marchands actifs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Plus de </w:t>
            </w:r>
            <w:r>
              <w:rPr>
                <w:b/>
                <w:bCs/>
                <w:sz w:val="19"/>
                <w:szCs w:val="19"/>
              </w:rPr>
              <w:t xml:space="preserve">158 000</w:t>
            </w:r>
            <w:r>
              <w:rPr>
                <w:sz w:val="19"/>
                <w:szCs w:val="19"/>
              </w:rPr>
              <w:t xml:space="preserve"> (+7 %)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Emplois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234 000</w:t>
            </w:r>
            <w:r>
              <w:rPr>
                <w:sz w:val="19"/>
                <w:szCs w:val="19"/>
              </w:rPr>
              <w:t xml:space="preserve"> (+9 %)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Intelligence artificielle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94 %</w:t>
            </w:r>
            <w:r>
              <w:rPr>
                <w:sz w:val="19"/>
                <w:szCs w:val="19"/>
              </w:rPr>
              <w:t xml:space="preserve"> des e-commerçants utilisent l’IA générative ; près d’</w:t>
            </w:r>
            <w:r>
              <w:rPr>
                <w:b/>
                <w:bCs/>
                <w:sz w:val="19"/>
                <w:szCs w:val="19"/>
              </w:rPr>
              <w:t xml:space="preserve">1 cyberacheteur sur 3</w:t>
            </w:r>
            <w:r>
              <w:rPr>
                <w:sz w:val="19"/>
                <w:szCs w:val="19"/>
              </w:rPr>
              <w:t xml:space="preserve"> utilise l’IA dans son parcours d’achat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Écrans utilisés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Ordinateur 76 %, mobile 69 %, tablette 19 %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Consommation responsable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79 % jugent important le </w:t>
            </w:r>
            <w:r>
              <w:rPr>
                <w:i/>
                <w:iCs/>
                <w:sz w:val="19"/>
                <w:szCs w:val="19"/>
              </w:rPr>
              <w:t xml:space="preserve">Made in France</w:t>
            </w:r>
            <w:r>
              <w:rPr>
                <w:sz w:val="19"/>
                <w:szCs w:val="19"/>
              </w:rPr>
              <w:t xml:space="preserve"> ; 72 % choisissent des produits respectant des critères environnementaux et éthiques ; 41 % ont acheté de la seconde main en 12 mois</w:t>
            </w:r>
          </w:p>
        </w:tc>
      </w:tr>
    </w:tbl>
    <w:p>
      <w:pPr>
        <w:spacing w:after="100"/>
      </w:pP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Commerce agentique</w:t>
      </w:r>
      <w:r>
        <w:t xml:space="preserve"> : modèle où des </w:t>
      </w:r>
      <w:r>
        <w:rPr>
          <w:b/>
          <w:bCs/>
        </w:rPr>
        <w:t xml:space="preserve">agents d’IA autonomes</w:t>
      </w:r>
      <w:r>
        <w:t xml:space="preserve"> agissent au nom des consommateurs ou des entreprises pour </w:t>
      </w:r>
      <w:r>
        <w:rPr>
          <w:b/>
          <w:bCs/>
        </w:rPr>
        <w:t xml:space="preserve">rechercher, comparer, négocier et finaliser</w:t>
      </w:r>
      <w:r>
        <w:t xml:space="preserve"> des transactions. Près de 7 e-commerçants sur 10 y voient l’une des innovations les plus prometteuses.</w:t>
      </w:r>
    </w:p>
    <w:p>
      <w:pPr>
        <w:spacing w:after="100"/>
      </w:pPr>
      <w:r>
        <w:t xml:space="preserve">Cette croissance a fait naître de </w:t>
      </w:r>
      <w:r>
        <w:rPr>
          <w:b/>
          <w:bCs/>
        </w:rPr>
        <w:t xml:space="preserve">nouveaux modèles économiques</w:t>
      </w:r>
      <w:r>
        <w:t xml:space="preserve"> qui bouleversent de nombreux secteurs.</w:t>
      </w:r>
    </w:p>
    <w:p>
      <w:pPr>
        <w:pStyle w:val="Heading3"/>
      </w:pPr>
      <w:bookmarkStart w:name="_Toc100055" w:id="55"/>
      <w:r>
        <w:t xml:space="preserve">E-commerce B to C et réseaux sociaux</w:t>
      </w:r>
      <w:bookmarkEnd w:id="55"/>
    </w:p>
    <w:p>
      <w:pPr>
        <w:pBdr>
          <w:left w:val="single" w:color="1A8FB0" w:sz="24" w:space="8"/>
        </w:pBdr>
        <w:shd w:fill="E6F2F7" w:color="auto" w:val="clear"/>
        <w:spacing w:after="40" w:before="80"/>
        <w:ind w:left="170" w:right="113"/>
      </w:pPr>
      <w:r>
        <w:rPr>
          <w:b/>
          <w:bCs/>
        </w:rPr>
        <w:t xml:space="preserve">E-commerce</w:t>
      </w:r>
      <w:r>
        <w:t xml:space="preserve"> : transactions commerciales numériques entre les entreprises et les particuliers.</w:t>
      </w:r>
    </w:p>
    <w:p>
      <w:pPr>
        <w:pBdr>
          <w:left w:val="single" w:color="1A8FB0" w:sz="24" w:space="8"/>
        </w:pBdr>
        <w:shd w:fill="E6F2F7" w:color="auto" w:val="clear"/>
        <w:spacing w:after="140" w:before="0"/>
        <w:ind w:left="170" w:right="113"/>
      </w:pPr>
      <w:r>
        <w:rPr>
          <w:b/>
          <w:bCs/>
        </w:rPr>
        <w:t xml:space="preserve">Commerce électronique de détail (B to C)</w:t>
      </w:r>
      <w:r>
        <w:t xml:space="preserve"> : vente directe par Internet de produits et services aux consommateurs.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consommateurs accèdent à une multitude de sites aux prix concurrentiels.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</w:t>
      </w:r>
      <w:r>
        <w:rPr>
          <w:b/>
          <w:bCs/>
        </w:rPr>
        <w:t xml:space="preserve">réseaux sociaux</w:t>
      </w:r>
      <w:r>
        <w:t xml:space="preserve"> permettent aux entreprises de créer des </w:t>
      </w:r>
      <w:r>
        <w:rPr>
          <w:b/>
          <w:bCs/>
        </w:rPr>
        <w:t xml:space="preserve">offres ciblées</w:t>
      </w:r>
      <w:r>
        <w:t xml:space="preserve"> et d’interagir avec des clients potentiels.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Nouveau métier, le </w:t>
      </w:r>
      <w:r>
        <w:rPr>
          <w:b/>
          <w:bCs/>
        </w:rPr>
        <w:t xml:space="preserve">community manager</w:t>
      </w:r>
      <w:r>
        <w:t xml:space="preserve"> : développer la notoriété de la marque sur le web, animer la communauté, accompagner l’évolution de la plateforme, faire du reporting et de l’analyse, assurer une veille.</w:t>
      </w:r>
    </w:p>
    <w:p>
      <w:pPr>
        <w:spacing w:after="60"/>
      </w:pPr>
    </w:p>
    <w:p>
      <w:pPr>
        <w:pStyle w:val="Heading3"/>
      </w:pPr>
      <w:bookmarkStart w:name="_Toc100056" w:id="56"/>
      <w:r>
        <w:t xml:space="preserve">Parcours client et personnalisation</w:t>
      </w:r>
      <w:bookmarkEnd w:id="56"/>
    </w:p>
    <w:p>
      <w:pPr>
        <w:pStyle w:val="ListParagraph"/>
        <w:numPr>
          <w:ilvl w:val="0"/>
          <w:numId w:val="2"/>
        </w:numPr>
        <w:spacing w:after="40"/>
      </w:pPr>
      <w:r>
        <w:t xml:space="preserve">Le site enregistre les </w:t>
      </w:r>
      <w:r>
        <w:rPr>
          <w:b/>
          <w:bCs/>
        </w:rPr>
        <w:t xml:space="preserve">traces de navigation</w:t>
      </w:r>
      <w:r>
        <w:t xml:space="preserve"> : pages consultées, temps passé, articles achetés. On analyse ainsi les intérêts et le comportement pour construire des </w:t>
      </w:r>
      <w:r>
        <w:rPr>
          <w:b/>
          <w:bCs/>
        </w:rPr>
        <w:t xml:space="preserve">profils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Pratique </w:t>
      </w:r>
      <w:r>
        <w:rPr>
          <w:b/>
          <w:bCs/>
        </w:rPr>
        <w:t xml:space="preserve">condamnable sans l’accord du consommateur</w:t>
      </w:r>
      <w:r>
        <w:t xml:space="preserve"> (</w:t>
      </w:r>
      <w:r>
        <w:rPr>
          <w:b/>
          <w:bCs/>
        </w:rPr>
        <w:t xml:space="preserve">RGPD</w:t>
      </w:r>
      <w:r>
        <w:t xml:space="preserve">, 2018).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Exemple du cours : un temps long sur la page d’accueil peut signaler un site peu clair ; le chemin Livres → Polar &amp; Thriller → Bonnes affaires révèle les catégories demandées et les préférences du client ; un panier abandonné peut traduire un changement d’avis, un manque de temps ou un problème de paiement.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Personnalisation</w:t>
      </w:r>
      <w:r>
        <w:t xml:space="preserve"> : communications, offres et pages web adaptées à chaque client ; comparaison avec d’autres clients pour </w:t>
      </w:r>
      <w:r>
        <w:rPr>
          <w:b/>
          <w:bCs/>
        </w:rPr>
        <w:t xml:space="preserve">anticiper</w:t>
      </w:r>
      <w:r>
        <w:t xml:space="preserve"> ses besoins. Elle suppose des </w:t>
      </w:r>
      <w:r>
        <w:rPr>
          <w:b/>
          <w:bCs/>
        </w:rPr>
        <w:t xml:space="preserve">données pertinentes</w:t>
      </w:r>
      <w:r>
        <w:t xml:space="preserve"> (inscription en ligne).</w:t>
      </w:r>
    </w:p>
    <w:p>
      <w:pPr>
        <w:spacing w:after="60"/>
      </w:pPr>
    </w:p>
    <w:p>
      <w:pPr>
        <w:pStyle w:val="Heading3"/>
      </w:pPr>
      <w:bookmarkStart w:name="_Toc100057" w:id="57"/>
      <w:r>
        <w:t xml:space="preserve">Un site efficace : attractivité, sécurité, référencement</w:t>
      </w:r>
      <w:bookmarkEnd w:id="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Points clés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Ergonomie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Grande clarté, offres limitées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Navigation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Règle des </w:t>
            </w:r>
            <w:r>
              <w:rPr>
                <w:b/>
                <w:bCs/>
                <w:sz w:val="19"/>
                <w:szCs w:val="19"/>
              </w:rPr>
              <w:t xml:space="preserve">trois clics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Expérience utilisateur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Visuellement confortable, </w:t>
            </w:r>
            <w:r>
              <w:rPr>
                <w:b/>
                <w:bCs/>
                <w:sz w:val="19"/>
                <w:szCs w:val="19"/>
              </w:rPr>
              <w:t xml:space="preserve">adaptatif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Sécurité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Protocole sécurisé </w:t>
            </w:r>
            <w:r>
              <w:rPr>
                <w:b/>
                <w:bCs/>
                <w:sz w:val="19"/>
                <w:szCs w:val="19"/>
              </w:rPr>
              <w:t xml:space="preserve">https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E-réputation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 avis viennent souvent des mécontents → faciliter la collecte des commentaires et des avis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Présentation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Une page « Qui sommes-nous ? »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446"/>
        <w:gridCol w:w="5301"/>
      </w:tblGrid>
      <w:tr>
        <w:trPr>
          <w:cantSplit/>
          <w:tblHeader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Référencement</w:t>
            </w:r>
          </w:p>
        </w:tc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Coût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Local</w:t>
            </w:r>
          </w:p>
        </w:tc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Gratuit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Critères géographiques, administration de la fiche Google, nombre d’avis clients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Publicitaire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SEA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Payant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Plateforme Google Ads ou autre ; classement selon le </w:t>
            </w:r>
            <w:r>
              <w:rPr>
                <w:b/>
                <w:bCs/>
                <w:sz w:val="19"/>
                <w:szCs w:val="19"/>
              </w:rPr>
              <w:t xml:space="preserve">coût du clic</w:t>
            </w:r>
            <w:r>
              <w:rPr>
                <w:sz w:val="19"/>
                <w:szCs w:val="19"/>
              </w:rPr>
              <w:t xml:space="preserve"> et la </w:t>
            </w:r>
            <w:r>
              <w:rPr>
                <w:b/>
                <w:bCs/>
                <w:sz w:val="19"/>
                <w:szCs w:val="19"/>
              </w:rPr>
              <w:t xml:space="preserve">qualité de l’annonce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Naturel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SEO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, </w:t>
            </w:r>
            <w:r>
              <w:rPr>
                <w:b/>
                <w:bCs/>
                <w:i/>
                <w:iCs/>
                <w:color w:val="0B4F6C"/>
                <w:sz w:val="19"/>
                <w:szCs w:val="19"/>
              </w:rPr>
              <w:t xml:space="preserve">Search Engine Optimisation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Non payant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Structure du site, </w:t>
            </w:r>
            <w:r>
              <w:rPr>
                <w:b/>
                <w:bCs/>
                <w:sz w:val="19"/>
                <w:szCs w:val="19"/>
              </w:rPr>
              <w:t xml:space="preserve">meilleurs mots-clés</w:t>
            </w:r>
            <w:r>
              <w:rPr>
                <w:sz w:val="19"/>
                <w:szCs w:val="19"/>
              </w:rPr>
              <w:t xml:space="preserve"> aux meilleurs endroits ; classement selon le nombre de </w:t>
            </w:r>
            <w:r>
              <w:rPr>
                <w:b/>
                <w:bCs/>
                <w:sz w:val="19"/>
                <w:szCs w:val="19"/>
              </w:rPr>
              <w:t xml:space="preserve">liens entrants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i/>
          <w:iCs/>
          <w:color w:val="5B6770"/>
          <w:sz w:val="18"/>
          <w:szCs w:val="18"/>
        </w:rPr>
        <w:t xml:space="preserve">SEA est développé « Search Engine Acquisition » dans le cours ; on rencontre aussi « Search Engine Advertising ».</w:t>
      </w:r>
    </w:p>
    <w:p>
      <w:pPr>
        <w:spacing w:after="100"/>
      </w:pPr>
      <w:r>
        <w:rPr>
          <w:b/>
          <w:bCs/>
        </w:rPr>
        <w:t xml:space="preserve">Choisir les bons mots-clés</w:t>
      </w:r>
      <w:r>
        <w:t xml:space="preserve"> pour ressortir en 1ère page : pertinents pour l’activité ; se demander « que tapent les gens ? » et « est-ce utilisé par d’autres ? » ; viser une expression </w:t>
      </w:r>
      <w:r>
        <w:rPr>
          <w:b/>
          <w:bCs/>
        </w:rPr>
        <w:t xml:space="preserve">très recherchée et peu utilisée par la concurrence</w:t>
      </w:r>
      <w:r>
        <w:t xml:space="preserve"> (outil : Google Trends).</w:t>
      </w:r>
    </w:p>
    <w:p>
      <w:pPr>
        <w:pStyle w:val="Heading3"/>
      </w:pPr>
      <w:bookmarkStart w:name="_Toc100058" w:id="58"/>
      <w:r>
        <w:t xml:space="preserve">Le m-commerce</w:t>
      </w:r>
      <w:bookmarkEnd w:id="58"/>
    </w:p>
    <w:p>
      <w:pPr>
        <w:spacing w:after="100"/>
      </w:pPr>
      <w:r>
        <w:t xml:space="preserve">Le commerce sur </w:t>
      </w:r>
      <w:r>
        <w:rPr>
          <w:b/>
          <w:bCs/>
        </w:rPr>
        <w:t xml:space="preserve">mobile</w:t>
      </w:r>
      <w:r>
        <w:t xml:space="preserve"> offre des services rapides et des tâches accomplies plus efficacement : billets et cartes d’embarquement, services liés à la </w:t>
      </w:r>
      <w:r>
        <w:rPr>
          <w:b/>
          <w:bCs/>
        </w:rPr>
        <w:t xml:space="preserve">géolocalisation</w:t>
      </w:r>
      <w:r>
        <w:t xml:space="preserve">, services bancaires et financiers.</w:t>
      </w:r>
    </w:p>
    <w:p>
      <w:pPr>
        <w:pStyle w:val="Heading2"/>
      </w:pPr>
      <w:bookmarkStart w:name="_Toc100059" w:id="59"/>
      <w:r>
        <w:t xml:space="preserve">4. Le commerce interentreprises (B to B) et l’EDI</w:t>
      </w:r>
      <w:bookmarkEnd w:id="59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B to B</w:t>
      </w:r>
      <w:r>
        <w:t xml:space="preserve"> : vente par système électronique (Internet, EDI…) de produits et services </w:t>
      </w:r>
      <w:r>
        <w:rPr>
          <w:b/>
          <w:bCs/>
        </w:rPr>
        <w:t xml:space="preserve">entre entreprises</w:t>
      </w:r>
      <w:r>
        <w:t xml:space="preserve">. </w:t>
      </w:r>
      <w:r>
        <w:rPr>
          <w:b/>
          <w:bCs/>
        </w:rPr>
        <w:t xml:space="preserve">66 %</w:t>
      </w:r>
      <w:r>
        <w:t xml:space="preserve"> repose sur l’</w:t>
      </w:r>
      <w:r>
        <w:rPr>
          <w:b/>
          <w:bCs/>
        </w:rPr>
        <w:t xml:space="preserve">EDI</w:t>
      </w:r>
      <w:r>
        <w:t xml:space="preserve">.</w:t>
      </w: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EDI (Échange de Données Informatisé)</w:t>
      </w:r>
      <w:r>
        <w:t xml:space="preserve"> : transmission d’informations </w:t>
      </w:r>
      <w:r>
        <w:rPr>
          <w:b/>
          <w:bCs/>
        </w:rPr>
        <w:t xml:space="preserve">d’un SI à un autre</w:t>
      </w:r>
      <w:r>
        <w:t xml:space="preserve"> par l’intermédiaire d’un </w:t>
      </w:r>
      <w:r>
        <w:rPr>
          <w:b/>
          <w:bCs/>
        </w:rPr>
        <w:t xml:space="preserve">réseau à valeur ajoutée (RVA)</w:t>
      </w:r>
      <w:r>
        <w:t xml:space="preserve">, selon des </w:t>
      </w:r>
      <w:r>
        <w:rPr>
          <w:b/>
          <w:bCs/>
        </w:rPr>
        <w:t xml:space="preserve">normes</w:t>
      </w:r>
      <w:r>
        <w:t xml:space="preserve"> qui définissent la structure des documents par domaine (</w:t>
      </w:r>
      <w:r>
        <w:rPr>
          <w:b/>
          <w:bCs/>
        </w:rPr>
        <w:t xml:space="preserve">EDIFACT</w:t>
      </w:r>
      <w:r>
        <w:t xml:space="preserve">, déclinée par pays : EDIFRANCE…).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Documents échangés : </w:t>
      </w:r>
      <w:r>
        <w:rPr>
          <w:b/>
          <w:bCs/>
        </w:rPr>
        <w:t xml:space="preserve">commandes, bons de livraison, factures, paiements</w:t>
      </w:r>
      <w:r>
        <w:t xml:space="preserve"> → les </w:t>
      </w:r>
      <w:r>
        <w:rPr>
          <w:b/>
          <w:bCs/>
        </w:rPr>
        <w:t xml:space="preserve">stocks sont mis à jour sans saisie</w:t>
      </w:r>
      <w:r>
        <w:t xml:space="preserve"> de données.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WebEDI</w:t>
      </w:r>
      <w:r>
        <w:t xml:space="preserve"> : utilise </w:t>
      </w:r>
      <w:r>
        <w:rPr>
          <w:b/>
          <w:bCs/>
        </w:rPr>
        <w:t xml:space="preserve">Internet</w:t>
      </w:r>
      <w:r>
        <w:t xml:space="preserve"> comme infrastructure de transport, avec la même normalisation des données → </w:t>
      </w:r>
      <w:r>
        <w:rPr>
          <w:b/>
          <w:bCs/>
        </w:rPr>
        <w:t xml:space="preserve">élargit le nombre de partenaires</w:t>
      </w:r>
      <w:r>
        <w:t xml:space="preserve"> commerciaux.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Extranet</w:t>
      </w:r>
      <w:r>
        <w:t xml:space="preserve"> : intranet privé accessible uniquement à des </w:t>
      </w:r>
      <w:r>
        <w:rPr>
          <w:b/>
          <w:bCs/>
        </w:rPr>
        <w:t xml:space="preserve">partenaires tiers authentifiés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00060" w:id="60"/>
      <w:r>
        <w:t xml:space="preserve">5. La gestion de la relation client (CRM)</w:t>
      </w:r>
      <w:bookmarkEnd w:id="60"/>
    </w:p>
    <w:p>
      <w:pPr>
        <w:pStyle w:val="Heading3"/>
      </w:pPr>
      <w:bookmarkStart w:name="_Toc100061" w:id="61"/>
      <w:r>
        <w:t xml:space="preserve">Définition et objectifs</w:t>
      </w:r>
      <w:bookmarkEnd w:id="61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Le </w:t>
      </w:r>
      <w:r>
        <w:rPr>
          <w:b/>
          <w:bCs/>
        </w:rPr>
        <w:t xml:space="preserve">CRM</w:t>
      </w:r>
      <w:r>
        <w:t xml:space="preserve"> (</w:t>
      </w:r>
      <w:r>
        <w:rPr>
          <w:i/>
          <w:iCs/>
        </w:rPr>
        <w:t xml:space="preserve">Customer Relationship Management</w:t>
      </w:r>
      <w:r>
        <w:t xml:space="preserve">) utilise les SI pour </w:t>
      </w:r>
      <w:r>
        <w:rPr>
          <w:b/>
          <w:bCs/>
        </w:rPr>
        <w:t xml:space="preserve">définir et analyser tous les types d’interactions</w:t>
      </w:r>
      <w:r>
        <w:t xml:space="preserve"> de l’entreprise avec ses clients, afin d’</w:t>
      </w:r>
      <w:r>
        <w:rPr>
          <w:b/>
          <w:bCs/>
        </w:rPr>
        <w:t xml:space="preserve">identifier des prospects</w:t>
      </w:r>
      <w:r>
        <w:t xml:space="preserve"> pour en faire des clients et de </w:t>
      </w:r>
      <w:r>
        <w:rPr>
          <w:b/>
          <w:bCs/>
        </w:rPr>
        <w:t xml:space="preserve">fidéliser</w:t>
      </w:r>
      <w:r>
        <w:t xml:space="preserve"> les clients. Il assure le service client </w:t>
      </w:r>
      <w:r>
        <w:rPr>
          <w:b/>
          <w:bCs/>
        </w:rPr>
        <w:t xml:space="preserve">de la réception de la commande jusqu’à la livraison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Fournir l’information et les outils pour </w:t>
      </w:r>
      <w:r>
        <w:rPr>
          <w:b/>
          <w:bCs/>
        </w:rPr>
        <w:t xml:space="preserve">améliorer le service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Offrir un </w:t>
      </w:r>
      <w:r>
        <w:rPr>
          <w:b/>
          <w:bCs/>
        </w:rPr>
        <w:t xml:space="preserve">point de contact unifié</w:t>
      </w:r>
      <w:r>
        <w:t xml:space="preserve"> avec la clientèle, quel que soit le canal : téléphone, e-mail, comptoir de service, courrier, site web, magasin…</w:t>
      </w:r>
    </w:p>
    <w:p>
      <w:pPr>
        <w:spacing w:after="60"/>
      </w:pPr>
    </w:p>
    <w:p>
      <w:pPr>
        <w:pStyle w:val="Heading3"/>
      </w:pPr>
      <w:bookmarkStart w:name="_Toc100062" w:id="62"/>
      <w:r>
        <w:t xml:space="preserve">Les fonctions du CRM</w:t>
      </w:r>
      <w:bookmarkEnd w:id="6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Domaine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Fonctions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Ventes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Automatisation de la force de vente</w:t>
            </w:r>
            <w:r>
              <w:rPr>
                <w:sz w:val="19"/>
                <w:szCs w:val="19"/>
              </w:rPr>
              <w:t xml:space="preserve"> : concentrer les efforts sur les </w:t>
            </w:r>
            <w:r>
              <w:rPr>
                <w:b/>
                <w:bCs/>
                <w:sz w:val="19"/>
                <w:szCs w:val="19"/>
              </w:rPr>
              <w:t xml:space="preserve">clients les plus rentables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Partager les informations (prospects, contacts, produits, achats) entre ventes, marketing et logistique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Prévisions des ventes</w:t>
            </w:r>
            <w:r>
              <w:rPr>
                <w:sz w:val="19"/>
                <w:szCs w:val="19"/>
              </w:rPr>
              <w:t xml:space="preserve"> par territoire, par équipe…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Service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Satisfaction client, gestion des retours, assistance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Améliorer l’efficacité des </w:t>
            </w:r>
            <w:r>
              <w:rPr>
                <w:b/>
                <w:bCs/>
                <w:sz w:val="19"/>
                <w:szCs w:val="19"/>
              </w:rPr>
              <w:t xml:space="preserve">centres d’appels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Marketing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Informations sur les clients, produits et services → </w:t>
            </w:r>
            <w:r>
              <w:rPr>
                <w:b/>
                <w:bCs/>
                <w:sz w:val="19"/>
                <w:szCs w:val="19"/>
              </w:rPr>
              <w:t xml:space="preserve">marketing ciblé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Publipostages et e-mails, et leur suivi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Offres de </w:t>
            </w:r>
            <w:r>
              <w:rPr>
                <w:b/>
                <w:bCs/>
                <w:sz w:val="19"/>
                <w:szCs w:val="19"/>
              </w:rPr>
              <w:t xml:space="preserve">produits complémentaires</w:t>
            </w:r>
            <w:r>
              <w:rPr>
                <w:sz w:val="19"/>
                <w:szCs w:val="19"/>
              </w:rPr>
              <w:t xml:space="preserve">, offres groupées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Mesure du </w:t>
            </w:r>
            <w:r>
              <w:rPr>
                <w:b/>
                <w:bCs/>
                <w:sz w:val="19"/>
                <w:szCs w:val="19"/>
              </w:rPr>
              <w:t xml:space="preserve">taux de réussite</w:t>
            </w:r>
            <w:r>
              <w:rPr>
                <w:sz w:val="19"/>
                <w:szCs w:val="19"/>
              </w:rPr>
              <w:t xml:space="preserve"> de chaque campagne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63" w:id="63"/>
      <w:r>
        <w:t xml:space="preserve">Personnaliser la relation client</w:t>
      </w:r>
      <w:bookmarkEnd w:id="63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Score RFM</w:t>
      </w:r>
      <w:r>
        <w:t xml:space="preserve"> : </w:t>
      </w:r>
      <w:r>
        <w:rPr>
          <w:b/>
          <w:bCs/>
        </w:rPr>
        <w:t xml:space="preserve">R</w:t>
      </w:r>
      <w:r>
        <w:t xml:space="preserve">écence (date du dernier achat ou contact), </w:t>
      </w:r>
      <w:r>
        <w:rPr>
          <w:b/>
          <w:bCs/>
        </w:rPr>
        <w:t xml:space="preserve">F</w:t>
      </w:r>
      <w:r>
        <w:t xml:space="preserve">réquence (nombre d’achats sur une période), </w:t>
      </w:r>
      <w:r>
        <w:rPr>
          <w:b/>
          <w:bCs/>
        </w:rPr>
        <w:t xml:space="preserve">M</w:t>
      </w:r>
      <w:r>
        <w:t xml:space="preserve">ontant (cumulé).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Communication personnalisée</w:t>
      </w:r>
      <w:r>
        <w:t xml:space="preserve"> (e-mails, offres) et </w:t>
      </w:r>
      <w:r>
        <w:rPr>
          <w:b/>
          <w:bCs/>
        </w:rPr>
        <w:t xml:space="preserve">conservation des échanges</w:t>
      </w:r>
      <w:r>
        <w:t xml:space="preserve"> (protocoles de communication).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Analyse des campagnes d’e-mailing</w:t>
      </w:r>
      <w:r>
        <w:t xml:space="preserve"> : taux d’ouverture, taux de clics → envoyer un message adapté.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CRM connecté</w:t>
      </w:r>
      <w:r>
        <w:t xml:space="preserve"> : intégrer les réseaux sociaux (réponses aux réclamations, plaintes, questions) et écouter les conversations. Ceux qui parlent de l’entreprise sont-ils dans son SI ? Ses clients suivent-ils les réseaux sociaux ?</w:t>
      </w:r>
    </w:p>
    <w:p>
      <w:pPr>
        <w:spacing w:after="60"/>
      </w:pPr>
    </w:p>
    <w:p>
      <w:pPr>
        <w:pStyle w:val="Heading3"/>
      </w:pPr>
      <w:bookmarkStart w:name="_Toc100064" w:id="64"/>
      <w:r>
        <w:t xml:space="preserve">CRM opérationnel et CRM analytique</w:t>
      </w:r>
      <w:bookmarkEnd w:id="6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CRM opérationnel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CRM analytique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Soutien au </w:t>
            </w:r>
            <w:r>
              <w:rPr>
                <w:b/>
                <w:bCs/>
                <w:sz w:val="19"/>
                <w:szCs w:val="19"/>
              </w:rPr>
              <w:t xml:space="preserve">service clientèle</w:t>
            </w:r>
            <w:r>
              <w:rPr>
                <w:sz w:val="19"/>
                <w:szCs w:val="19"/>
              </w:rPr>
              <w:t xml:space="preserve"> et aux </w:t>
            </w:r>
            <w:r>
              <w:rPr>
                <w:b/>
                <w:bCs/>
                <w:sz w:val="19"/>
                <w:szCs w:val="19"/>
              </w:rPr>
              <w:t xml:space="preserve">centres d’appels</w:t>
            </w:r>
            <w:r>
              <w:rPr>
                <w:sz w:val="19"/>
                <w:szCs w:val="19"/>
              </w:rPr>
              <w:t xml:space="preserve"> ; </w:t>
            </w:r>
            <w:r>
              <w:rPr>
                <w:b/>
                <w:bCs/>
                <w:sz w:val="19"/>
                <w:szCs w:val="19"/>
              </w:rPr>
              <w:t xml:space="preserve">automatisation</w:t>
            </w:r>
            <w:r>
              <w:rPr>
                <w:sz w:val="19"/>
                <w:szCs w:val="19"/>
              </w:rPr>
              <w:t xml:space="preserve"> des tâches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Analyse des données clients</w:t>
            </w:r>
            <w:r>
              <w:rPr>
                <w:sz w:val="19"/>
                <w:szCs w:val="19"/>
              </w:rPr>
              <w:t xml:space="preserve"> produites par la partie opérationnelle → </w:t>
            </w:r>
            <w:r>
              <w:rPr>
                <w:b/>
                <w:bCs/>
                <w:sz w:val="19"/>
                <w:szCs w:val="19"/>
              </w:rPr>
              <w:t xml:space="preserve">gestion de la performance</w:t>
            </w:r>
            <w:r>
              <w:rPr>
                <w:sz w:val="19"/>
                <w:szCs w:val="19"/>
              </w:rPr>
              <w:t xml:space="preserve"> de l’entreprise</w:t>
            </w:r>
          </w:p>
        </w:tc>
      </w:tr>
    </w:tbl>
    <w:p>
      <w:pPr>
        <w:spacing w:after="100"/>
      </w:pPr>
    </w:p>
    <w:p>
      <w:pPr>
        <w:spacing w:after="100"/>
      </w:pPr>
      <w:r>
        <w:t xml:space="preserve">Principaux éditeurs : Salesforce, Zoho CRM, Microsoft Dynamics CRM, SAP CRM, Oracle CRM.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65" w:id="65"/>
            <w:r>
              <w:t xml:space="preserve">À retenir</w:t>
            </w:r>
            <w:bookmarkEnd w:id="65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Passage du marketing </w:t>
            </w:r>
            <w:r>
              <w:rPr>
                <w:b/>
                <w:bCs/>
              </w:rPr>
              <w:t xml:space="preserve">transactionnel</w:t>
            </w:r>
            <w:r>
              <w:t xml:space="preserve"> (produit, masse, CA) au marketing </w:t>
            </w:r>
            <w:r>
              <w:rPr>
                <w:b/>
                <w:bCs/>
              </w:rPr>
              <w:t xml:space="preserve">relationnel</w:t>
            </w:r>
            <w:r>
              <w:t xml:space="preserve"> (relation, individualisation, fidélisation).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 SI marketing agit aux 3 niveaux : </w:t>
            </w:r>
            <w:r>
              <w:rPr>
                <w:b/>
                <w:bCs/>
              </w:rPr>
              <w:t xml:space="preserve">opérationnel</w:t>
            </w:r>
            <w:r>
              <w:t xml:space="preserve"> (ventes, promotions, prix), </w:t>
            </w:r>
            <w:r>
              <w:rPr>
                <w:b/>
                <w:bCs/>
              </w:rPr>
              <w:t xml:space="preserve">gestion</w:t>
            </w:r>
            <w:r>
              <w:t xml:space="preserve"> (tableaux de bord, BI, simulation), </w:t>
            </w:r>
            <w:r>
              <w:rPr>
                <w:b/>
                <w:bCs/>
              </w:rPr>
              <w:t xml:space="preserve">stratégique</w:t>
            </w:r>
            <w:r>
              <w:t xml:space="preserve"> (données externes : Insee, Kompass, OCDE).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Trois outils : </w:t>
            </w:r>
            <w:r>
              <w:rPr>
                <w:b/>
                <w:bCs/>
              </w:rPr>
              <w:t xml:space="preserve">e-commerce</w:t>
            </w:r>
            <w:r>
              <w:t xml:space="preserve"> (B to C), </w:t>
            </w:r>
            <w:r>
              <w:rPr>
                <w:b/>
                <w:bCs/>
              </w:rPr>
              <w:t xml:space="preserve">EDI / WebEDI</w:t>
            </w:r>
            <w:r>
              <w:t xml:space="preserve"> (B to B), </w:t>
            </w:r>
            <w:r>
              <w:rPr>
                <w:b/>
                <w:bCs/>
              </w:rPr>
              <w:t xml:space="preserve">CRM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E-commerce : </w:t>
            </w:r>
            <w:r>
              <w:rPr>
                <w:b/>
                <w:bCs/>
              </w:rPr>
              <w:t xml:space="preserve">196,4 Md€</w:t>
            </w:r>
            <w:r>
              <w:t xml:space="preserve"> en 2025 ; traces de navigation exploitables </w:t>
            </w:r>
            <w:r>
              <w:rPr>
                <w:b/>
                <w:bCs/>
              </w:rPr>
              <w:t xml:space="preserve">avec consentement (RGPD)</w:t>
            </w:r>
            <w:r>
              <w:t xml:space="preserve"> ; référencement </w:t>
            </w:r>
            <w:r>
              <w:rPr>
                <w:b/>
                <w:bCs/>
              </w:rPr>
              <w:t xml:space="preserve">local</w:t>
            </w:r>
            <w:r>
              <w:t xml:space="preserve">, </w:t>
            </w:r>
            <w:r>
              <w:rPr>
                <w:b/>
                <w:bCs/>
              </w:rPr>
              <w:t xml:space="preserve">SEA</w:t>
            </w:r>
            <w:r>
              <w:t xml:space="preserve"> (payant), </w:t>
            </w:r>
            <w:r>
              <w:rPr>
                <w:b/>
                <w:bCs/>
              </w:rPr>
              <w:t xml:space="preserve">SEO</w:t>
            </w:r>
            <w:r>
              <w:t xml:space="preserve"> (naturel).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EDI</w:t>
            </w:r>
            <w:r>
              <w:t xml:space="preserve"> = échange normé (EDIFACT) de documents entre SI, </w:t>
            </w:r>
            <w:r>
              <w:rPr>
                <w:b/>
                <w:bCs/>
              </w:rPr>
              <w:t xml:space="preserve">sans ressaisie</w:t>
            </w:r>
            <w:r>
              <w:t xml:space="preserve"> ; </w:t>
            </w:r>
            <w:r>
              <w:rPr>
                <w:b/>
                <w:bCs/>
              </w:rPr>
              <w:t xml:space="preserve">WebEDI</w:t>
            </w:r>
            <w:r>
              <w:t xml:space="preserve"> = via Internet.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CRM</w:t>
            </w:r>
            <w:r>
              <w:t xml:space="preserve"> : point de contact unifié ; ventes, service, marketing ; </w:t>
            </w:r>
            <w:r>
              <w:rPr>
                <w:b/>
                <w:bCs/>
              </w:rPr>
              <w:t xml:space="preserve">score RFM</w:t>
            </w:r>
            <w:r>
              <w:t xml:space="preserve"> ; CRM </w:t>
            </w:r>
            <w:r>
              <w:rPr>
                <w:b/>
                <w:bCs/>
              </w:rPr>
              <w:t xml:space="preserve">opérationnel</w:t>
            </w:r>
            <w:r>
              <w:t xml:space="preserve"> vs </w:t>
            </w:r>
            <w:r>
              <w:rPr>
                <w:b/>
                <w:bCs/>
              </w:rPr>
              <w:t xml:space="preserve">analytique</w:t>
            </w:r>
            <w:r>
              <w:t xml:space="preserve">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066" w:id="66"/>
      <w:r>
        <w:t xml:space="preserve">Séance 5 – SI des ressources humaines (SIRH)</w:t>
      </w:r>
      <w:bookmarkEnd w:id="66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Support : « Systèmes d’Information Ressources Humaines », S. Boulesnane.</w:t>
      </w:r>
    </w:p>
    <w:p>
      <w:pPr>
        <w:pStyle w:val="Heading2"/>
      </w:pPr>
      <w:bookmarkStart w:name="_Toc100067" w:id="67"/>
      <w:r>
        <w:t xml:space="preserve">1. Rappel : le SI, un objet multidimensionnel</w:t>
      </w:r>
      <w:bookmarkEnd w:id="67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« Un SI est un ensemble organisé de ressources : matériel, logiciel, personnel, données, procédures… permettant d’</w:t>
      </w:r>
      <w:r>
        <w:rPr>
          <w:b/>
          <w:bCs/>
        </w:rPr>
        <w:t xml:space="preserve">acquérir, de traiter, de stocker</w:t>
      </w:r>
      <w:r>
        <w:t xml:space="preserve"> des informations (sous forme de données, textes, images, sons, etc.) </w:t>
      </w:r>
      <w:r>
        <w:rPr>
          <w:b/>
          <w:bCs/>
        </w:rPr>
        <w:t xml:space="preserve">dans et entre des organisations</w:t>
      </w:r>
      <w:r>
        <w:t xml:space="preserve">. » (R. Reix, 2005)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3"/>
        <w:gridCol w:w="3855"/>
      </w:tblGrid>
      <w:tr>
        <w:trPr>
          <w:cantSplit/>
          <w:tblHeader/>
        </w:trPr>
        <w:tc>
          <w:tcPr>
            <w:tcW w:type="dxa" w:w="578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Système d’information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Système informatique</w:t>
            </w:r>
          </w:p>
        </w:tc>
      </w:tr>
      <w:tr>
        <w:trPr>
          <w:cantSplit/>
        </w:trPr>
        <w:tc>
          <w:tcPr>
            <w:tcW w:type="dxa" w:w="578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Dimension </w:t>
            </w:r>
            <w:r>
              <w:rPr>
                <w:b/>
                <w:bCs/>
                <w:sz w:val="19"/>
                <w:szCs w:val="19"/>
              </w:rPr>
              <w:t xml:space="preserve">informationnelle / fonctionnelle</w:t>
            </w:r>
            <w:r>
              <w:rPr>
                <w:sz w:val="19"/>
                <w:szCs w:val="19"/>
              </w:rPr>
              <w:t xml:space="preserve"> : manipulation et production de l’information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Dimension </w:t>
            </w:r>
            <w:r>
              <w:rPr>
                <w:b/>
                <w:bCs/>
                <w:sz w:val="19"/>
                <w:szCs w:val="19"/>
              </w:rPr>
              <w:t xml:space="preserve">technologique</w:t>
            </w:r>
            <w:r>
              <w:rPr>
                <w:sz w:val="19"/>
                <w:szCs w:val="19"/>
              </w:rPr>
              <w:t xml:space="preserve"> : technologies matérielles et logicielles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Dimension </w:t>
            </w:r>
            <w:r>
              <w:rPr>
                <w:b/>
                <w:bCs/>
                <w:sz w:val="19"/>
                <w:szCs w:val="19"/>
              </w:rPr>
              <w:t xml:space="preserve">humaine et organisationnelle</w:t>
            </w:r>
            <w:r>
              <w:rPr>
                <w:sz w:val="19"/>
                <w:szCs w:val="19"/>
              </w:rPr>
              <w:t xml:space="preserve"> : individus, procédures de travail, coordination, partenariats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Matériel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i/>
                <w:iCs/>
                <w:sz w:val="19"/>
                <w:szCs w:val="19"/>
              </w:rPr>
              <w:t xml:space="preserve">hardware</w:t>
            </w:r>
            <w:r>
              <w:rPr>
                <w:sz w:val="19"/>
                <w:szCs w:val="19"/>
              </w:rPr>
              <w:t xml:space="preserve">) : ordinateur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Logiciel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i/>
                <w:iCs/>
                <w:sz w:val="19"/>
                <w:szCs w:val="19"/>
              </w:rPr>
              <w:t xml:space="preserve">software</w:t>
            </w:r>
            <w:r>
              <w:rPr>
                <w:sz w:val="19"/>
                <w:szCs w:val="19"/>
              </w:rPr>
              <w:t xml:space="preserve">) : programmes</w:t>
            </w:r>
          </w:p>
        </w:tc>
      </w:tr>
    </w:tbl>
    <w:p>
      <w:pPr>
        <w:spacing w:after="10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Le système informatique n’est que la </w:t>
      </w:r>
      <w:r>
        <w:rPr>
          <w:b/>
          <w:bCs/>
          <w:color w:val="0B4F6C"/>
        </w:rPr>
        <w:t xml:space="preserve">dimension technologique</w:t>
      </w:r>
      <w:r>
        <w:rPr>
          <w:color w:val="0B4F6C"/>
        </w:rPr>
        <w:t xml:space="preserve"> du SI. Le SI se décline par fonction (production, marketing, finance, comptabilité, GRH) : pour la GRH, c’est le </w:t>
      </w:r>
      <w:r>
        <w:rPr>
          <w:b/>
          <w:bCs/>
          <w:color w:val="0B4F6C"/>
        </w:rPr>
        <w:t xml:space="preserve">SIRH</w:t>
      </w:r>
      <w:r>
        <w:rPr>
          <w:color w:val="0B4F6C"/>
        </w:rPr>
        <w:t xml:space="preserve">.</w:t>
      </w:r>
    </w:p>
    <w:p>
      <w:pPr>
        <w:pStyle w:val="Heading2"/>
      </w:pPr>
      <w:bookmarkStart w:name="_Toc100068" w:id="68"/>
      <w:r>
        <w:t xml:space="preserve">2. GRH et SIRH : définitions et évolution</w:t>
      </w:r>
      <w:bookmarkEnd w:id="68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Gestion des ressources humaines (GRH)</w:t>
      </w:r>
      <w:r>
        <w:t xml:space="preserve"> : ensemble de fonctions et de mesures visant à </w:t>
      </w:r>
      <w:r>
        <w:rPr>
          <w:b/>
          <w:bCs/>
        </w:rPr>
        <w:t xml:space="preserve">mobiliser et développer les ressources du personnel</w:t>
      </w:r>
      <w:r>
        <w:t xml:space="preserve"> pour une plus grande efficacité, au profit de la </w:t>
      </w:r>
      <w:r>
        <w:rPr>
          <w:b/>
          <w:bCs/>
        </w:rPr>
        <w:t xml:space="preserve">productivité</w:t>
      </w:r>
      <w:r>
        <w:t xml:space="preserve"> de l’organisation.</w:t>
      </w: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SIRH</w:t>
      </w:r>
      <w:r>
        <w:t xml:space="preserve"> (</w:t>
      </w:r>
      <w:r>
        <w:rPr>
          <w:i/>
          <w:iCs/>
        </w:rPr>
        <w:t xml:space="preserve">HRIS, Human Resource Information System</w:t>
      </w:r>
      <w:r>
        <w:t xml:space="preserve">) : ensemble de ressources et de dispositifs permettant de </w:t>
      </w:r>
      <w:r>
        <w:rPr>
          <w:b/>
          <w:bCs/>
        </w:rPr>
        <w:t xml:space="preserve">collecter, stocker, traiter et diffuser</w:t>
      </w:r>
      <w:r>
        <w:t xml:space="preserve"> les informations nécessaires à la </w:t>
      </w:r>
      <w:r>
        <w:rPr>
          <w:b/>
          <w:bCs/>
        </w:rPr>
        <w:t xml:space="preserve">gestion des ressources humaines</w:t>
      </w:r>
      <w:r>
        <w:t xml:space="preserve"> d’une organisation.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 départ : la </w:t>
      </w:r>
      <w:r>
        <w:rPr>
          <w:b/>
          <w:bCs/>
        </w:rPr>
        <w:t xml:space="preserve">gestion de la paie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Puis </w:t>
      </w:r>
      <w:r>
        <w:rPr>
          <w:b/>
          <w:bCs/>
        </w:rPr>
        <w:t xml:space="preserve">élargissement du périmètre</w:t>
      </w:r>
      <w:r>
        <w:t xml:space="preserve"> sous l’effet du contexte socio-économique et sanitaire : les </w:t>
      </w:r>
      <w:r>
        <w:rPr>
          <w:b/>
          <w:bCs/>
        </w:rPr>
        <w:t xml:space="preserve">35 heures</w:t>
      </w:r>
      <w:r>
        <w:t xml:space="preserve">, la </w:t>
      </w:r>
      <w:r>
        <w:rPr>
          <w:b/>
          <w:bCs/>
        </w:rPr>
        <w:t xml:space="preserve">mondialisation</w:t>
      </w:r>
      <w:r>
        <w:t xml:space="preserve"> des groupes (harmoniser méthodes, outils, informations), la </w:t>
      </w:r>
      <w:r>
        <w:rPr>
          <w:b/>
          <w:bCs/>
        </w:rPr>
        <w:t xml:space="preserve">crise sanitaire</w:t>
      </w:r>
      <w:r>
        <w:t xml:space="preserve"> et le </w:t>
      </w:r>
      <w:r>
        <w:rPr>
          <w:b/>
          <w:bCs/>
        </w:rPr>
        <w:t xml:space="preserve">télétravail</w:t>
      </w:r>
      <w:r>
        <w:t xml:space="preserve">, le </w:t>
      </w:r>
      <w:r>
        <w:rPr>
          <w:b/>
          <w:bCs/>
        </w:rPr>
        <w:t xml:space="preserve">turn-over</w:t>
      </w:r>
      <w:r>
        <w:t xml:space="preserve">.</w:t>
      </w:r>
    </w:p>
    <w:p>
      <w:pPr>
        <w:spacing w:after="60"/>
      </w:pPr>
    </w:p>
    <w:p>
      <w:pPr>
        <w:spacing w:after="100"/>
      </w:pPr>
      <w:r>
        <w:t xml:space="preserve">Le SIRH s’analyse selon les </w:t>
      </w:r>
      <w:r>
        <w:rPr>
          <w:b/>
          <w:bCs/>
        </w:rPr>
        <w:t xml:space="preserve">trois mêmes dimensions</w:t>
      </w:r>
      <w:r>
        <w:t xml:space="preserve"> que le SI : humaine et organisationnelle, informationnelle et fonctionnelle, technologique.</w:t>
      </w:r>
    </w:p>
    <w:p>
      <w:pPr>
        <w:pStyle w:val="Heading2"/>
      </w:pPr>
      <w:bookmarkStart w:name="_Toc100069" w:id="69"/>
      <w:r>
        <w:t xml:space="preserve">3. Dimension humaine et organisationnelle</w:t>
      </w:r>
      <w:bookmarkEnd w:id="6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Acteurs internes à l’organisation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Acteurs externes à l’organisation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Professionnels des RH</w:t>
            </w:r>
            <w:r>
              <w:rPr>
                <w:sz w:val="19"/>
                <w:szCs w:val="19"/>
              </w:rPr>
              <w:t xml:space="preserve"> : spécialistes, DRH, managers RH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DSI</w:t>
            </w:r>
            <w:r>
              <w:rPr>
                <w:sz w:val="19"/>
                <w:szCs w:val="19"/>
              </w:rPr>
              <w:t xml:space="preserve"> (direction des systèmes d’information)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Conseil en SIRH</w:t>
            </w:r>
            <w:r>
              <w:rPr>
                <w:sz w:val="19"/>
                <w:szCs w:val="19"/>
              </w:rPr>
              <w:t xml:space="preserve"> : ESN (entreprises de services numériques), cabinets d’audit et de conseil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Éditeurs</w:t>
            </w:r>
            <w:r>
              <w:rPr>
                <w:sz w:val="19"/>
                <w:szCs w:val="19"/>
              </w:rPr>
              <w:t xml:space="preserve"> de logiciels RH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Instances de contrôle</w:t>
            </w:r>
            <w:r>
              <w:rPr>
                <w:sz w:val="19"/>
                <w:szCs w:val="19"/>
              </w:rPr>
              <w:t xml:space="preserve"> de l’État</w:t>
            </w:r>
          </w:p>
        </w:tc>
      </w:tr>
    </w:tbl>
    <w:p>
      <w:pPr>
        <w:spacing w:after="100"/>
      </w:pPr>
    </w:p>
    <w:p>
      <w:pPr>
        <w:spacing w:after="100"/>
      </w:pPr>
      <w:r>
        <w:t xml:space="preserve">Le SIRH doit </w:t>
      </w:r>
      <w:r>
        <w:rPr>
          <w:b/>
          <w:bCs/>
        </w:rPr>
        <w:t xml:space="preserve">s’adapter à l’organisation</w:t>
      </w:r>
      <w:r>
        <w:t xml:space="preserve"> (privée ou publique) : sa </w:t>
      </w:r>
      <w:r>
        <w:rPr>
          <w:b/>
          <w:bCs/>
        </w:rPr>
        <w:t xml:space="preserve">taille</w:t>
      </w:r>
      <w:r>
        <w:t xml:space="preserve">, son </w:t>
      </w:r>
      <w:r>
        <w:rPr>
          <w:b/>
          <w:bCs/>
        </w:rPr>
        <w:t xml:space="preserve">secteur</w:t>
      </w:r>
      <w:r>
        <w:t xml:space="preserve"> d’activité ou métier, ses </w:t>
      </w:r>
      <w:r>
        <w:rPr>
          <w:b/>
          <w:bCs/>
        </w:rPr>
        <w:t xml:space="preserve">besoins</w:t>
      </w:r>
      <w:r>
        <w:t xml:space="preserve">, son </w:t>
      </w:r>
      <w:r>
        <w:rPr>
          <w:b/>
          <w:bCs/>
        </w:rPr>
        <w:t xml:space="preserve">degré d’internalisation</w:t>
      </w:r>
      <w:r>
        <w:t xml:space="preserve">, la </w:t>
      </w:r>
      <w:r>
        <w:rPr>
          <w:b/>
          <w:bCs/>
        </w:rPr>
        <w:t xml:space="preserve">réglementation</w:t>
      </w:r>
      <w:r>
        <w:t xml:space="preserve"> en vigueur.</w:t>
      </w:r>
    </w:p>
    <w:p>
      <w:pPr>
        <w:pStyle w:val="Heading2"/>
      </w:pPr>
      <w:bookmarkStart w:name="_Toc100070" w:id="70"/>
      <w:r>
        <w:t xml:space="preserve">4. Dimension informationnelle et fonctionnelle</w:t>
      </w:r>
      <w:bookmarkEnd w:id="70"/>
    </w:p>
    <w:p>
      <w:pPr>
        <w:pStyle w:val="Heading3"/>
      </w:pPr>
      <w:bookmarkStart w:name="_Toc100071" w:id="71"/>
      <w:r>
        <w:t xml:space="preserve">Les fonctions du SIRH</w:t>
      </w:r>
      <w:bookmarkEnd w:id="71"/>
    </w:p>
    <w:p>
      <w:pPr>
        <w:spacing w:after="100"/>
      </w:pPr>
      <w:r>
        <w:rPr>
          <w:b/>
          <w:bCs/>
        </w:rPr>
        <w:t xml:space="preserve">Quatre grandes familles</w:t>
      </w:r>
      <w:r>
        <w:t xml:space="preserve"> : (1) la gestion de la </w:t>
      </w:r>
      <w:r>
        <w:rPr>
          <w:b/>
          <w:bCs/>
        </w:rPr>
        <w:t xml:space="preserve">paie</w:t>
      </w:r>
      <w:r>
        <w:t xml:space="preserve"> ; (2) la gestion des </w:t>
      </w:r>
      <w:r>
        <w:rPr>
          <w:b/>
          <w:bCs/>
        </w:rPr>
        <w:t xml:space="preserve">prestations de travail</w:t>
      </w:r>
      <w:r>
        <w:t xml:space="preserve"> ; (3) la gestion des </w:t>
      </w:r>
      <w:r>
        <w:rPr>
          <w:b/>
          <w:bCs/>
        </w:rPr>
        <w:t xml:space="preserve">prestations sociales</w:t>
      </w:r>
      <w:r>
        <w:t xml:space="preserve"> ; (4) la gestion de </w:t>
      </w:r>
      <w:r>
        <w:rPr>
          <w:b/>
          <w:bCs/>
        </w:rPr>
        <w:t xml:space="preserve">l’humain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Fonction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Paie et rémunération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Heures travaillées, absences, congés, primes, cotisations sociales → </w:t>
            </w:r>
            <w:r>
              <w:rPr>
                <w:b/>
                <w:bCs/>
                <w:sz w:val="19"/>
                <w:szCs w:val="19"/>
              </w:rPr>
              <w:t xml:space="preserve">édition des bulletins de paie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virement des salaires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Formation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Maintenir son niveau de qualification, développer ou acquérir des </w:t>
            </w:r>
            <w:r>
              <w:rPr>
                <w:b/>
                <w:bCs/>
                <w:sz w:val="19"/>
                <w:szCs w:val="19"/>
              </w:rPr>
              <w:t xml:space="preserve">compétences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Recrutement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Automatiser la gestion des recrutements, de la </w:t>
            </w:r>
            <w:r>
              <w:rPr>
                <w:b/>
                <w:bCs/>
                <w:sz w:val="19"/>
                <w:szCs w:val="19"/>
              </w:rPr>
              <w:t xml:space="preserve">publication de l’offre</w:t>
            </w:r>
            <w:r>
              <w:rPr>
                <w:sz w:val="19"/>
                <w:szCs w:val="19"/>
              </w:rPr>
              <w:t xml:space="preserve"> à la </w:t>
            </w:r>
            <w:r>
              <w:rPr>
                <w:b/>
                <w:bCs/>
                <w:sz w:val="19"/>
                <w:szCs w:val="19"/>
              </w:rPr>
              <w:t xml:space="preserve">gestion des candidatures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Mobilité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Affectation à un nouveau poste (interne ou externe), évolution de poste, changement d’environnement de travail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Évaluation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Évaluation des objectifs et des compétences, </w:t>
            </w:r>
            <w:r>
              <w:rPr>
                <w:b/>
                <w:bCs/>
                <w:sz w:val="19"/>
                <w:szCs w:val="19"/>
              </w:rPr>
              <w:t xml:space="preserve">entretiens professionnels</w:t>
            </w:r>
            <w:r>
              <w:rPr>
                <w:sz w:val="19"/>
                <w:szCs w:val="19"/>
              </w:rPr>
              <w:t xml:space="preserve">, bilan, projections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Santé et sécurité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Sécurité physique et mentale ; actions de prévention, d’information et de formation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Ces fonctions couvrent le </w:t>
      </w:r>
      <w:r>
        <w:rPr>
          <w:b/>
          <w:bCs/>
        </w:rPr>
        <w:t xml:space="preserve">cycle de vie de l’employé</w:t>
      </w:r>
      <w:r>
        <w:t xml:space="preserve"> : recrutement → intégration → développement → croissance → rétention → départ.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 SIRH a une </w:t>
      </w:r>
      <w:r>
        <w:rPr>
          <w:b/>
          <w:bCs/>
        </w:rPr>
        <w:t xml:space="preserve">double fonction</w:t>
      </w:r>
      <w:r>
        <w:t xml:space="preserve"> : </w:t>
      </w:r>
      <w:r>
        <w:rPr>
          <w:b/>
          <w:bCs/>
        </w:rPr>
        <w:t xml:space="preserve">partenaire administratif</w:t>
      </w:r>
      <w:r>
        <w:t xml:space="preserve"> (gestion courante de l’activité) et </w:t>
      </w:r>
      <w:r>
        <w:rPr>
          <w:b/>
          <w:bCs/>
        </w:rPr>
        <w:t xml:space="preserve">partenaire stratégique</w:t>
      </w:r>
      <w:r>
        <w:t xml:space="preserve"> (aide à la décision et à l’innovation).</w:t>
      </w:r>
    </w:p>
    <w:p>
      <w:pPr>
        <w:spacing w:after="60"/>
      </w:pPr>
    </w:p>
    <w:p>
      <w:pPr>
        <w:pStyle w:val="Heading3"/>
      </w:pPr>
      <w:bookmarkStart w:name="_Toc100072" w:id="72"/>
      <w:r>
        <w:t xml:space="preserve">L’intérêt d’un SIRH</w:t>
      </w:r>
      <w:bookmarkEnd w:id="72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Homogénéiser</w:t>
      </w:r>
      <w:r>
        <w:t xml:space="preserve"> les pratiques de gestion des salariés dans des groupes éclatés (établissements, filiales…) qui avaient chacun leurs logiciels.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Intégrer dans un même outil</w:t>
      </w:r>
      <w:r>
        <w:t xml:space="preserve"> paie, temps de travail, formation, entretiens individuels, évolution de carrière, compétences, recrutement…</w:t>
      </w:r>
    </w:p>
    <w:p>
      <w:pPr>
        <w:spacing w:after="60"/>
      </w:pPr>
    </w:p>
    <w:p>
      <w:pPr>
        <w:pStyle w:val="Heading3"/>
      </w:pPr>
      <w:bookmarkStart w:name="_Toc100073" w:id="73"/>
      <w:r>
        <w:t xml:space="preserve">Les types d’informations RH</w:t>
      </w:r>
      <w:bookmarkEnd w:id="7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3566"/>
        <w:gridCol w:w="4337"/>
      </w:tblGrid>
      <w:tr>
        <w:trPr>
          <w:cantSplit/>
          <w:tblHeader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Caractéristiques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Formelles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Faciles</w:t>
            </w:r>
            <w:r>
              <w:rPr>
                <w:sz w:val="19"/>
                <w:szCs w:val="19"/>
              </w:rPr>
              <w:t xml:space="preserve"> à formaliser et à renseigner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Fiche salarié : données personnelles (âge, adresse, diplômes) et professionnelles (date d’embauche, ancienneté, formations suivies, salaire de base)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Informelles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Difficiles</w:t>
            </w:r>
            <w:r>
              <w:rPr>
                <w:sz w:val="19"/>
                <w:szCs w:val="19"/>
              </w:rPr>
              <w:t xml:space="preserve"> à formaliser : données qualitatives, difficilement évaluables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Compétences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Sensibles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Données </w:t>
            </w:r>
            <w:r>
              <w:rPr>
                <w:b/>
                <w:bCs/>
                <w:sz w:val="19"/>
                <w:szCs w:val="19"/>
              </w:rPr>
              <w:t xml:space="preserve">personnelles</w:t>
            </w:r>
            <w:r>
              <w:rPr>
                <w:sz w:val="19"/>
                <w:szCs w:val="19"/>
              </w:rPr>
              <w:t xml:space="preserve"> collectées, protégées par le </w:t>
            </w:r>
            <w:r>
              <w:rPr>
                <w:b/>
                <w:bCs/>
                <w:sz w:val="19"/>
                <w:szCs w:val="19"/>
              </w:rPr>
              <w:t xml:space="preserve">RGPD</w:t>
            </w:r>
            <w:r>
              <w:rPr>
                <w:sz w:val="19"/>
                <w:szCs w:val="19"/>
              </w:rPr>
              <w:t xml:space="preserve"> (Règlement général sur la protection des données)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Toute donnée personnelle du salarié</w:t>
            </w:r>
          </w:p>
        </w:tc>
      </w:tr>
    </w:tbl>
    <w:p>
      <w:pPr>
        <w:spacing w:after="10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Une partie de l’information RH étant </w:t>
      </w:r>
      <w:r>
        <w:rPr>
          <w:b/>
          <w:bCs/>
          <w:color w:val="0B4F6C"/>
        </w:rPr>
        <w:t xml:space="preserve">informelle</w:t>
      </w:r>
      <w:r>
        <w:rPr>
          <w:color w:val="0B4F6C"/>
        </w:rPr>
        <w:t xml:space="preserve"> (qualitative) et </w:t>
      </w:r>
      <w:r>
        <w:rPr>
          <w:b/>
          <w:bCs/>
          <w:color w:val="0B4F6C"/>
        </w:rPr>
        <w:t xml:space="preserve">sensible</w:t>
      </w:r>
      <w:r>
        <w:rPr>
          <w:color w:val="0B4F6C"/>
        </w:rPr>
        <w:t xml:space="preserve">, il est difficile de </w:t>
      </w:r>
      <w:r>
        <w:rPr>
          <w:b/>
          <w:bCs/>
          <w:color w:val="0B4F6C"/>
        </w:rPr>
        <w:t xml:space="preserve">digitaliser tous les processus RH</w:t>
      </w:r>
      <w:r>
        <w:rPr>
          <w:color w:val="0B4F6C"/>
        </w:rPr>
        <w:t xml:space="preserve">.</w:t>
      </w:r>
    </w:p>
    <w:p>
      <w:pPr>
        <w:pStyle w:val="Heading2"/>
      </w:pPr>
      <w:bookmarkStart w:name="_Toc100074" w:id="74"/>
      <w:r>
        <w:t xml:space="preserve">5. Dimension technologique</w:t>
      </w:r>
      <w:bookmarkEnd w:id="74"/>
    </w:p>
    <w:p>
      <w:pPr>
        <w:pStyle w:val="Heading3"/>
      </w:pPr>
      <w:bookmarkStart w:name="_Toc100075" w:id="75"/>
      <w:r>
        <w:t xml:space="preserve">Les logiciels SIRH et leur évolution</w:t>
      </w:r>
      <w:bookmarkEnd w:id="75"/>
    </w:p>
    <w:p>
      <w:pPr>
        <w:spacing w:after="100"/>
      </w:pPr>
      <w:r>
        <w:t xml:space="preserve">Exemples de solutions : </w:t>
      </w:r>
      <w:r>
        <w:rPr>
          <w:b/>
          <w:bCs/>
        </w:rPr>
        <w:t xml:space="preserve">ProfilSoft</w:t>
      </w:r>
      <w:r>
        <w:t xml:space="preserve">, </w:t>
      </w:r>
      <w:r>
        <w:rPr>
          <w:b/>
          <w:bCs/>
        </w:rPr>
        <w:t xml:space="preserve">Human Sourcing</w:t>
      </w:r>
      <w:r>
        <w:t xml:space="preserve">, </w:t>
      </w:r>
      <w:r>
        <w:rPr>
          <w:b/>
          <w:bCs/>
        </w:rPr>
        <w:t xml:space="preserve">Aragon</w:t>
      </w:r>
      <w:r>
        <w:t xml:space="preserve"> (Aragon-eRH, avec un tableau de bord en libre-service), </w:t>
      </w:r>
      <w:r>
        <w:rPr>
          <w:b/>
          <w:bCs/>
        </w:rPr>
        <w:t xml:space="preserve">HR Access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sirh.png" descr="Évolution des outils du SIRH : de la paie à l'intelligence artificielle." title="Évolution des outils du SIRH : de la paie à l'intelligence artificiel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Évolution des outils du SIRH : de la paie à l’intelligence artificielle.</w:t>
      </w:r>
    </w:p>
    <w:p>
      <w:pPr>
        <w:pStyle w:val="Heading3"/>
      </w:pPr>
      <w:bookmarkStart w:name="_Toc100076" w:id="76"/>
      <w:r>
        <w:t xml:space="preserve">L’apport de l’IA</w:t>
      </w:r>
      <w:bookmarkEnd w:id="7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08"/>
      </w:tblGrid>
      <w:tr>
        <w:trPr>
          <w:cantSplit/>
          <w:tblHeader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Automatisation des tâches répétitives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Apprentissage automatique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Personnalisation de l’expérience employé</w:t>
            </w:r>
          </w:p>
        </w:tc>
        <w:tc>
          <w:tcPr>
            <w:tcW w:type="dxa" w:w="24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Supports intelligents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Processus administratifs : gestion des absences, des congés…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Recrutement optimisé : analyse de grandes quantités de CV, facilite le </w:t>
            </w:r>
            <w:r>
              <w:rPr>
                <w:b/>
                <w:bCs/>
                <w:sz w:val="19"/>
                <w:szCs w:val="19"/>
              </w:rPr>
              <w:t xml:space="preserve">sourcing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Adapter la gestion aux habitudes et préférences : formations ciblées, évolution de carrière</w:t>
            </w:r>
          </w:p>
        </w:tc>
        <w:tc>
          <w:tcPr>
            <w:tcW w:type="dxa" w:w="24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Chatbots</w:t>
            </w:r>
            <w:r>
              <w:rPr>
                <w:sz w:val="19"/>
                <w:szCs w:val="19"/>
              </w:rPr>
              <w:t xml:space="preserve"> : assistance pour les questions fréquentes</w:t>
            </w:r>
          </w:p>
        </w:tc>
      </w:tr>
    </w:tbl>
    <w:p>
      <w:pPr>
        <w:spacing w:after="10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77" w:id="77"/>
            <w:r>
              <w:t xml:space="preserve">À retenir</w:t>
            </w:r>
            <w:bookmarkEnd w:id="77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 SI a </w:t>
            </w:r>
            <w:r>
              <w:rPr>
                <w:b/>
                <w:bCs/>
              </w:rPr>
              <w:t xml:space="preserve">3 dimensions</w:t>
            </w:r>
            <w:r>
              <w:t xml:space="preserve"> : informationnelle / fonctionnelle, technologique, humaine et organisationnelle. Le </w:t>
            </w:r>
            <w:r>
              <w:rPr>
                <w:b/>
                <w:bCs/>
              </w:rPr>
              <w:t xml:space="preserve">système informatique</w:t>
            </w:r>
            <w:r>
              <w:t xml:space="preserve"> n’en est que la partie technologique.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SIRH</w:t>
            </w:r>
            <w:r>
              <w:t xml:space="preserve"> = collecter, stocker, traiter, diffuser l’information RH. Né de la </w:t>
            </w:r>
            <w:r>
              <w:rPr>
                <w:b/>
                <w:bCs/>
              </w:rPr>
              <w:t xml:space="preserve">paie</w:t>
            </w:r>
            <w:r>
              <w:t xml:space="preserve">, élargi par les 35 h, la mondialisation, le télétravail et le turn-over.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Acteurs </w:t>
            </w:r>
            <w:r>
              <w:rPr>
                <w:b/>
                <w:bCs/>
              </w:rPr>
              <w:t xml:space="preserve">internes</w:t>
            </w:r>
            <w:r>
              <w:t xml:space="preserve"> (professionnels RH, DSI) et </w:t>
            </w:r>
            <w:r>
              <w:rPr>
                <w:b/>
                <w:bCs/>
              </w:rPr>
              <w:t xml:space="preserve">externes</w:t>
            </w:r>
            <w:r>
              <w:t xml:space="preserve"> (ESN et conseil, éditeurs, État).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4 familles</w:t>
            </w:r>
            <w:r>
              <w:t xml:space="preserve"> de fonctions : paie, prestations de travail, prestations sociales, gestion de l’humain ; double rôle </w:t>
            </w:r>
            <w:r>
              <w:rPr>
                <w:b/>
                <w:bCs/>
              </w:rPr>
              <w:t xml:space="preserve">administratif</w:t>
            </w:r>
            <w:r>
              <w:t xml:space="preserve"> et </w:t>
            </w:r>
            <w:r>
              <w:rPr>
                <w:b/>
                <w:bCs/>
              </w:rPr>
              <w:t xml:space="preserve">stratégique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Informations </w:t>
            </w:r>
            <w:r>
              <w:rPr>
                <w:b/>
                <w:bCs/>
              </w:rPr>
              <w:t xml:space="preserve">formelles</w:t>
            </w:r>
            <w:r>
              <w:t xml:space="preserve"> / </w:t>
            </w:r>
            <w:r>
              <w:rPr>
                <w:b/>
                <w:bCs/>
              </w:rPr>
              <w:t xml:space="preserve">informelles</w:t>
            </w:r>
            <w:r>
              <w:t xml:space="preserve"> / </w:t>
            </w:r>
            <w:r>
              <w:rPr>
                <w:b/>
                <w:bCs/>
              </w:rPr>
              <w:t xml:space="preserve">sensibles (RGPD)</w:t>
            </w:r>
            <w:r>
              <w:t xml:space="preserve"> : tout n’est pas facilement digitalisable.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Évolution : paie (années 70) → progiciels par fonction (80) → </w:t>
            </w:r>
            <w:r>
              <w:rPr>
                <w:b/>
                <w:bCs/>
              </w:rPr>
              <w:t xml:space="preserve">ERP</w:t>
            </w:r>
            <w:r>
              <w:t xml:space="preserve"> (90) → </w:t>
            </w:r>
            <w:r>
              <w:rPr>
                <w:b/>
                <w:bCs/>
              </w:rPr>
              <w:t xml:space="preserve">portail libre-service</w:t>
            </w:r>
            <w:r>
              <w:t xml:space="preserve"> (2000) → outils nomades → </w:t>
            </w:r>
            <w:r>
              <w:rPr>
                <w:b/>
                <w:bCs/>
              </w:rPr>
              <w:t xml:space="preserve">IA</w:t>
            </w:r>
            <w:r>
              <w:t xml:space="preserve"> (2020).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078" w:id="78"/>
      <w:r>
        <w:t xml:space="preserve">Séance 6 – SI de la production et des achats</w:t>
      </w:r>
      <w:bookmarkEnd w:id="78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Support : « Production et achats », B. Fuchs.</w:t>
      </w:r>
    </w:p>
    <w:p>
      <w:pPr>
        <w:pStyle w:val="Heading2"/>
      </w:pPr>
      <w:bookmarkStart w:name="_Toc100079" w:id="79"/>
      <w:r>
        <w:t xml:space="preserve">1. Introduction : ressources du SI et flux de l’entreprise</w:t>
      </w:r>
      <w:bookmarkEnd w:id="7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rPr>
          <w:cantSplit/>
          <w:tblHeader/>
        </w:trPr>
        <w:tc>
          <w:tcPr>
            <w:tcW w:type="dxa" w:w="260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Ressource du SI</w:t>
            </w:r>
          </w:p>
        </w:tc>
        <w:tc>
          <w:tcPr>
            <w:tcW w:type="dxa" w:w="703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Informations</w:t>
            </w:r>
          </w:p>
        </w:tc>
        <w:tc>
          <w:tcPr>
            <w:tcW w:type="dxa" w:w="703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Événements (ex. : commandes) et données stockées (ex. : clients). C’est la </w:t>
            </w:r>
            <w:r>
              <w:rPr>
                <w:b/>
                <w:bCs/>
                <w:sz w:val="19"/>
                <w:szCs w:val="19"/>
              </w:rPr>
              <w:t xml:space="preserve">matière première des traitements</w:t>
            </w:r>
            <w:r>
              <w:rPr>
                <w:sz w:val="19"/>
                <w:szCs w:val="19"/>
              </w:rPr>
              <w:t xml:space="preserve"> : la connaissance de l’organisation.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Pratiques de travail</w:t>
            </w:r>
          </w:p>
        </w:tc>
        <w:tc>
          <w:tcPr>
            <w:tcW w:type="dxa" w:w="703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Individuelles ou collectives : tâches </w:t>
            </w:r>
            <w:r>
              <w:rPr>
                <w:b/>
                <w:bCs/>
                <w:sz w:val="19"/>
                <w:szCs w:val="19"/>
              </w:rPr>
              <w:t xml:space="preserve">automatisées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b/>
                <w:bCs/>
                <w:sz w:val="19"/>
                <w:szCs w:val="19"/>
              </w:rPr>
              <w:t xml:space="preserve">confiées aux personnes</w:t>
            </w:r>
            <w:r>
              <w:rPr>
                <w:sz w:val="19"/>
                <w:szCs w:val="19"/>
              </w:rPr>
              <w:t xml:space="preserve"> ; acteurs (utilisateurs, informaticiens). Elles décrivent les </w:t>
            </w:r>
            <w:r>
              <w:rPr>
                <w:b/>
                <w:bCs/>
                <w:sz w:val="19"/>
                <w:szCs w:val="19"/>
              </w:rPr>
              <w:t xml:space="preserve">rôles homme-machine</w:t>
            </w:r>
            <w:r>
              <w:rPr>
                <w:sz w:val="19"/>
                <w:szCs w:val="19"/>
              </w:rPr>
              <w:t xml:space="preserve"> (dynamique du SI).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Technologies numériques</w:t>
            </w:r>
          </w:p>
        </w:tc>
        <w:tc>
          <w:tcPr>
            <w:tcW w:type="dxa" w:w="703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Matériels et logiciels. Les logiciels </w:t>
            </w:r>
            <w:r>
              <w:rPr>
                <w:b/>
                <w:bCs/>
                <w:sz w:val="19"/>
                <w:szCs w:val="19"/>
              </w:rPr>
              <w:t xml:space="preserve">conservent les connaissances opératoires</w:t>
            </w:r>
            <w:r>
              <w:rPr>
                <w:sz w:val="19"/>
                <w:szCs w:val="19"/>
              </w:rPr>
              <w:t xml:space="preserve"> de l’organisation.</w:t>
            </w:r>
          </w:p>
        </w:tc>
      </w:tr>
    </w:tbl>
    <w:p>
      <w:pPr>
        <w:spacing w:after="100"/>
      </w:pPr>
    </w:p>
    <w:p>
      <w:pPr>
        <w:spacing w:after="100"/>
      </w:pPr>
      <w:r>
        <w:t xml:space="preserve">Les fonctions de l’entreprise (achat, stockage, production, vente, gestion du personnel, comptabilité et finances) sont reliées entre elles et aux acteurs externes (fournisseurs, clients, banque, organismes).</w:t>
      </w: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b/>
          <w:bCs/>
          <w:color w:val="0B4F6C"/>
        </w:rPr>
        <w:t xml:space="preserve">Les flux physiques s’accompagnent toujours de flux d’information.</w:t>
      </w:r>
    </w:p>
    <w:p>
      <w:pPr>
        <w:pStyle w:val="Heading2"/>
      </w:pPr>
      <w:bookmarkStart w:name="_Toc100080" w:id="80"/>
      <w:r>
        <w:t xml:space="preserve">2. La production</w:t>
      </w:r>
      <w:bookmarkEnd w:id="80"/>
    </w:p>
    <w:p>
      <w:pPr>
        <w:pStyle w:val="Heading3"/>
      </w:pPr>
      <w:bookmarkStart w:name="_Toc100081" w:id="81"/>
      <w:r>
        <w:t xml:space="preserve">Définition et ressources</w:t>
      </w:r>
      <w:bookmarkEnd w:id="81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La </w:t>
      </w:r>
      <w:r>
        <w:rPr>
          <w:b/>
          <w:bCs/>
        </w:rPr>
        <w:t xml:space="preserve">production</w:t>
      </w:r>
      <w:r>
        <w:t xml:space="preserve"> est la </w:t>
      </w:r>
      <w:r>
        <w:rPr>
          <w:b/>
          <w:bCs/>
        </w:rPr>
        <w:t xml:space="preserve">transformation de ressources pour créer des biens ou des services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Bien</w:t>
      </w:r>
      <w:r>
        <w:t xml:space="preserve"> : séquence d’opérations pour transformer des matières ou localiser des biens.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Service</w:t>
      </w:r>
      <w:r>
        <w:t xml:space="preserve"> : séquence d’opérations sans nécessairement transformer des matières (mettre à disposition des produits ou des informations, modifier l’état d’une ressource : réparation, formation, transport…).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Elle mobilise </w:t>
      </w:r>
      <w:r>
        <w:rPr>
          <w:b/>
          <w:bCs/>
        </w:rPr>
        <w:t xml:space="preserve">4 types de ressources</w:t>
      </w:r>
      <w:r>
        <w:t xml:space="preserve"> : </w:t>
      </w:r>
      <w:r>
        <w:rPr>
          <w:b/>
          <w:bCs/>
        </w:rPr>
        <w:t xml:space="preserve">équipements</w:t>
      </w:r>
      <w:r>
        <w:t xml:space="preserve"> (immobilier, machines, outillage), </w:t>
      </w:r>
      <w:r>
        <w:rPr>
          <w:b/>
          <w:bCs/>
        </w:rPr>
        <w:t xml:space="preserve">personnel</w:t>
      </w:r>
      <w:r>
        <w:t xml:space="preserve">, </w:t>
      </w:r>
      <w:r>
        <w:rPr>
          <w:b/>
          <w:bCs/>
        </w:rPr>
        <w:t xml:space="preserve">matières premières</w:t>
      </w:r>
      <w:r>
        <w:t xml:space="preserve"> (matières, composants, énergie…), </w:t>
      </w:r>
      <w:r>
        <w:rPr>
          <w:b/>
          <w:bCs/>
        </w:rPr>
        <w:t xml:space="preserve">informations techniques</w:t>
      </w:r>
      <w:r>
        <w:t xml:space="preserve"> (gammes, nomenclatures).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 l’idée au produit : recherche → études → méthodes → ordonnancement → lancement → production → contrôle qualité.</w:t>
      </w:r>
    </w:p>
    <w:p>
      <w:pPr>
        <w:spacing w:after="60"/>
      </w:pPr>
    </w:p>
    <w:p>
      <w:pPr>
        <w:pStyle w:val="Heading3"/>
      </w:pPr>
      <w:bookmarkStart w:name="_Toc100082" w:id="82"/>
      <w:r>
        <w:t xml:space="preserve">Typologies de production</w:t>
      </w:r>
      <w:bookmarkEnd w:id="8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Typologie de fabrication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Caractéristiques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En mode projet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Très petites quantités, produits complexes (navire, avion)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Discrète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Conception spécifique, volume variable, gammes complexes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Répétitive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Produits standards, </w:t>
            </w:r>
            <w:r>
              <w:rPr>
                <w:b/>
                <w:bCs/>
                <w:sz w:val="19"/>
                <w:szCs w:val="19"/>
              </w:rPr>
              <w:t xml:space="preserve">forts volumes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Continue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Flux continu</w:t>
            </w:r>
            <w:r>
              <w:rPr>
                <w:sz w:val="19"/>
                <w:szCs w:val="19"/>
              </w:rPr>
              <w:t xml:space="preserve"> (pétrole, métallurgie, textile, chimie)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Système productif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Série unitaire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Toutes les ressources sont mobilisées pour </w:t>
            </w:r>
            <w:r>
              <w:rPr>
                <w:b/>
                <w:bCs/>
                <w:sz w:val="19"/>
                <w:szCs w:val="19"/>
              </w:rPr>
              <w:t xml:space="preserve">un projet</w:t>
            </w:r>
            <w:r>
              <w:rPr>
                <w:sz w:val="19"/>
                <w:szCs w:val="19"/>
              </w:rPr>
              <w:t xml:space="preserve"> (travaux publics, ouvrage d’art, naval)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Ateliers spécialisés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 équipements assurant </w:t>
            </w:r>
            <w:r>
              <w:rPr>
                <w:b/>
                <w:bCs/>
                <w:sz w:val="19"/>
                <w:szCs w:val="19"/>
              </w:rPr>
              <w:t xml:space="preserve">une même fonction technique</w:t>
            </w:r>
            <w:r>
              <w:rPr>
                <w:sz w:val="19"/>
                <w:szCs w:val="19"/>
              </w:rPr>
              <w:t xml:space="preserve"> sont réunis au même endroit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Ligne de production ou d’assemblage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Équipements agencés pour faire transiter un flux par </w:t>
            </w:r>
            <w:r>
              <w:rPr>
                <w:b/>
                <w:bCs/>
                <w:sz w:val="19"/>
                <w:szCs w:val="19"/>
              </w:rPr>
              <w:t xml:space="preserve">la même séquence</w:t>
            </w:r>
            <w:r>
              <w:rPr>
                <w:sz w:val="19"/>
                <w:szCs w:val="19"/>
              </w:rPr>
              <w:t xml:space="preserve"> de postes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Process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Transformation de matières premières (sidérurgie, pétrochimie, chimie lourde, agroalimentaire)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Réseau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Transport de flux de matière, d’énergie ou d’information (EDF, SNCF, La Poste, Orange, transports en commun)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83" w:id="83"/>
      <w:r>
        <w:t xml:space="preserve">Que produire et combien ? Flux poussés et flux tirés</w:t>
      </w:r>
      <w:bookmarkEnd w:id="83"/>
    </w:p>
    <w:p>
      <w:pPr>
        <w:spacing w:after="100"/>
      </w:pPr>
      <w:r>
        <w:t xml:space="preserve">La réponse dépend du </w:t>
      </w:r>
      <w:r>
        <w:rPr>
          <w:b/>
          <w:bCs/>
        </w:rPr>
        <w:t xml:space="preserve">délai client</w:t>
      </w:r>
      <w:r>
        <w:t xml:space="preserve"> 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cantSplit/>
          <w:tblHeader/>
        </w:trPr>
        <w:tc>
          <w:tcPr>
            <w:tcW w:type="dxa" w:w="366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 de production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Caractéristiques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Sur stock, par anticipation totale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flux poussés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Produits de grande consommation, délais courts ; repose sur la </w:t>
            </w:r>
            <w:r>
              <w:rPr>
                <w:b/>
                <w:bCs/>
                <w:sz w:val="19"/>
                <w:szCs w:val="19"/>
              </w:rPr>
              <w:t xml:space="preserve">prévision de la demande</w:t>
            </w:r>
            <w:r>
              <w:rPr>
                <w:sz w:val="19"/>
                <w:szCs w:val="19"/>
              </w:rPr>
              <w:t xml:space="preserve"> → gestion des stocks nécessaire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À la demande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flux tirés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Produits spécifiques, complexes, délais longs ; </w:t>
            </w:r>
            <w:r>
              <w:rPr>
                <w:b/>
                <w:bCs/>
                <w:sz w:val="19"/>
                <w:szCs w:val="19"/>
              </w:rPr>
              <w:t xml:space="preserve">déclenchée par le client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Par anticipation partielle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Cas intermédiaire (restauration rapide, automobile)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84" w:id="84"/>
      <w:r>
        <w:t xml:space="preserve">3. Dimension information : les données techniques</w:t>
      </w:r>
      <w:bookmarkEnd w:id="84"/>
    </w:p>
    <w:p>
      <w:pPr>
        <w:spacing w:after="100"/>
      </w:pPr>
      <w:r>
        <w:t xml:space="preserve">À partir des </w:t>
      </w:r>
      <w:r>
        <w:rPr>
          <w:b/>
          <w:bCs/>
        </w:rPr>
        <w:t xml:space="preserve">commandes clients</w:t>
      </w:r>
      <w:r>
        <w:t xml:space="preserve">, du </w:t>
      </w:r>
      <w:r>
        <w:rPr>
          <w:b/>
          <w:bCs/>
        </w:rPr>
        <w:t xml:space="preserve">niveau de stock</w:t>
      </w:r>
      <w:r>
        <w:t xml:space="preserve"> et des </w:t>
      </w:r>
      <w:r>
        <w:rPr>
          <w:b/>
          <w:bCs/>
        </w:rPr>
        <w:t xml:space="preserve">prévisions</w:t>
      </w:r>
      <w:r>
        <w:t xml:space="preserve">, le </w:t>
      </w:r>
      <w:r>
        <w:rPr>
          <w:b/>
          <w:bCs/>
        </w:rPr>
        <w:t xml:space="preserve">calcul des besoins</w:t>
      </w:r>
      <w:r>
        <w:t xml:space="preserve"> répond à trois questions : que faut-il fabriquer ? (→ </w:t>
      </w:r>
      <w:r>
        <w:rPr>
          <w:b/>
          <w:bCs/>
        </w:rPr>
        <w:t xml:space="preserve">ordres de fabrication</w:t>
      </w:r>
      <w:r>
        <w:t xml:space="preserve">) ; que faut-il approvisionner ? (nomenclatures → </w:t>
      </w:r>
      <w:r>
        <w:rPr>
          <w:b/>
          <w:bCs/>
        </w:rPr>
        <w:t xml:space="preserve">commandes fournisseurs</w:t>
      </w:r>
      <w:r>
        <w:t xml:space="preserve">) ; comment répartir le travail sur l’appareil productif ? (gammes, postes de charge → </w:t>
      </w:r>
      <w:r>
        <w:rPr>
          <w:b/>
          <w:bCs/>
        </w:rPr>
        <w:t xml:space="preserve">planification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Donnée technique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Définition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Produits, sous-produits, matières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Identifiés par une </w:t>
            </w:r>
            <w:r>
              <w:rPr>
                <w:b/>
                <w:bCs/>
                <w:sz w:val="19"/>
                <w:szCs w:val="19"/>
              </w:rPr>
              <w:t xml:space="preserve">référence</w:t>
            </w:r>
            <w:r>
              <w:rPr>
                <w:sz w:val="19"/>
                <w:szCs w:val="19"/>
              </w:rPr>
              <w:t xml:space="preserve">, un magasin, un point de stockage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Poste de charge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Unité opérationnelle</w:t>
            </w:r>
            <w:r>
              <w:rPr>
                <w:sz w:val="19"/>
                <w:szCs w:val="19"/>
              </w:rPr>
              <w:t xml:space="preserve"> de production : ensemble de postes de travail, machines, outils et opérateurs caractérisés par une qualification (</w:t>
            </w:r>
            <w:r>
              <w:rPr>
                <w:b/>
                <w:bCs/>
                <w:sz w:val="19"/>
                <w:szCs w:val="19"/>
              </w:rPr>
              <w:t xml:space="preserve">≠ poste de travail</w:t>
            </w:r>
            <w:r>
              <w:rPr>
                <w:sz w:val="19"/>
                <w:szCs w:val="19"/>
              </w:rPr>
              <w:t xml:space="preserve">, qui n’en est qu’un élément)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Nomenclature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Relation </w:t>
            </w:r>
            <w:r>
              <w:rPr>
                <w:b/>
                <w:bCs/>
                <w:sz w:val="19"/>
                <w:szCs w:val="19"/>
              </w:rPr>
              <w:t xml:space="preserve">composé-composant</w:t>
            </w:r>
            <w:r>
              <w:rPr>
                <w:sz w:val="19"/>
                <w:szCs w:val="19"/>
              </w:rPr>
              <w:t xml:space="preserve"> : description complète des composants d’un produit fini ou semi-fini, avec la </w:t>
            </w:r>
            <w:r>
              <w:rPr>
                <w:b/>
                <w:bCs/>
                <w:sz w:val="19"/>
                <w:szCs w:val="19"/>
              </w:rPr>
              <w:t xml:space="preserve">quantité</w:t>
            </w:r>
            <w:r>
              <w:rPr>
                <w:sz w:val="19"/>
                <w:szCs w:val="19"/>
              </w:rPr>
              <w:t xml:space="preserve"> de chaque composant nécessaire pour </w:t>
            </w:r>
            <w:r>
              <w:rPr>
                <w:b/>
                <w:bCs/>
                <w:sz w:val="19"/>
                <w:szCs w:val="19"/>
              </w:rPr>
              <w:t xml:space="preserve">une unité</w:t>
            </w:r>
            <w:r>
              <w:rPr>
                <w:sz w:val="19"/>
                <w:szCs w:val="19"/>
              </w:rPr>
              <w:t xml:space="preserve"> du composé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Gamme de fabrication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Séquence des </w:t>
            </w:r>
            <w:r>
              <w:rPr>
                <w:b/>
                <w:bCs/>
                <w:sz w:val="19"/>
                <w:szCs w:val="19"/>
              </w:rPr>
              <w:t xml:space="preserve">opérations</w:t>
            </w:r>
            <w:r>
              <w:rPr>
                <w:sz w:val="19"/>
                <w:szCs w:val="19"/>
              </w:rPr>
              <w:t xml:space="preserve"> nécessaires pour fabriquer un produit (comparable à une recette de cuisine) : poste de charge utilisé, </w:t>
            </w:r>
            <w:r>
              <w:rPr>
                <w:b/>
                <w:bCs/>
                <w:sz w:val="19"/>
                <w:szCs w:val="19"/>
              </w:rPr>
              <w:t xml:space="preserve">temps alloué</w:t>
            </w:r>
            <w:r>
              <w:rPr>
                <w:sz w:val="19"/>
                <w:szCs w:val="19"/>
              </w:rPr>
              <w:t xml:space="preserve"> homme et machine, outillages, schémas ou plans. Plusieurs gammes possibles pour un produit ; étroitement liée à la nomenclature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Ordre de fabrication (OF)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Produit, </w:t>
            </w:r>
            <w:r>
              <w:rPr>
                <w:b/>
                <w:bCs/>
                <w:sz w:val="19"/>
                <w:szCs w:val="19"/>
              </w:rPr>
              <w:t xml:space="preserve">quantité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dates de début et de fin</w:t>
            </w:r>
          </w:p>
        </w:tc>
      </w:tr>
    </w:tbl>
    <w:p>
      <w:pPr>
        <w:spacing w:after="10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2771775"/>
            <wp:effectExtent t="0" r="0" b="0" l="0"/>
            <wp:docPr id="1" name="nomenclature.png" descr="Nomenclature d'une chaise : niveau 0 = produit fini ; niveaux 1 et 2 = produits semi-finis." title="Nomenclature d'une chaise : niveau 0 = produit fini ; niveaux 1 et 2 = produits semi-fin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Nomenclature d’une chaise : niveau 0 = produit fini ; niveaux 1 et 2 = produits semi-finis.</w:t>
      </w:r>
    </w:p>
    <w:p>
      <w:pPr>
        <w:pStyle w:val="Heading2"/>
      </w:pPr>
      <w:bookmarkStart w:name="_Toc100085" w:id="85"/>
      <w:r>
        <w:t xml:space="preserve">4. Planifier la production : du MRP à l’ERP</w:t>
      </w:r>
      <w:bookmarkEnd w:id="85"/>
    </w:p>
    <w:p>
      <w:pPr>
        <w:pStyle w:val="Heading3"/>
      </w:pPr>
      <w:bookmarkStart w:name="_Toc100086" w:id="86"/>
      <w:r>
        <w:t xml:space="preserve">Organisation de la production</w:t>
      </w:r>
      <w:bookmarkEnd w:id="86"/>
    </w:p>
    <w:p>
      <w:pPr>
        <w:spacing w:after="100"/>
      </w:pPr>
      <w:r>
        <w:t xml:space="preserve">On évalue la demande (besoins clients + prévisions), puis on détermine :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les quantités à fabriquer : </w:t>
      </w:r>
      <w:r>
        <w:rPr>
          <w:b/>
          <w:bCs/>
        </w:rPr>
        <w:t xml:space="preserve">ordres de fabrication (OF)</w:t>
      </w:r>
      <w:r>
        <w:t xml:space="preserve"> ;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les composants à commander aux fournisseurs : </w:t>
      </w:r>
      <w:r>
        <w:rPr>
          <w:b/>
          <w:bCs/>
        </w:rPr>
        <w:t xml:space="preserve">ordres d’achat (OA)</w:t>
      </w:r>
      <w:r>
        <w:t xml:space="preserve"> ;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les </w:t>
      </w:r>
      <w:r>
        <w:rPr>
          <w:b/>
          <w:bCs/>
        </w:rPr>
        <w:t xml:space="preserve">plans de charge</w:t>
      </w:r>
      <w:r>
        <w:t xml:space="preserve"> des ateliers de fabrication.</w:t>
      </w:r>
    </w:p>
    <w:p>
      <w:pPr>
        <w:spacing w:after="60"/>
      </w:pPr>
    </w:p>
    <w:p>
      <w:pPr>
        <w:pStyle w:val="Heading3"/>
      </w:pPr>
      <w:bookmarkStart w:name="_Toc100087" w:id="87"/>
      <w:r>
        <w:t xml:space="preserve">Le MRP</w:t>
      </w:r>
      <w:bookmarkEnd w:id="87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Le </w:t>
      </w:r>
      <w:r>
        <w:rPr>
          <w:b/>
          <w:bCs/>
        </w:rPr>
        <w:t xml:space="preserve">MRP</w:t>
      </w:r>
      <w:r>
        <w:t xml:space="preserve"> (planification des ressources de production) associe </w:t>
      </w:r>
      <w:r>
        <w:rPr>
          <w:b/>
          <w:bCs/>
        </w:rPr>
        <w:t xml:space="preserve">logiciels et base de données</w:t>
      </w:r>
      <w:r>
        <w:t xml:space="preserve"> pour planifier la production en fonction des </w:t>
      </w:r>
      <w:r>
        <w:rPr>
          <w:b/>
          <w:bCs/>
        </w:rPr>
        <w:t xml:space="preserve">ressources disponibles</w:t>
      </w:r>
      <w:r>
        <w:t xml:space="preserve"> (matériel et personnel). Il calcule les besoins en </w:t>
      </w:r>
      <w:r>
        <w:rPr>
          <w:b/>
          <w:bCs/>
        </w:rPr>
        <w:t xml:space="preserve">matières, machines et main-d’œuvre</w:t>
      </w:r>
      <w:r>
        <w:t xml:space="preserve"> à partir des prévisions de ventes et/ou des commandes clients. C’est l’</w:t>
      </w:r>
      <w:r>
        <w:rPr>
          <w:b/>
          <w:bCs/>
        </w:rPr>
        <w:t xml:space="preserve">ancêtre de l’ERP</w:t>
      </w:r>
      <w:r>
        <w:t xml:space="preserve">.</w:t>
      </w:r>
    </w:p>
    <w:p>
      <w:pPr>
        <w:spacing w:after="100"/>
      </w:pPr>
      <w:r>
        <w:rPr>
          <w:i/>
          <w:iCs/>
          <w:color w:val="5B6770"/>
          <w:sz w:val="18"/>
          <w:szCs w:val="18"/>
        </w:rPr>
        <w:t xml:space="preserve">Sigle développé « Materials Resources Planning » dans le cours ; on rencontre aussi Material Requirements Planning (MRP I) et Manufacturing Resource Planning (MRP II).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PIC – Plan industriel et commercial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Vision globale à </w:t>
            </w:r>
            <w:r>
              <w:rPr>
                <w:b/>
                <w:bCs/>
                <w:sz w:val="19"/>
                <w:szCs w:val="19"/>
              </w:rPr>
              <w:t xml:space="preserve">moyen terme</w:t>
            </w:r>
            <w:r>
              <w:rPr>
                <w:sz w:val="19"/>
                <w:szCs w:val="19"/>
              </w:rPr>
              <w:t xml:space="preserve"> de l’activité commerciale et productive ; traduit la stratégie → planification des ressources (investissements, personnel)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PDP – Plan directeur de production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Vision à </w:t>
            </w:r>
            <w:r>
              <w:rPr>
                <w:b/>
                <w:bCs/>
                <w:sz w:val="19"/>
                <w:szCs w:val="19"/>
              </w:rPr>
              <w:t xml:space="preserve">court terme</w:t>
            </w:r>
            <w:r>
              <w:rPr>
                <w:sz w:val="19"/>
                <w:szCs w:val="19"/>
              </w:rPr>
              <w:t xml:space="preserve"> : plan détaillé </w:t>
            </w:r>
            <w:r>
              <w:rPr>
                <w:b/>
                <w:bCs/>
                <w:sz w:val="19"/>
                <w:szCs w:val="19"/>
              </w:rPr>
              <w:t xml:space="preserve">par référence de produit et par période</w:t>
            </w:r>
            <w:r>
              <w:rPr>
                <w:sz w:val="19"/>
                <w:szCs w:val="19"/>
              </w:rPr>
              <w:t xml:space="preserve"> ; équilibrage charges / capacités ; </w:t>
            </w:r>
            <w:r>
              <w:rPr>
                <w:b/>
                <w:bCs/>
                <w:sz w:val="19"/>
                <w:szCs w:val="19"/>
              </w:rPr>
              <w:t xml:space="preserve">base du calcul des besoins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Calcul des besoins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Besoins + stocks → </w:t>
            </w:r>
            <w:r>
              <w:rPr>
                <w:b/>
                <w:bCs/>
                <w:sz w:val="19"/>
                <w:szCs w:val="19"/>
              </w:rPr>
              <w:t xml:space="preserve">OF</w:t>
            </w:r>
            <w:r>
              <w:rPr>
                <w:sz w:val="19"/>
                <w:szCs w:val="19"/>
              </w:rPr>
              <w:t xml:space="preserve"> ; besoins + nomenclatures → </w:t>
            </w:r>
            <w:r>
              <w:rPr>
                <w:b/>
                <w:bCs/>
                <w:sz w:val="19"/>
                <w:szCs w:val="19"/>
              </w:rPr>
              <w:t xml:space="preserve">OA</w:t>
            </w:r>
            <w:r>
              <w:rPr>
                <w:sz w:val="19"/>
                <w:szCs w:val="19"/>
              </w:rPr>
              <w:t xml:space="preserve"> de matières premières ; prise en compte des délais d’approvisionnement et de fabrication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Planification de la fabrication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Adéquation </w:t>
            </w:r>
            <w:r>
              <w:rPr>
                <w:b/>
                <w:bCs/>
                <w:sz w:val="19"/>
                <w:szCs w:val="19"/>
              </w:rPr>
              <w:t xml:space="preserve">charges / capacités</w:t>
            </w:r>
            <w:r>
              <w:rPr>
                <w:sz w:val="19"/>
                <w:szCs w:val="19"/>
              </w:rPr>
              <w:t xml:space="preserve"> : gammes (opérations, temps) + postes de charge (capacité) → </w:t>
            </w:r>
            <w:r>
              <w:rPr>
                <w:b/>
                <w:bCs/>
                <w:sz w:val="19"/>
                <w:szCs w:val="19"/>
              </w:rPr>
              <w:t xml:space="preserve">ordonnancement des OF</w:t>
            </w:r>
          </w:p>
        </w:tc>
      </w:tr>
    </w:tbl>
    <w:p>
      <w:pPr>
        <w:spacing w:after="10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2514600"/>
            <wp:effectExtent t="0" r="0" b="0" l="0"/>
            <wp:docPr id="1" name="mrp.png" descr="Logique du MRP, d'après A. Gratacap et P. Médan (2013)." title="Logique du MRP, d'après A. Gratacap et P. Médan (201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Logique du MRP, d’après A. Gratacap et P. Médan (2013).</w:t>
      </w:r>
    </w:p>
    <w:p>
      <w:pPr>
        <w:pStyle w:val="Heading3"/>
      </w:pPr>
      <w:bookmarkStart w:name="_Toc100088" w:id="88"/>
      <w:r>
        <w:t xml:space="preserve">L’ordonnancement : le diagramme de Gantt</w:t>
      </w:r>
      <w:bookmarkEnd w:id="88"/>
    </w:p>
    <w:p>
      <w:pPr>
        <w:spacing w:after="100"/>
      </w:pPr>
      <w:r>
        <w:t xml:space="preserve">Les </w:t>
      </w:r>
      <w:r>
        <w:rPr>
          <w:b/>
          <w:bCs/>
        </w:rPr>
        <w:t xml:space="preserve">jalons</w:t>
      </w:r>
      <w:r>
        <w:t xml:space="preserve"> fixent les dates prévues des opérations. L’</w:t>
      </w:r>
      <w:r>
        <w:rPr>
          <w:b/>
          <w:bCs/>
        </w:rPr>
        <w:t xml:space="preserve">ordonnancement</w:t>
      </w:r>
      <w:r>
        <w:t xml:space="preserve"> des opérations sur les postes de charge se représente par un </w:t>
      </w:r>
      <w:r>
        <w:rPr>
          <w:b/>
          <w:bCs/>
        </w:rPr>
        <w:t xml:space="preserve">diagramme de Gantt</w:t>
      </w:r>
      <w:r>
        <w:t xml:space="preserve"> (temps en abscisse, postes de charge en ordonnée).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2505075"/>
            <wp:effectExtent t="0" r="0" b="0" l="0"/>
            <wp:docPr id="1" name="gantt.png" descr="Exemple de diagramme de Gantt, d'après A. Gratacap et P. Médan (2013)." title="Exemple de diagramme de Gantt, d'après A. Gratacap et P. Médan (201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Exemple de diagramme de Gantt, d’après A. Gratacap et P. Médan (2013).</w:t>
      </w:r>
    </w:p>
    <w:p>
      <w:pPr>
        <w:pStyle w:val="Heading3"/>
      </w:pPr>
      <w:bookmarkStart w:name="_Toc100089" w:id="89"/>
      <w:r>
        <w:t xml:space="preserve">Des MRP aux ERP</w:t>
      </w:r>
      <w:bookmarkEnd w:id="89"/>
    </w:p>
    <w:p>
      <w:pPr>
        <w:pStyle w:val="ListParagraph"/>
        <w:numPr>
          <w:ilvl w:val="0"/>
          <w:numId w:val="2"/>
        </w:numPr>
        <w:spacing w:after="40"/>
      </w:pPr>
      <w:r>
        <w:t xml:space="preserve">La grande complexité des processus rend l’</w:t>
      </w:r>
      <w:r>
        <w:rPr>
          <w:b/>
          <w:bCs/>
        </w:rPr>
        <w:t xml:space="preserve">informatique incontournable</w:t>
      </w:r>
      <w:r>
        <w:t xml:space="preserve"> pour être réactif.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L’</w:t>
      </w:r>
      <w:r>
        <w:rPr>
          <w:b/>
          <w:bCs/>
        </w:rPr>
        <w:t xml:space="preserve">ERP</w:t>
      </w:r>
      <w:r>
        <w:t xml:space="preserve"> intègre les principes du MRP et gère de façon </w:t>
      </w:r>
      <w:r>
        <w:rPr>
          <w:b/>
          <w:bCs/>
        </w:rPr>
        <w:t xml:space="preserve">intégrée et automatisée</w:t>
      </w:r>
      <w:r>
        <w:t xml:space="preserve"> les processus et fonctions clés de l’entreprise.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Exemple </w:t>
      </w:r>
      <w:r>
        <w:rPr>
          <w:b/>
          <w:bCs/>
        </w:rPr>
        <w:t xml:space="preserve">SAP</w:t>
      </w:r>
      <w:r>
        <w:t xml:space="preserve"> : enchaînement de processus </w:t>
      </w:r>
      <w:r>
        <w:rPr>
          <w:b/>
          <w:bCs/>
        </w:rPr>
        <w:t xml:space="preserve">piloté par les événements</w:t>
      </w:r>
      <w:r>
        <w:t xml:space="preserve">, qui mobilise 4 concepts : </w:t>
      </w:r>
      <w:r>
        <w:rPr>
          <w:b/>
          <w:bCs/>
        </w:rPr>
        <w:t xml:space="preserve">événement</w:t>
      </w:r>
      <w:r>
        <w:t xml:space="preserve">, </w:t>
      </w:r>
      <w:r>
        <w:rPr>
          <w:b/>
          <w:bCs/>
        </w:rPr>
        <w:t xml:space="preserve">tâche / fonction</w:t>
      </w:r>
      <w:r>
        <w:t xml:space="preserve">, </w:t>
      </w:r>
      <w:r>
        <w:rPr>
          <w:b/>
          <w:bCs/>
        </w:rPr>
        <w:t xml:space="preserve">unité organisationnelle</w:t>
      </w:r>
      <w:r>
        <w:t xml:space="preserve">, </w:t>
      </w:r>
      <w:r>
        <w:rPr>
          <w:b/>
          <w:bCs/>
        </w:rPr>
        <w:t xml:space="preserve">ressource</w:t>
      </w:r>
      <w:r>
        <w:t xml:space="preserve"> (informationnelle ou physique).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Flux SAP : client → commande → PIC → plan de production → calcul et lissage des besoins → lancement des approvisionnements → fournisseurs → réception des achats → transfert vers la production → production → déclaration de production → transfert vers l’entrepôt → expédition → client.</w:t>
      </w:r>
    </w:p>
    <w:p>
      <w:pPr>
        <w:spacing w:after="60"/>
      </w:pPr>
    </w:p>
    <w:p>
      <w:pPr>
        <w:pStyle w:val="Heading2"/>
      </w:pPr>
      <w:bookmarkStart w:name="_Toc100090" w:id="90"/>
      <w:r>
        <w:t xml:space="preserve">5. Achats, stocks et approvisionnement</w:t>
      </w:r>
      <w:bookmarkEnd w:id="90"/>
    </w:p>
    <w:p>
      <w:pPr>
        <w:pStyle w:val="Heading3"/>
      </w:pPr>
      <w:bookmarkStart w:name="_Toc100091" w:id="91"/>
      <w:r>
        <w:t xml:space="preserve">Les stocks</w:t>
      </w:r>
      <w:bookmarkEnd w:id="91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Niveau de stock = entrées – sorties</w:t>
      </w:r>
      <w:r>
        <w:t xml:space="preserve"> (flux entrant / flux sortant).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Objectifs : </w:t>
      </w:r>
      <w:r>
        <w:rPr>
          <w:b/>
          <w:bCs/>
        </w:rPr>
        <w:t xml:space="preserve">satisfaire le client</w:t>
      </w:r>
      <w:r>
        <w:t xml:space="preserve"> dans un délai court ; </w:t>
      </w:r>
      <w:r>
        <w:rPr>
          <w:b/>
          <w:bCs/>
        </w:rPr>
        <w:t xml:space="preserve">protéger</w:t>
      </w:r>
      <w:r>
        <w:t xml:space="preserve"> l’entreprise contre l’incertitude ; mieux </w:t>
      </w:r>
      <w:r>
        <w:rPr>
          <w:b/>
          <w:bCs/>
        </w:rPr>
        <w:t xml:space="preserve">réguler</w:t>
      </w:r>
      <w:r>
        <w:t xml:space="preserve"> le processus productif et logistique ; réaliser des </w:t>
      </w:r>
      <w:r>
        <w:rPr>
          <w:b/>
          <w:bCs/>
        </w:rPr>
        <w:t xml:space="preserve">économies d’échelle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Mais </w:t>
      </w:r>
      <w:r>
        <w:rPr>
          <w:b/>
          <w:bCs/>
        </w:rPr>
        <w:t xml:space="preserve">le stock coûte cher</w:t>
      </w:r>
      <w:r>
        <w:t xml:space="preserve"> → stratégie d’approvisionnement qui arbitre entre </w:t>
      </w:r>
      <w:r>
        <w:rPr>
          <w:b/>
          <w:bCs/>
        </w:rPr>
        <w:t xml:space="preserve">coût de stockage</w:t>
      </w:r>
      <w:r>
        <w:t xml:space="preserve"> et </w:t>
      </w:r>
      <w:r>
        <w:rPr>
          <w:b/>
          <w:bCs/>
        </w:rPr>
        <w:t xml:space="preserve">coût d’approvisionnement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Types de stocks : matières premières ; en-cours et composants ; produits finis et marchandises ; fournitures et consommables.</w:t>
      </w:r>
    </w:p>
    <w:p>
      <w:pPr>
        <w:spacing w:after="60"/>
      </w:pPr>
    </w:p>
    <w:p>
      <w:pPr>
        <w:pStyle w:val="Heading3"/>
      </w:pPr>
      <w:bookmarkStart w:name="_Toc100092" w:id="92"/>
      <w:r>
        <w:t xml:space="preserve">L’approvisionnement</w:t>
      </w:r>
      <w:bookmarkEnd w:id="92"/>
    </w:p>
    <w:p>
      <w:pPr>
        <w:spacing w:after="100"/>
      </w:pPr>
      <w:r>
        <w:t xml:space="preserve">Deux questions : </w:t>
      </w:r>
      <w:r>
        <w:rPr>
          <w:b/>
          <w:bCs/>
        </w:rPr>
        <w:t xml:space="preserve">quand</w:t>
      </w:r>
      <w:r>
        <w:t xml:space="preserve"> approvisionner le stock ? </w:t>
      </w:r>
      <w:r>
        <w:rPr>
          <w:b/>
          <w:bCs/>
        </w:rPr>
        <w:t xml:space="preserve">de combien</w:t>
      </w:r>
      <w:r>
        <w:t xml:space="preserve"> ? Elles dépendent de la </w:t>
      </w:r>
      <w:r>
        <w:rPr>
          <w:b/>
          <w:bCs/>
        </w:rPr>
        <w:t xml:space="preserve">stratégie de production</w:t>
      </w:r>
      <w:r>
        <w:t xml:space="preserve"> (anticipation ou commande), du </w:t>
      </w:r>
      <w:r>
        <w:rPr>
          <w:b/>
          <w:bCs/>
        </w:rPr>
        <w:t xml:space="preserve">niveau actuel</w:t>
      </w:r>
      <w:r>
        <w:t xml:space="preserve"> du stock, de la </w:t>
      </w:r>
      <w:r>
        <w:rPr>
          <w:b/>
          <w:bCs/>
        </w:rPr>
        <w:t xml:space="preserve">nature du produit</w:t>
      </w:r>
      <w:r>
        <w:t xml:space="preserve"> et de la demande, et de la </w:t>
      </w:r>
      <w:r>
        <w:rPr>
          <w:b/>
          <w:bCs/>
        </w:rPr>
        <w:t xml:space="preserve">demande future</w:t>
      </w:r>
      <w:r>
        <w:t xml:space="preserve"> (prévisions).</w:t>
      </w:r>
    </w:p>
    <w:p>
      <w:pPr>
        <w:pStyle w:val="Heading3"/>
      </w:pPr>
      <w:bookmarkStart w:name="_Toc100093" w:id="93"/>
      <w:r>
        <w:t xml:space="preserve">Le juste-à-temps (JAT)</w:t>
      </w:r>
      <w:bookmarkEnd w:id="93"/>
    </w:p>
    <w:p>
      <w:pPr>
        <w:pStyle w:val="ListParagraph"/>
        <w:numPr>
          <w:ilvl w:val="0"/>
          <w:numId w:val="2"/>
        </w:numPr>
        <w:spacing w:after="40"/>
      </w:pPr>
      <w:r>
        <w:t xml:space="preserve">Inspiré du </w:t>
      </w:r>
      <w:r>
        <w:rPr>
          <w:b/>
          <w:bCs/>
        </w:rPr>
        <w:t xml:space="preserve">modèle japonais des années 1980</w:t>
      </w:r>
      <w:r>
        <w:t xml:space="preserve"> (automobile) : un produit qui arrive trop tôt constitue du stock, en amont (fournisseurs) comme en aval (clients). On vise des </w:t>
      </w:r>
      <w:r>
        <w:rPr>
          <w:b/>
          <w:bCs/>
        </w:rPr>
        <w:t xml:space="preserve">flux tendus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Conséquence : </w:t>
      </w:r>
      <w:r>
        <w:rPr>
          <w:b/>
          <w:bCs/>
        </w:rPr>
        <w:t xml:space="preserve">forte pression sur les fournisseurs</w:t>
      </w:r>
      <w:r>
        <w:t xml:space="preserve">, qui doivent livrer à la date et surtout à l’</w:t>
      </w:r>
      <w:r>
        <w:rPr>
          <w:b/>
          <w:bCs/>
        </w:rPr>
        <w:t xml:space="preserve">heure</w:t>
      </w:r>
      <w:r>
        <w:t xml:space="preserve"> demandée.</w:t>
      </w:r>
    </w:p>
    <w:p>
      <w:pPr>
        <w:spacing w:after="60"/>
      </w:pPr>
    </w:p>
    <w:p>
      <w:pPr>
        <w:pStyle w:val="Heading3"/>
      </w:pPr>
      <w:bookmarkStart w:name="_Toc100094" w:id="94"/>
      <w:r>
        <w:t xml:space="preserve">La chaîne logistique (supply chain)</w:t>
      </w:r>
      <w:bookmarkEnd w:id="94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La </w:t>
      </w:r>
      <w:r>
        <w:rPr>
          <w:b/>
          <w:bCs/>
        </w:rPr>
        <w:t xml:space="preserve">chaîne d’approvisionnement</w:t>
      </w:r>
      <w:r>
        <w:t xml:space="preserve"> ou </w:t>
      </w:r>
      <w:r>
        <w:rPr>
          <w:b/>
          <w:bCs/>
        </w:rPr>
        <w:t xml:space="preserve">chaîne logistique</w:t>
      </w:r>
      <w:r>
        <w:t xml:space="preserve"> (</w:t>
      </w:r>
      <w:r>
        <w:rPr>
          <w:i/>
          <w:iCs/>
        </w:rPr>
        <w:t xml:space="preserve">supply chain</w:t>
      </w:r>
      <w:r>
        <w:t xml:space="preserve">) est un </w:t>
      </w:r>
      <w:r>
        <w:rPr>
          <w:b/>
          <w:bCs/>
        </w:rPr>
        <w:t xml:space="preserve">système sociotechnique</w:t>
      </w:r>
      <w:r>
        <w:t xml:space="preserve"> qui assure le bon écoulement des flux de matières en renforçant les liens entre fournisseurs et clients. C’est un enchaînement de processus allant </w:t>
      </w:r>
      <w:r>
        <w:rPr>
          <w:b/>
          <w:bCs/>
        </w:rPr>
        <w:t xml:space="preserve">des fournisseurs aux clients</w:t>
      </w:r>
      <w:r>
        <w:t xml:space="preserve">, qui </w:t>
      </w:r>
      <w:r>
        <w:rPr>
          <w:b/>
          <w:bCs/>
        </w:rPr>
        <w:t xml:space="preserve">dépasse les frontières de l’entreprise</w:t>
      </w:r>
      <w:r>
        <w:t xml:space="preserve">.</w:t>
      </w:r>
    </w:p>
    <w:p>
      <w:pPr>
        <w:spacing w:after="100"/>
      </w:pPr>
      <w:r>
        <w:t xml:space="preserve">Elle suppose une </w:t>
      </w:r>
      <w:r>
        <w:rPr>
          <w:b/>
          <w:bCs/>
        </w:rPr>
        <w:t xml:space="preserve">vision étendue et transversale</w:t>
      </w:r>
      <w:r>
        <w:t xml:space="preserve"> de l’entreprise : planification, mise en œuvre et contrôle de l’ensemble des </w:t>
      </w:r>
      <w:r>
        <w:rPr>
          <w:b/>
          <w:bCs/>
        </w:rPr>
        <w:t xml:space="preserve">flux physiques</w:t>
      </w:r>
      <w:r>
        <w:t xml:space="preserve"> et des </w:t>
      </w:r>
      <w:r>
        <w:rPr>
          <w:b/>
          <w:bCs/>
        </w:rPr>
        <w:t xml:space="preserve">flux d’informations</w:t>
      </w:r>
      <w:r>
        <w:t xml:space="preserve"> correspondants, du fournisseur au client en passant par l’entreprise.</w:t>
      </w:r>
    </w:p>
    <w:p>
      <w:pPr>
        <w:pStyle w:val="Heading3"/>
      </w:pPr>
      <w:bookmarkStart w:name="_Toc100095" w:id="95"/>
      <w:r>
        <w:t xml:space="preserve">L’EDI dans les achats</w:t>
      </w:r>
      <w:bookmarkEnd w:id="95"/>
    </w:p>
    <w:p>
      <w:pPr>
        <w:spacing w:after="100"/>
      </w:pPr>
      <w:r>
        <w:t xml:space="preserve">L’</w:t>
      </w:r>
      <w:r>
        <w:rPr>
          <w:b/>
          <w:bCs/>
        </w:rPr>
        <w:t xml:space="preserve">EDI</w:t>
      </w:r>
      <w:r>
        <w:t xml:space="preserve"> dématérialise les échanges avec les clients et les fournisseurs, ce qui </w:t>
      </w:r>
      <w:r>
        <w:rPr>
          <w:b/>
          <w:bCs/>
        </w:rPr>
        <w:t xml:space="preserve">accélère les échanges</w:t>
      </w:r>
      <w:r>
        <w:t xml:space="preserve"> : format de données </w:t>
      </w:r>
      <w:r>
        <w:rPr>
          <w:b/>
          <w:bCs/>
        </w:rPr>
        <w:t xml:space="preserve">standardisé</w:t>
      </w:r>
      <w:r>
        <w:t xml:space="preserve">, import et export directement dans le SI (voir séance 4).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96" w:id="96"/>
            <w:r>
              <w:t xml:space="preserve">À retenir</w:t>
            </w:r>
            <w:bookmarkEnd w:id="96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Les </w:t>
            </w:r>
            <w:r>
              <w:rPr>
                <w:b/>
                <w:bCs/>
              </w:rPr>
              <w:t xml:space="preserve">flux physiques</w:t>
            </w:r>
            <w:r>
              <w:t xml:space="preserve"> (achat → stock → production → vente) s’accompagnent toujours de </w:t>
            </w:r>
            <w:r>
              <w:rPr>
                <w:b/>
                <w:bCs/>
              </w:rPr>
              <w:t xml:space="preserve">flux d’information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Production</w:t>
            </w:r>
            <w:r>
              <w:t xml:space="preserve"> = transformation de ressources (équipements, personnel, matières, informations techniques) en biens ou services ; </w:t>
            </w:r>
            <w:r>
              <w:rPr>
                <w:b/>
                <w:bCs/>
              </w:rPr>
              <w:t xml:space="preserve">flux poussés</w:t>
            </w:r>
            <w:r>
              <w:t xml:space="preserve"> (sur stock, prévisions) vs </w:t>
            </w:r>
            <w:r>
              <w:rPr>
                <w:b/>
                <w:bCs/>
              </w:rPr>
              <w:t xml:space="preserve">flux tirés</w:t>
            </w:r>
            <w:r>
              <w:t xml:space="preserve"> (à la commande).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Données techniques : produits, </w:t>
            </w:r>
            <w:r>
              <w:rPr>
                <w:b/>
                <w:bCs/>
              </w:rPr>
              <w:t xml:space="preserve">postes de charge</w:t>
            </w:r>
            <w:r>
              <w:t xml:space="preserve">, </w:t>
            </w:r>
            <w:r>
              <w:rPr>
                <w:b/>
                <w:bCs/>
              </w:rPr>
              <w:t xml:space="preserve">nomenclatures</w:t>
            </w:r>
            <w:r>
              <w:t xml:space="preserve"> (composé-composant), </w:t>
            </w:r>
            <w:r>
              <w:rPr>
                <w:b/>
                <w:bCs/>
              </w:rPr>
              <w:t xml:space="preserve">gammes</w:t>
            </w:r>
            <w:r>
              <w:t xml:space="preserve"> (opérations), </w:t>
            </w:r>
            <w:r>
              <w:rPr>
                <w:b/>
                <w:bCs/>
              </w:rPr>
              <w:t xml:space="preserve">ordres de fabrication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MRP</w:t>
            </w:r>
            <w:r>
              <w:t xml:space="preserve"> (ancêtre de l’ERP) : </w:t>
            </w:r>
            <w:r>
              <w:rPr>
                <w:b/>
                <w:bCs/>
              </w:rPr>
              <w:t xml:space="preserve">PIC</w:t>
            </w:r>
            <w:r>
              <w:t xml:space="preserve"> (moyen terme) → </w:t>
            </w:r>
            <w:r>
              <w:rPr>
                <w:b/>
                <w:bCs/>
              </w:rPr>
              <w:t xml:space="preserve">PDP</w:t>
            </w:r>
            <w:r>
              <w:t xml:space="preserve"> (court terme) → calcul des besoins (</w:t>
            </w:r>
            <w:r>
              <w:rPr>
                <w:b/>
                <w:bCs/>
              </w:rPr>
              <w:t xml:space="preserve">OF</w:t>
            </w:r>
            <w:r>
              <w:t xml:space="preserve"> + </w:t>
            </w:r>
            <w:r>
              <w:rPr>
                <w:b/>
                <w:bCs/>
              </w:rPr>
              <w:t xml:space="preserve">OA</w:t>
            </w:r>
            <w:r>
              <w:t xml:space="preserve">) → planification (</w:t>
            </w:r>
            <w:r>
              <w:rPr>
                <w:b/>
                <w:bCs/>
              </w:rPr>
              <w:t xml:space="preserve">Gantt</w:t>
            </w:r>
            <w: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Stock = entrées – sorties</w:t>
            </w:r>
            <w:r>
              <w:t xml:space="preserve"> ; arbitrage coût de stockage / coût d’approvisionnement ; </w:t>
            </w:r>
            <w:r>
              <w:rPr>
                <w:b/>
                <w:bCs/>
              </w:rPr>
              <w:t xml:space="preserve">JAT</w:t>
            </w:r>
            <w:r>
              <w:t xml:space="preserve"> = flux tendus.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Supply chain</w:t>
            </w:r>
            <w:r>
              <w:t xml:space="preserve"> = gestion des flux physiques et d’information du fournisseur au client, au-delà de l’entreprise.</w:t>
            </w:r>
          </w:p>
        </w:tc>
      </w:tr>
    </w:tbl>
    <w:p>
      <w:pPr>
        <w:spacing w:after="0"/>
      </w:pP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B6770"/>
        <w:sz w:val="16"/>
        <w:szCs w:val="16"/>
      </w:rPr>
      <w:t xml:space="preserve">Systèmes d’information · L2 Économie-Gestion</w:t>
    </w:r>
    <w:r>
      <w:rPr>
        <w:color w:val="5B6770"/>
        <w:sz w:val="16"/>
        <w:szCs w:val="16"/>
      </w:rPr>
      <w:tab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b/>
        <w:bCs/>
        <w:color w:val="1A8FB0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1A8FB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1A8FB0"/>
      </w:rPr>
    </w:lvl>
    <w:lvl w:ilvl="1" w15:tentative="1">
      <w:start w:val="1"/>
      <w:numFmt w:val="bullet"/>
      <w:lvlText w:val="–"/>
      <w:lvlJc w:val="left"/>
      <w:pPr>
        <w:ind w:left="400" w:hanging="1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A8FB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fr-FR" w:eastAsia="fr-FR" w:bidi="ar-SA"/>
        <w:rFonts w:ascii="Calibri" w:cs="Calibri" w:eastAsia="Calibri" w:hAnsi="Calibri"/>
        <w:color w:val="1F2D36"/>
        <w:sz w:val="21"/>
        <w:szCs w:val="21"/>
      </w:rPr>
    </w:rPrDefault>
    <w:pPrDefault>
      <w:pPr>
        <w:spacing w:after="80"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A8FB0" w:sz="12" w:space="4"/>
      </w:pBdr>
      <w:spacing w:after="80" w:before="0"/>
      <w:outlineLvl w:val="0"/>
    </w:pPr>
    <w:rPr>
      <w:rFonts w:ascii="Calibri" w:cs="Calibri" w:eastAsia="Calibri" w:hAnsi="Calibri"/>
      <w:b/>
      <w:bCs/>
      <w:color w:val="0B4F6C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Calibri" w:cs="Calibri" w:eastAsia="Calibri" w:hAnsi="Calibri"/>
      <w:b/>
      <w:bCs/>
      <w:color w:val="1A8FB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60" w:before="180"/>
      <w:outlineLvl w:val="2"/>
    </w:pPr>
    <w:rPr>
      <w:rFonts w:ascii="Calibri" w:cs="Calibri" w:eastAsia="Calibri" w:hAnsi="Calibri"/>
      <w:b/>
      <w:bCs/>
      <w:color w:val="0B4F6C"/>
      <w:sz w:val="23"/>
      <w:szCs w:val="23"/>
    </w:rPr>
  </w:style>
  <w:style w:type="paragraph" w:styleId="TOC1">
    <w:name w:val="toc 1"/>
    <w:basedOn w:val="Normal"/>
    <w:next w:val="Normal"/>
    <w:pPr>
      <w:spacing w:after="20" w:before="140"/>
    </w:pPr>
    <w:rPr>
      <w:b/>
      <w:bCs/>
      <w:color w:val="0B4F6C"/>
      <w:sz w:val="22"/>
      <w:szCs w:val="22"/>
    </w:rPr>
  </w:style>
  <w:style w:type="paragraph" w:styleId="TOC2">
    <w:name w:val="toc 2"/>
    <w:basedOn w:val="Normal"/>
    <w:next w:val="Normal"/>
    <w:pPr>
      <w:spacing w:after="0" w:before="0"/>
      <w:ind w:left="260"/>
    </w:pPr>
    <w:rPr>
      <w:sz w:val="20"/>
      <w:szCs w:val="20"/>
    </w:rPr>
  </w:style>
  <w:style w:type="paragraph" w:styleId="TOC3">
    <w:name w:val="toc 3"/>
    <w:basedOn w:val="Normal"/>
    <w:next w:val="Normal"/>
    <w:pPr>
      <w:spacing w:after="0" w:before="0"/>
      <w:ind w:left="520"/>
    </w:pPr>
    <w:rPr>
      <w:color w:val="5B6770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3891d2b0025adef5b1be1939cc3ae18b4c5795d.png"/><Relationship Id="rId9" Type="http://schemas.openxmlformats.org/officeDocument/2006/relationships/image" Target="media/f7904505bf9cf9d9811de1785d07f7cb62cc36a5.png"/><Relationship Id="rId10" Type="http://schemas.openxmlformats.org/officeDocument/2006/relationships/image" Target="media/b80e62b2ae29c2aeddf8e772bdd8f683344a8387.png"/><Relationship Id="rId11" Type="http://schemas.openxmlformats.org/officeDocument/2006/relationships/image" Target="media/da1220cf28d45b4b432d160d36dd1ea4b08434bc.png"/><Relationship Id="rId12" Type="http://schemas.openxmlformats.org/officeDocument/2006/relationships/image" Target="media/d0f5624633b142c91ac99205b4383cac18810cc6.png"/><Relationship Id="rId13" Type="http://schemas.openxmlformats.org/officeDocument/2006/relationships/image" Target="media/db5203444afe16f66d025271aab177ef46de2a86.png"/><Relationship Id="rId14" Type="http://schemas.openxmlformats.org/officeDocument/2006/relationships/image" Target="media/80f2f2b1ac553b25cb7050e4690af4565839fb68.png"/><Relationship Id="rId15" Type="http://schemas.openxmlformats.org/officeDocument/2006/relationships/image" Target="media/7e879ce913a0108b926eb7586f6d6440f9c7375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Systèmes d'information – L2 Économie-Gestion</dc:title>
  <dc:creator>Cours de SI</dc:creator>
  <dc:description>Cours de synthèse, séances 1 à 6</dc:description>
  <cp:lastModifiedBy>Un-named</cp:lastModifiedBy>
  <cp:revision>1</cp:revision>
  <dcterms:created xsi:type="dcterms:W3CDTF">2026-10-06T15:21:13.661Z</dcterms:created>
  <dcterms:modified xsi:type="dcterms:W3CDTF">2026-10-06T15:21:13.661Z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