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Отчет по проекту</w:t>
        <w:br/>
        <w:t>Банковские транзакции</w:t>
      </w:r>
    </w:p>
    <w:p>
      <w:pPr>
        <w:jc w:val="center"/>
      </w:pPr>
      <w:r>
        <w:t>Вариант 9. C# / .NET 8 / EF Core / SQLite / Avalonia / xUnit</w:t>
      </w:r>
    </w:p>
    <w:p>
      <w:pPr>
        <w:pStyle w:val="Heading1"/>
      </w:pPr>
      <w:r>
        <w:t>1. Предметная область</w:t>
      </w:r>
    </w:p>
    <w:p>
      <w:r>
        <w:t>Система регистрирует банковские транзакции и обновляет счета клиентов. Поддерживаются зарплатные, валютные и накопительные счета. Клиенты делятся на физических и юридических лиц. Банк работает с банками-партнерами, включая зарубежные, а комиссия рассчитывается по проценту банка-партнера.</w:t>
      </w:r>
    </w:p>
    <w:p>
      <w:pPr>
        <w:pStyle w:val="Heading1"/>
      </w:pPr>
      <w:r>
        <w:t>2. Состав решения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680"/>
            <w:vAlign w:val="center"/>
          </w:tcPr>
          <w:p>
            <w:r>
              <w:t>BankTransactions.Server</w:t>
            </w:r>
          </w:p>
        </w:tc>
        <w:tc>
          <w:tcPr>
            <w:tcW w:type="dxa" w:w="4680"/>
            <w:vAlign w:val="center"/>
          </w:tcPr>
          <w:p>
            <w:r>
              <w:t>Консольный HTTP API, авторизация, бизнес-логика, SQLite</w:t>
            </w:r>
          </w:p>
        </w:tc>
      </w:tr>
      <w:tr>
        <w:tc>
          <w:tcPr>
            <w:tcW w:type="dxa" w:w="4680"/>
            <w:vAlign w:val="center"/>
          </w:tcPr>
          <w:p>
            <w:r>
              <w:t>BankTransactions.Client</w:t>
            </w:r>
          </w:p>
        </w:tc>
        <w:tc>
          <w:tcPr>
            <w:tcW w:type="dxa" w:w="4680"/>
            <w:vAlign w:val="center"/>
          </w:tcPr>
          <w:p>
            <w:r>
              <w:t>Оконный Avalonia-клиент оператора банка</w:t>
            </w:r>
          </w:p>
        </w:tc>
      </w:tr>
      <w:tr>
        <w:tc>
          <w:tcPr>
            <w:tcW w:type="dxa" w:w="4680"/>
            <w:vAlign w:val="center"/>
          </w:tcPr>
          <w:p>
            <w:r>
              <w:t>BankTransactions.Shared</w:t>
            </w:r>
          </w:p>
        </w:tc>
        <w:tc>
          <w:tcPr>
            <w:tcW w:type="dxa" w:w="4680"/>
            <w:vAlign w:val="center"/>
          </w:tcPr>
          <w:p>
            <w:r>
              <w:t>DTO-контракты клиента, сервера и тестов</w:t>
            </w:r>
          </w:p>
        </w:tc>
      </w:tr>
      <w:tr>
        <w:tc>
          <w:tcPr>
            <w:tcW w:type="dxa" w:w="4680"/>
            <w:vAlign w:val="center"/>
          </w:tcPr>
          <w:p>
            <w:r>
              <w:t>BankTransactions.Tests</w:t>
            </w:r>
          </w:p>
        </w:tc>
        <w:tc>
          <w:tcPr>
            <w:tcW w:type="dxa" w:w="4680"/>
            <w:vAlign w:val="center"/>
          </w:tcPr>
          <w:p>
            <w:r>
              <w:t>Unit и сквозные тесты xUnit</w:t>
            </w:r>
          </w:p>
        </w:tc>
      </w:tr>
    </w:tbl>
    <w:p>
      <w:pPr>
        <w:pStyle w:val="Heading1"/>
      </w:pPr>
      <w:r>
        <w:t>3. Архитектура</w:t>
      </w:r>
    </w:p>
    <w:p>
      <w:r>
        <w:t>Оконный клиент не обращается к базе данных напрямую. Все действия оператора передаются на сервер по HTTP. Сервер проверяет bearer-токен, валидирует данные, выбирает режим доступа к БД и возвращает DTO.</w:t>
      </w:r>
    </w:p>
    <w:p>
      <w:pPr>
        <w:pStyle w:val="ListBullet"/>
      </w:pPr>
      <w:r>
        <w:t>GUI -&gt; HTTP JSON -&gt; ASP.NET Core API -&gt; BankingService -&gt; EF Core ORM -&gt; SQLite.</w:t>
      </w:r>
    </w:p>
    <w:p>
      <w:pPr>
        <w:pStyle w:val="ListBullet"/>
      </w:pPr>
      <w:r>
        <w:t>GUI -&gt; HTTP JSON -&gt; ASP.NET Core API -&gt; BankingService -&gt; SQL commands -&gt; SQLite.</w:t>
      </w:r>
    </w:p>
    <w:p>
      <w:pPr>
        <w:pStyle w:val="ListBullet"/>
      </w:pPr>
      <w:r>
        <w:t>Режим выбирается параметром mode=orm или mode=sql.</w:t>
      </w:r>
    </w:p>
    <w:p>
      <w:pPr>
        <w:pStyle w:val="Heading1"/>
      </w:pPr>
      <w:r>
        <w:t>4. База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3120"/>
            <w:shd w:fill="F2F4F7"/>
            <w:vAlign w:val="center"/>
          </w:tcPr>
          <w:p>
            <w:r>
              <w:rPr>
                <w:b/>
              </w:rPr>
              <w:t>Ключевые поля</w:t>
            </w:r>
          </w:p>
        </w:tc>
        <w:tc>
          <w:tcPr>
            <w:tcW w:type="dxa" w:w="312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120"/>
            <w:vAlign w:val="center"/>
          </w:tcPr>
          <w:p>
            <w:r>
              <w:t>Users</w:t>
            </w:r>
          </w:p>
        </w:tc>
        <w:tc>
          <w:tcPr>
            <w:tcW w:type="dxa" w:w="3120"/>
            <w:vAlign w:val="center"/>
          </w:tcPr>
          <w:p>
            <w:r>
              <w:t>Username, PasswordHash, Role</w:t>
            </w:r>
          </w:p>
        </w:tc>
        <w:tc>
          <w:tcPr>
            <w:tcW w:type="dxa" w:w="3120"/>
            <w:vAlign w:val="center"/>
          </w:tcPr>
          <w:p>
            <w:r>
              <w:t>Пользователи и авторизация</w:t>
            </w:r>
          </w:p>
        </w:tc>
      </w:tr>
      <w:tr>
        <w:tc>
          <w:tcPr>
            <w:tcW w:type="dxa" w:w="3120"/>
            <w:vAlign w:val="center"/>
          </w:tcPr>
          <w:p>
            <w:r>
              <w:t>Customers</w:t>
            </w:r>
          </w:p>
        </w:tc>
        <w:tc>
          <w:tcPr>
            <w:tcW w:type="dxa" w:w="3120"/>
            <w:vAlign w:val="center"/>
          </w:tcPr>
          <w:p>
            <w:r>
              <w:t>CustomerType, FullName, TaxId</w:t>
            </w:r>
          </w:p>
        </w:tc>
        <w:tc>
          <w:tcPr>
            <w:tcW w:type="dxa" w:w="3120"/>
            <w:vAlign w:val="center"/>
          </w:tcPr>
          <w:p>
            <w:r>
              <w:t>Физические и юридические лица</w:t>
            </w:r>
          </w:p>
        </w:tc>
      </w:tr>
      <w:tr>
        <w:tc>
          <w:tcPr>
            <w:tcW w:type="dxa" w:w="3120"/>
            <w:vAlign w:val="center"/>
          </w:tcPr>
          <w:p>
            <w:r>
              <w:t>PartnerBanks</w:t>
            </w:r>
          </w:p>
        </w:tc>
        <w:tc>
          <w:tcPr>
            <w:tcW w:type="dxa" w:w="3120"/>
            <w:vAlign w:val="center"/>
          </w:tcPr>
          <w:p>
            <w:r>
              <w:t>SwiftCode, IsForeign, FeePercent</w:t>
            </w:r>
          </w:p>
        </w:tc>
        <w:tc>
          <w:tcPr>
            <w:tcW w:type="dxa" w:w="3120"/>
            <w:vAlign w:val="center"/>
          </w:tcPr>
          <w:p>
            <w:r>
              <w:t>Банки-партнеры и комиссия</w:t>
            </w:r>
          </w:p>
        </w:tc>
      </w:tr>
      <w:tr>
        <w:tc>
          <w:tcPr>
            <w:tcW w:type="dxa" w:w="3120"/>
            <w:vAlign w:val="center"/>
          </w:tcPr>
          <w:p>
            <w:r>
              <w:t>Accounts</w:t>
            </w:r>
          </w:p>
        </w:tc>
        <w:tc>
          <w:tcPr>
            <w:tcW w:type="dxa" w:w="3120"/>
            <w:vAlign w:val="center"/>
          </w:tcPr>
          <w:p>
            <w:r>
              <w:t>AccountNumber, AccountType, Currency, Balance</w:t>
            </w:r>
          </w:p>
        </w:tc>
        <w:tc>
          <w:tcPr>
            <w:tcW w:type="dxa" w:w="3120"/>
            <w:vAlign w:val="center"/>
          </w:tcPr>
          <w:p>
            <w:r>
              <w:t>Счета клиентов</w:t>
            </w:r>
          </w:p>
        </w:tc>
      </w:tr>
      <w:tr>
        <w:tc>
          <w:tcPr>
            <w:tcW w:type="dxa" w:w="3120"/>
            <w:vAlign w:val="center"/>
          </w:tcPr>
          <w:p>
            <w:r>
              <w:t>Transactions</w:t>
            </w:r>
          </w:p>
        </w:tc>
        <w:tc>
          <w:tcPr>
            <w:tcW w:type="dxa" w:w="3120"/>
            <w:vAlign w:val="center"/>
          </w:tcPr>
          <w:p>
            <w:r>
              <w:t>FromAccountId, ToAccountId, Amount, FeeAmount</w:t>
            </w:r>
          </w:p>
        </w:tc>
        <w:tc>
          <w:tcPr>
            <w:tcW w:type="dxa" w:w="3120"/>
            <w:vAlign w:val="center"/>
          </w:tcPr>
          <w:p>
            <w:r>
              <w:t>История переводов</w:t>
            </w:r>
          </w:p>
        </w:tc>
      </w:tr>
    </w:tbl>
    <w:p>
      <w:pPr>
        <w:pStyle w:val="Heading1"/>
      </w:pPr>
      <w:r>
        <w:t>5. Реализованные функции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4680"/>
            <w:vAlign w:val="center"/>
          </w:tcPr>
          <w:p>
            <w:r>
              <w:t>Авторизация</w:t>
            </w:r>
          </w:p>
        </w:tc>
        <w:tc>
          <w:tcPr>
            <w:tcW w:type="dxa" w:w="4680"/>
            <w:vAlign w:val="center"/>
          </w:tcPr>
          <w:p>
            <w:r>
              <w:t>Логин admin/admin123, bearer-токен, middleware-защита API</w:t>
            </w:r>
          </w:p>
        </w:tc>
      </w:tr>
      <w:tr>
        <w:tc>
          <w:tcPr>
            <w:tcW w:type="dxa" w:w="4680"/>
            <w:vAlign w:val="center"/>
          </w:tcPr>
          <w:p>
            <w:r>
              <w:t>Хеш паролей</w:t>
            </w:r>
          </w:p>
        </w:tc>
        <w:tc>
          <w:tcPr>
            <w:tcW w:type="dxa" w:w="4680"/>
            <w:vAlign w:val="center"/>
          </w:tcPr>
          <w:p>
            <w:r>
              <w:t>PBKDF2 + соль + SHA-256, открытый пароль не хранится</w:t>
            </w:r>
          </w:p>
        </w:tc>
      </w:tr>
      <w:tr>
        <w:tc>
          <w:tcPr>
            <w:tcW w:type="dxa" w:w="4680"/>
            <w:vAlign w:val="center"/>
          </w:tcPr>
          <w:p>
            <w:r>
              <w:t>CRUD клиентов</w:t>
            </w:r>
          </w:p>
        </w:tc>
        <w:tc>
          <w:tcPr>
            <w:tcW w:type="dxa" w:w="4680"/>
            <w:vAlign w:val="center"/>
          </w:tcPr>
          <w:p>
            <w:r>
              <w:t>Добавление, изменение, удаление, поиск через ORM и SQL</w:t>
            </w:r>
          </w:p>
        </w:tc>
      </w:tr>
      <w:tr>
        <w:tc>
          <w:tcPr>
            <w:tcW w:type="dxa" w:w="4680"/>
            <w:vAlign w:val="center"/>
          </w:tcPr>
          <w:p>
            <w:r>
              <w:t>CRUD счетов</w:t>
            </w:r>
          </w:p>
        </w:tc>
        <w:tc>
          <w:tcPr>
            <w:tcW w:type="dxa" w:w="4680"/>
            <w:vAlign w:val="center"/>
          </w:tcPr>
          <w:p>
            <w:r>
              <w:t>Добавление, изменение, удаление, поиск через ORM и SQL</w:t>
            </w:r>
          </w:p>
        </w:tc>
      </w:tr>
      <w:tr>
        <w:tc>
          <w:tcPr>
            <w:tcW w:type="dxa" w:w="4680"/>
            <w:vAlign w:val="center"/>
          </w:tcPr>
          <w:p>
            <w:r>
              <w:t>CRUD партнеров</w:t>
            </w:r>
          </w:p>
        </w:tc>
        <w:tc>
          <w:tcPr>
            <w:tcW w:type="dxa" w:w="4680"/>
            <w:vAlign w:val="center"/>
          </w:tcPr>
          <w:p>
            <w:r>
              <w:t>Добавление, изменение, удаление, поиск через ORM и SQL</w:t>
            </w:r>
          </w:p>
        </w:tc>
      </w:tr>
      <w:tr>
        <w:tc>
          <w:tcPr>
            <w:tcW w:type="dxa" w:w="4680"/>
            <w:vAlign w:val="center"/>
          </w:tcPr>
          <w:p>
            <w:r>
              <w:t>Транзакции</w:t>
            </w:r>
          </w:p>
        </w:tc>
        <w:tc>
          <w:tcPr>
            <w:tcW w:type="dxa" w:w="4680"/>
            <w:vAlign w:val="center"/>
          </w:tcPr>
          <w:p>
            <w:r>
              <w:t>Создание перевода, комиссия, обновление балансов, поиск</w:t>
            </w:r>
          </w:p>
        </w:tc>
      </w:tr>
    </w:tbl>
    <w:p>
      <w:pPr>
        <w:pStyle w:val="Heading1"/>
      </w:pPr>
      <w:r>
        <w:t>6. Фрагменты кода</w:t>
      </w:r>
    </w:p>
    <w:p>
      <w:r>
        <w:t>Пример SQL-поиска клиентов: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SELECT Id, CustomerType, FullName, TaxId, Email, Phone, CreatedAtUtc</w:t>
        <w:br/>
        <w:t>FROM Customers</w:t>
        <w:br/>
        <w:t>WHERE $pattern = '%%' OR FullName LIKE $pattern OR TaxId LIKE $pattern</w:t>
        <w:br/>
        <w:t>ORDER BY FullName</w:t>
      </w:r>
    </w:p>
    <w:p>
      <w:r>
        <w:t>Пример ORM-поиска клиентов: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query = query.Where(customer =&gt;</w:t>
        <w:br/>
        <w:t xml:space="preserve">    customer.FullName.Contains(value)</w:t>
        <w:br/>
        <w:t xml:space="preserve">    || customer.TaxId.Contains(value)</w:t>
        <w:br/>
        <w:t xml:space="preserve">    || customer.Email.Contains(value));</w:t>
      </w:r>
    </w:p>
    <w:p>
      <w:pPr>
        <w:pStyle w:val="Heading1"/>
      </w:pPr>
      <w:r>
        <w:t>7. Диаграммы</w:t>
      </w:r>
    </w:p>
    <w:p>
      <w:pPr>
        <w:pStyle w:val="ListBullet"/>
      </w:pPr>
      <w:r>
        <w:t>IDEF0: docs/diagrams/context-idef0.mmd</w:t>
      </w:r>
    </w:p>
    <w:p>
      <w:pPr>
        <w:pStyle w:val="ListBullet"/>
      </w:pPr>
      <w:r>
        <w:t>IDEF3: docs/diagrams/idef3-process.mmd</w:t>
      </w:r>
    </w:p>
    <w:p>
      <w:pPr>
        <w:pStyle w:val="ListBullet"/>
      </w:pPr>
      <w:r>
        <w:t>DFD: docs/diagrams/dfd.mmd</w:t>
      </w:r>
    </w:p>
    <w:p>
      <w:pPr>
        <w:pStyle w:val="ListBullet"/>
      </w:pPr>
      <w:r>
        <w:t>UML Use Case: docs/diagrams/use-cases.mmd</w:t>
      </w:r>
    </w:p>
    <w:p>
      <w:pPr>
        <w:pStyle w:val="ListBullet"/>
      </w:pPr>
      <w:r>
        <w:t>UML Class Diagram: docs/diagrams/class-diagram.mmd</w:t>
      </w:r>
    </w:p>
    <w:p>
      <w:pPr>
        <w:pStyle w:val="ListBullet"/>
      </w:pPr>
      <w:r>
        <w:t>UML Sequence Diagram: docs/diagrams/sequence-transfer.mmd</w:t>
      </w:r>
    </w:p>
    <w:p>
      <w:pPr>
        <w:pStyle w:val="ListBullet"/>
      </w:pPr>
      <w:r>
        <w:t>ER-схема БД: docs/diagrams/db-schema.mmd</w:t>
      </w:r>
    </w:p>
    <w:p>
      <w:pPr>
        <w:pStyle w:val="Heading1"/>
      </w:pPr>
      <w:r>
        <w:t>8. Тестирование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2340"/>
            <w:shd w:fill="F2F4F7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340"/>
            <w:shd w:fill="F2F4F7"/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2340"/>
            <w:shd w:fill="F2F4F7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40"/>
            <w:vAlign w:val="center"/>
          </w:tcPr>
          <w:p>
            <w:r>
              <w:t>PasswordHasherTests</w:t>
            </w:r>
          </w:p>
        </w:tc>
        <w:tc>
          <w:tcPr>
            <w:tcW w:type="dxa" w:w="2340"/>
            <w:vAlign w:val="center"/>
          </w:tcPr>
          <w:p>
            <w:r>
              <w:t>Unit</w:t>
            </w:r>
          </w:p>
        </w:tc>
        <w:tc>
          <w:tcPr>
            <w:tcW w:type="dxa" w:w="2340"/>
            <w:vAlign w:val="center"/>
          </w:tcPr>
          <w:p>
            <w:r>
              <w:t>Хеш не хранит пароль, verify работает</w:t>
            </w:r>
          </w:p>
        </w:tc>
        <w:tc>
          <w:tcPr>
            <w:tcW w:type="dxa" w:w="23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340"/>
            <w:vAlign w:val="center"/>
          </w:tcPr>
          <w:p>
            <w:r>
              <w:t>DataAccessModeParser</w:t>
            </w:r>
          </w:p>
        </w:tc>
        <w:tc>
          <w:tcPr>
            <w:tcW w:type="dxa" w:w="2340"/>
            <w:vAlign w:val="center"/>
          </w:tcPr>
          <w:p>
            <w:r>
              <w:t>Unit</w:t>
            </w:r>
          </w:p>
        </w:tc>
        <w:tc>
          <w:tcPr>
            <w:tcW w:type="dxa" w:w="2340"/>
            <w:vAlign w:val="center"/>
          </w:tcPr>
          <w:p>
            <w:r>
              <w:t>Выбор режима SQL/ORM, 5 случаев</w:t>
            </w:r>
          </w:p>
        </w:tc>
        <w:tc>
          <w:tcPr>
            <w:tcW w:type="dxa" w:w="23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340"/>
            <w:vAlign w:val="center"/>
          </w:tcPr>
          <w:p>
            <w:r>
              <w:t>AccountNumberGenerator</w:t>
            </w:r>
          </w:p>
        </w:tc>
        <w:tc>
          <w:tcPr>
            <w:tcW w:type="dxa" w:w="2340"/>
            <w:vAlign w:val="center"/>
          </w:tcPr>
          <w:p>
            <w:r>
              <w:t>Unit</w:t>
            </w:r>
          </w:p>
        </w:tc>
        <w:tc>
          <w:tcPr>
            <w:tcW w:type="dxa" w:w="2340"/>
            <w:vAlign w:val="center"/>
          </w:tcPr>
          <w:p>
            <w:r>
              <w:t>Префикс, длина и цифровой формат счета</w:t>
            </w:r>
          </w:p>
        </w:tc>
        <w:tc>
          <w:tcPr>
            <w:tcW w:type="dxa" w:w="23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340"/>
            <w:vAlign w:val="center"/>
          </w:tcPr>
          <w:p>
            <w:r>
              <w:t>CustomerCrud</w:t>
            </w:r>
          </w:p>
        </w:tc>
        <w:tc>
          <w:tcPr>
            <w:tcW w:type="dxa" w:w="2340"/>
            <w:vAlign w:val="center"/>
          </w:tcPr>
          <w:p>
            <w:r>
              <w:t>Сквозной</w:t>
            </w:r>
          </w:p>
        </w:tc>
        <w:tc>
          <w:tcPr>
            <w:tcW w:type="dxa" w:w="2340"/>
            <w:vAlign w:val="center"/>
          </w:tcPr>
          <w:p>
            <w:r>
              <w:t>SQL create, ORM update, search, delete, SQLite</w:t>
            </w:r>
          </w:p>
        </w:tc>
        <w:tc>
          <w:tcPr>
            <w:tcW w:type="dxa" w:w="23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340"/>
            <w:vAlign w:val="center"/>
          </w:tcPr>
          <w:p>
            <w:r>
              <w:t>EndToEndTransfer</w:t>
            </w:r>
          </w:p>
        </w:tc>
        <w:tc>
          <w:tcPr>
            <w:tcW w:type="dxa" w:w="2340"/>
            <w:vAlign w:val="center"/>
          </w:tcPr>
          <w:p>
            <w:r>
              <w:t>Сквозной</w:t>
            </w:r>
          </w:p>
        </w:tc>
        <w:tc>
          <w:tcPr>
            <w:tcW w:type="dxa" w:w="2340"/>
            <w:vAlign w:val="center"/>
          </w:tcPr>
          <w:p>
            <w:r>
              <w:t>Создание счетов, перевод, комиссия, баланс</w:t>
            </w:r>
          </w:p>
        </w:tc>
        <w:tc>
          <w:tcPr>
            <w:tcW w:type="dxa" w:w="2340"/>
            <w:vAlign w:val="center"/>
          </w:tcPr>
          <w:p>
            <w:r>
              <w:t>Passed</w:t>
            </w:r>
          </w:p>
        </w:tc>
      </w:tr>
    </w:tbl>
    <w:p>
      <w:pPr>
        <w:pStyle w:val="Heading1"/>
      </w:pPr>
      <w:r>
        <w:t>9. Запуск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dotnet build BankTransactions.sln</w:t>
        <w:br/>
        <w:t>dotnet test BankTransactions.sln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dotnet run --project src/BankTransactions.Server --urls http://localhost:5055</w:t>
        <w:br/>
        <w:t>dotnet run --project src/BankTransactions.Client</w:t>
      </w:r>
    </w:p>
    <w:p>
      <w:pPr>
        <w:pStyle w:val="Heading1"/>
      </w:pPr>
      <w:r>
        <w:t>10. Вывод</w:t>
      </w:r>
    </w:p>
    <w:p>
      <w:r>
        <w:t>Проект реализует требования задания: серверная консольная часть с БД, оконный клиент, HTTP-взаимодействие, авторизация, хеширование паролей, CRUD/search через SQL и ORM, тесты, диаграммы проектирования и схема базы данных.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</dc:title>
  <dc:subject>Банковские транзакции</dc:subject>
  <dc:creator/>
  <cp:keywords/>
  <dc:description/>
  <cp:lastModifiedBy/>
  <cp:revision>1</cp:revision>
  <dcterms:created xsi:type="dcterms:W3CDTF">2026-06-11T00:00:00Z</dcterms:created>
  <dcterms:modified xsi:type="dcterms:W3CDTF">2026-06-11T00:00:00Z</dcterms:modified>
  <cp:category/>
</cp:coreProperties>
</file>