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  <w:lang w:val="zh-TW" w:eastAsia="zh-TW"/>
        </w:rPr>
        <w:t>需求功能</w:t>
      </w: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实现价格实时共享与数据统计。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1.</w:t>
      </w:r>
      <w:r>
        <w:rPr>
          <w:rtl w:val="0"/>
          <w:lang w:val="zh-TW" w:eastAsia="zh-TW"/>
        </w:rPr>
        <w:t>统计材料价格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2.</w:t>
      </w:r>
      <w:r>
        <w:rPr>
          <w:rtl w:val="0"/>
          <w:lang w:val="zh-TW" w:eastAsia="zh-TW"/>
        </w:rPr>
        <w:t>绘制价格曲线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3.</w:t>
      </w:r>
      <w:r>
        <w:rPr>
          <w:rtl w:val="0"/>
          <w:lang w:val="zh-TW" w:eastAsia="zh-TW"/>
        </w:rPr>
        <w:t>本地数据缓存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4.</w:t>
      </w:r>
      <w:r>
        <w:rPr>
          <w:rtl w:val="0"/>
          <w:lang w:val="zh-TW" w:eastAsia="zh-TW"/>
        </w:rPr>
        <w:t>数据同步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5.</w:t>
      </w:r>
      <w:r>
        <w:rPr>
          <w:rtl w:val="0"/>
          <w:lang w:val="zh-TW" w:eastAsia="zh-TW"/>
        </w:rPr>
        <w:t>数据可以增、删、改、查。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6 </w:t>
      </w:r>
      <w:r>
        <w:rPr>
          <w:rtl w:val="0"/>
          <w:lang w:val="zh-TW" w:eastAsia="zh-TW"/>
        </w:rPr>
        <w:t>利润计算</w:t>
      </w:r>
    </w:p>
    <w:p>
      <w:pPr>
        <w:pStyle w:val="正文 A"/>
        <w:rPr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7</w:t>
      </w:r>
      <w:r>
        <w:rPr>
          <w:rtl w:val="0"/>
          <w:lang w:val="zh-TW" w:eastAsia="zh-TW"/>
        </w:rPr>
        <w:t>版本更新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数据库的迭代</w:t>
      </w:r>
    </w:p>
    <w:p>
      <w:pPr>
        <w:pStyle w:val="正文 A"/>
      </w:pPr>
      <w:r>
        <w:rPr>
          <w:rtl w:val="0"/>
          <w:lang w:val="zh-CN" w:eastAsia="zh-CN"/>
        </w:rPr>
        <w:t xml:space="preserve">8 </w:t>
      </w:r>
      <w:r>
        <w:rPr>
          <w:rtl w:val="0"/>
          <w:lang w:val="zh-CN" w:eastAsia="zh-CN"/>
        </w:rPr>
        <w:t>在启动页上面进行数据库的更新与同步（后期）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