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5732E">
      <w:pPr>
        <w:spacing w:before="0" w:after="40"/>
      </w:pPr>
      <w:r>
        <w:rPr>
          <w:rFonts w:hint="eastAsia"/>
          <w:b/>
          <w:color w:val="1C232D"/>
          <w:sz w:val="44"/>
          <w:lang w:val="en-US" w:eastAsia="zh-CN"/>
        </w:rPr>
        <w:t>王群超</w:t>
      </w:r>
      <w:r>
        <w:rPr>
          <w:rFonts w:ascii="Calibri" w:hAnsi="Calibri" w:eastAsia="微软雅黑"/>
          <w:b/>
          <w:color w:val="1C232D"/>
          <w:sz w:val="44"/>
        </w:rPr>
        <w:t xml:space="preserve"> / UI 设计师</w:t>
      </w:r>
    </w:p>
    <w:p w14:paraId="3CA2B673">
      <w:pPr>
        <w:pBdr>
          <w:bottom w:val="single" w:color="C8D6E5" w:sz="10" w:space="4"/>
        </w:pBdr>
        <w:spacing w:after="200"/>
      </w:pPr>
      <w:r>
        <w:rPr>
          <w:rFonts w:hint="eastAsia"/>
          <w:color w:val="616B7A"/>
          <w:sz w:val="20"/>
          <w:lang w:val="en-US" w:eastAsia="zh-CN"/>
        </w:rPr>
        <w:t>北京</w:t>
      </w:r>
      <w:r>
        <w:rPr>
          <w:rFonts w:ascii="Calibri" w:hAnsi="Calibri" w:eastAsia="微软雅黑"/>
          <w:color w:val="616B7A"/>
          <w:sz w:val="20"/>
        </w:rPr>
        <w:t xml:space="preserve"> · </w:t>
      </w:r>
      <w:r>
        <w:rPr>
          <w:rFonts w:hint="eastAsia"/>
          <w:color w:val="616B7A"/>
          <w:sz w:val="20"/>
          <w:lang w:val="en-US" w:eastAsia="zh-CN"/>
        </w:rPr>
        <w:t>15811166207</w:t>
      </w:r>
      <w:r>
        <w:rPr>
          <w:rFonts w:ascii="Calibri" w:hAnsi="Calibri" w:eastAsia="微软雅黑"/>
          <w:color w:val="616B7A"/>
          <w:sz w:val="20"/>
        </w:rPr>
        <w:t xml:space="preserve"> · </w:t>
      </w:r>
      <w:r>
        <w:rPr>
          <w:rFonts w:hint="eastAsia"/>
          <w:color w:val="616B7A"/>
          <w:sz w:val="20"/>
          <w:lang w:val="en-US" w:eastAsia="zh-CN"/>
        </w:rPr>
        <w:t>邮箱：carol9106@163.com</w:t>
      </w:r>
      <w:r>
        <w:rPr>
          <w:rFonts w:ascii="Calibri" w:hAnsi="Calibri" w:eastAsia="微软雅黑"/>
          <w:color w:val="616B7A"/>
          <w:sz w:val="20"/>
        </w:rPr>
        <w:t xml:space="preserve"> ·</w:t>
      </w:r>
    </w:p>
    <w:p w14:paraId="15F31531">
      <w:pPr>
        <w:keepNext/>
        <w:spacing w:after="160" w:line="300" w:lineRule="auto"/>
      </w:pPr>
      <w:r>
        <w:rPr>
          <w:rFonts w:hint="eastAsia"/>
          <w:color w:val="1C232D"/>
          <w:lang w:val="en-US" w:eastAsia="zh-CN"/>
        </w:rPr>
        <w:t>9</w:t>
      </w:r>
      <w:r>
        <w:rPr>
          <w:rFonts w:ascii="Calibri" w:hAnsi="Calibri" w:eastAsia="微软雅黑"/>
          <w:color w:val="1C232D"/>
        </w:rPr>
        <w:t>年 UI/UX 设计经验，</w:t>
      </w:r>
      <w:r>
        <w:rPr>
          <w:rFonts w:hint="eastAsia" w:ascii="Calibri" w:hAnsi="Calibri" w:eastAsia="微软雅黑"/>
          <w:color w:val="1C232D"/>
        </w:rPr>
        <w:t>9年UI设计经验，深耕工业互联网 UI 设计，</w:t>
      </w:r>
      <w:r>
        <w:rPr>
          <w:rFonts w:ascii="Calibri" w:hAnsi="Calibri" w:eastAsia="微软雅黑"/>
          <w:color w:val="1C232D"/>
        </w:rPr>
        <w:t>擅长从业务目标和用户任务出发，完成调研洞察、流程梳理、界面设计、原型验证与研发交付。</w:t>
      </w:r>
      <w:r>
        <w:rPr>
          <w:rFonts w:hint="eastAsia" w:ascii="Calibri" w:hAnsi="Calibri" w:eastAsia="微软雅黑"/>
          <w:color w:val="1C232D"/>
        </w:rPr>
        <w:t>精准贴合行业可视化、项目管理界面设计需求，兼顾专业实用性与操作易用性。AI赋能提效，擅长跨部门协作，高效对接需求落地设计方案，愿以专业能力助力项目提效与团队发展。</w:t>
      </w:r>
      <w:r>
        <w:rPr>
          <w:rFonts w:ascii="Calibri" w:hAnsi="Calibri" w:eastAsia="微软雅黑"/>
          <w:color w:val="1C232D"/>
        </w:rPr>
        <w:t>关注 B 端产品、移动端体验与设计系统建设。</w:t>
      </w:r>
    </w:p>
    <w:p w14:paraId="08FC5E2D">
      <w:pPr>
        <w:pStyle w:val="4"/>
        <w:keepNext/>
        <w:pBdr>
          <w:bottom w:val="single" w:color="D9E2EC" w:sz="8" w:space="1"/>
        </w:pBdr>
      </w:pPr>
      <w:r>
        <w:rPr>
          <w:rFonts w:ascii="Calibri" w:hAnsi="Calibri" w:eastAsia="微软雅黑"/>
          <w:b/>
          <w:color w:val="2E74B5"/>
          <w:sz w:val="26"/>
        </w:rPr>
        <w:t>核心能力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7B3E6F31">
        <w:tc>
          <w:tcPr>
            <w:tcW w:w="1800" w:type="dxa"/>
            <w:shd w:val="clear" w:color="auto" w:fill="F6F8FA"/>
          </w:tcPr>
          <w:p w14:paraId="627904B7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设计能力</w:t>
            </w:r>
          </w:p>
        </w:tc>
        <w:tc>
          <w:tcPr>
            <w:tcW w:w="7560" w:type="dxa"/>
          </w:tcPr>
          <w:p w14:paraId="472CD683">
            <w:pPr>
              <w:spacing w:after="0"/>
            </w:pPr>
            <w:r>
              <w:rPr>
                <w:rFonts w:ascii="Calibri" w:hAnsi="Calibri" w:eastAsia="微软雅黑"/>
                <w:color w:val="1C232D"/>
                <w:sz w:val="21"/>
              </w:rPr>
              <w:t xml:space="preserve">用户研究 / 信息架构 / 交互流程 / 视觉规范 / 响应式设计 </w:t>
            </w:r>
          </w:p>
        </w:tc>
      </w:tr>
      <w:tr w14:paraId="2AD82F9A">
        <w:tc>
          <w:tcPr>
            <w:tcW w:w="1800" w:type="dxa"/>
            <w:shd w:val="clear" w:color="auto" w:fill="F6F8FA"/>
          </w:tcPr>
          <w:p w14:paraId="2484509F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工具栈</w:t>
            </w:r>
          </w:p>
        </w:tc>
        <w:tc>
          <w:tcPr>
            <w:tcW w:w="7560" w:type="dxa"/>
          </w:tcPr>
          <w:p w14:paraId="796F41F9">
            <w:pPr>
              <w:spacing w:after="0"/>
            </w:pPr>
            <w:r>
              <w:rPr>
                <w:rFonts w:ascii="Calibri" w:hAnsi="Calibri" w:eastAsia="微软雅黑"/>
                <w:color w:val="1C232D"/>
                <w:sz w:val="21"/>
              </w:rPr>
              <w:t>Figma /</w:t>
            </w:r>
            <w:r>
              <w:rPr>
                <w:rFonts w:hint="eastAsia"/>
                <w:color w:val="1C232D"/>
                <w:sz w:val="21"/>
                <w:lang w:val="en-US" w:eastAsia="zh-CN"/>
              </w:rPr>
              <w:t>Mastergo</w:t>
            </w:r>
            <w:r>
              <w:rPr>
                <w:rFonts w:ascii="Calibri" w:hAnsi="Calibri" w:eastAsia="微软雅黑"/>
                <w:color w:val="1C232D"/>
                <w:sz w:val="21"/>
              </w:rPr>
              <w:t xml:space="preserve"> / Adobe Illustrator / Photoshop / </w:t>
            </w:r>
            <w:r>
              <w:rPr>
                <w:rFonts w:hint="eastAsia"/>
                <w:color w:val="1C232D"/>
                <w:sz w:val="21"/>
                <w:lang w:val="en-US" w:eastAsia="zh-CN"/>
              </w:rPr>
              <w:t>AE</w:t>
            </w:r>
            <w:r>
              <w:rPr>
                <w:rFonts w:ascii="Calibri" w:hAnsi="Calibri" w:eastAsia="微软雅黑"/>
                <w:color w:val="1C232D"/>
                <w:sz w:val="21"/>
              </w:rPr>
              <w:t xml:space="preserve"> / </w:t>
            </w:r>
            <w:r>
              <w:rPr>
                <w:rFonts w:hint="eastAsia"/>
                <w:color w:val="1C232D"/>
                <w:sz w:val="21"/>
                <w:lang w:val="en-US" w:eastAsia="zh-CN"/>
              </w:rPr>
              <w:t>codex</w:t>
            </w:r>
            <w:r>
              <w:rPr>
                <w:rFonts w:ascii="Calibri" w:hAnsi="Calibri" w:eastAsia="微软雅黑"/>
                <w:color w:val="1C232D"/>
                <w:sz w:val="21"/>
              </w:rPr>
              <w:t xml:space="preserve"> </w:t>
            </w:r>
          </w:p>
        </w:tc>
      </w:tr>
      <w:tr w14:paraId="176A01A8">
        <w:tc>
          <w:tcPr>
            <w:tcW w:w="1800" w:type="dxa"/>
            <w:shd w:val="clear" w:color="auto" w:fill="F6F8FA"/>
          </w:tcPr>
          <w:p w14:paraId="55EAB062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协作方式</w:t>
            </w:r>
          </w:p>
        </w:tc>
        <w:tc>
          <w:tcPr>
            <w:tcW w:w="7560" w:type="dxa"/>
          </w:tcPr>
          <w:p w14:paraId="5B0E5E1C">
            <w:pPr>
              <w:spacing w:after="0"/>
            </w:pPr>
            <w:r>
              <w:rPr>
                <w:rFonts w:ascii="Calibri" w:hAnsi="Calibri" w:eastAsia="微软雅黑"/>
                <w:color w:val="1C232D"/>
                <w:sz w:val="21"/>
              </w:rPr>
              <w:t>需求澄清 / 设计评审 / 组件交付 / 标注与验收 / 与产品、研发、运营同步推进</w:t>
            </w:r>
          </w:p>
        </w:tc>
      </w:tr>
    </w:tbl>
    <w:p w14:paraId="1749CD66">
      <w:pPr>
        <w:pStyle w:val="4"/>
        <w:keepNext/>
        <w:pBdr>
          <w:bottom w:val="single" w:color="D9E2EC" w:sz="8" w:space="1"/>
        </w:pBdr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b/>
          <w:color w:val="2E74B5"/>
          <w:sz w:val="26"/>
        </w:rPr>
        <w:t>项目经历</w:t>
      </w:r>
      <w:r>
        <w:rPr>
          <w:rFonts w:hint="eastAsia" w:ascii="Calibri" w:hAnsi="Calibri" w:eastAsia="微软雅黑"/>
          <w:b/>
          <w:color w:val="2E74B5"/>
          <w:sz w:val="26"/>
          <w:lang w:eastAsia="zh-CN"/>
        </w:rPr>
        <w:t>（</w:t>
      </w:r>
      <w:r>
        <w:rPr>
          <w:rFonts w:hint="eastAsia" w:ascii="Calibri" w:hAnsi="Calibri" w:eastAsia="微软雅黑"/>
          <w:b/>
          <w:color w:val="2E74B5"/>
          <w:sz w:val="26"/>
          <w:lang w:val="en-US" w:eastAsia="zh-CN"/>
        </w:rPr>
        <w:t>管理系统20+，APP5，网页设计4</w:t>
      </w:r>
      <w:r>
        <w:rPr>
          <w:rFonts w:hint="eastAsia" w:ascii="Calibri" w:hAnsi="Calibri" w:eastAsia="微软雅黑"/>
          <w:b/>
          <w:color w:val="2E74B5"/>
          <w:sz w:val="26"/>
          <w:lang w:eastAsia="zh-CN"/>
        </w:rPr>
        <w:t>）</w:t>
      </w:r>
    </w:p>
    <w:p w14:paraId="069FF136">
      <w:pPr>
        <w:keepNext/>
        <w:spacing w:before="120" w:after="20"/>
        <w:rPr>
          <w:rFonts w:hint="eastAsia" w:eastAsia="微软雅黑"/>
          <w:lang w:eastAsia="zh-CN"/>
        </w:rPr>
      </w:pPr>
      <w:r>
        <w:rPr>
          <w:rFonts w:hint="eastAsia" w:ascii="Calibri" w:hAnsi="Calibri" w:eastAsia="微软雅黑"/>
          <w:b/>
          <w:color w:val="1C232D"/>
          <w:sz w:val="23"/>
        </w:rPr>
        <w:t>零碳园区管理平台</w:t>
      </w:r>
      <w:r>
        <w:rPr>
          <w:rFonts w:ascii="Calibri" w:hAnsi="Calibri" w:eastAsia="微软雅黑"/>
          <w:color w:val="616B7A"/>
          <w:sz w:val="21"/>
        </w:rPr>
        <w:t xml:space="preserve">  |  产品体验优化 / Web Dashboard / 202</w:t>
      </w:r>
      <w:r>
        <w:rPr>
          <w:rFonts w:hint="eastAsia"/>
          <w:color w:val="616B7A"/>
          <w:sz w:val="21"/>
          <w:lang w:val="en-US" w:eastAsia="zh-CN"/>
        </w:rPr>
        <w:t>6</w:t>
      </w:r>
    </w:p>
    <w:p w14:paraId="34A5543C">
      <w:pPr>
        <w:pStyle w:val="16"/>
        <w:spacing w:after="80" w:line="300" w:lineRule="auto"/>
      </w:pPr>
      <w:r>
        <w:rPr>
          <w:rFonts w:hint="eastAsia"/>
        </w:rPr>
        <w:t xml:space="preserve">前期与产品经理梳理产品需求，明确设计方向。 </w:t>
      </w:r>
    </w:p>
    <w:p w14:paraId="47AF7246">
      <w:pPr>
        <w:pStyle w:val="16"/>
        <w:spacing w:after="80" w:line="300" w:lineRule="auto"/>
      </w:pPr>
      <w:r>
        <w:rPr>
          <w:rFonts w:hint="eastAsia"/>
        </w:rPr>
        <w:t xml:space="preserve">复用设计规范，根据原型图产出符合用户需求的设计图，同时兼顾交互设计实现， 提升用户体验满意度。 </w:t>
      </w:r>
    </w:p>
    <w:p w14:paraId="4C020732">
      <w:pPr>
        <w:pStyle w:val="16"/>
        <w:spacing w:after="80" w:line="300" w:lineRule="auto"/>
      </w:pPr>
      <w:r>
        <w:rPr>
          <w:rFonts w:hint="eastAsia"/>
        </w:rPr>
        <w:t xml:space="preserve">配合开发人员完成多终端适配与切图等工作，助力产品落地。 </w:t>
      </w:r>
    </w:p>
    <w:p w14:paraId="7E0EDF2C">
      <w:pPr>
        <w:pStyle w:val="16"/>
        <w:spacing w:after="80" w:line="300" w:lineRule="auto"/>
      </w:pPr>
      <w:r>
        <w:rPr>
          <w:rFonts w:hint="eastAsia"/>
        </w:rPr>
        <w:t>后期将设计资产沉淀，实现 “一次设计，多次复用”。</w:t>
      </w:r>
    </w:p>
    <w:p w14:paraId="7229F7D8">
      <w:pPr>
        <w:keepNext/>
        <w:spacing w:before="120" w:after="20"/>
      </w:pPr>
      <w:r>
        <w:rPr>
          <w:rFonts w:hint="eastAsia" w:ascii="Calibri" w:hAnsi="Calibri" w:eastAsia="微软雅黑"/>
          <w:b/>
          <w:color w:val="1C232D"/>
          <w:sz w:val="23"/>
        </w:rPr>
        <w:t>户式能源管理软件</w:t>
      </w:r>
      <w:r>
        <w:rPr>
          <w:rFonts w:ascii="Calibri" w:hAnsi="Calibri" w:eastAsia="微软雅黑"/>
          <w:color w:val="616B7A"/>
          <w:sz w:val="21"/>
        </w:rPr>
        <w:t xml:space="preserve">  |  </w:t>
      </w:r>
      <w:r>
        <w:rPr>
          <w:rFonts w:hint="eastAsia"/>
          <w:color w:val="616B7A"/>
          <w:sz w:val="21"/>
          <w:lang w:val="en-US" w:eastAsia="zh-CN"/>
        </w:rPr>
        <w:t>产品体验优化</w:t>
      </w:r>
      <w:r>
        <w:rPr>
          <w:rFonts w:ascii="Calibri" w:hAnsi="Calibri" w:eastAsia="微软雅黑"/>
          <w:color w:val="616B7A"/>
          <w:sz w:val="21"/>
        </w:rPr>
        <w:t xml:space="preserve"> / </w:t>
      </w:r>
      <w:r>
        <w:rPr>
          <w:rFonts w:hint="eastAsia"/>
          <w:color w:val="616B7A"/>
          <w:sz w:val="21"/>
          <w:lang w:val="en-US" w:eastAsia="zh-CN"/>
        </w:rPr>
        <w:t>移动端</w:t>
      </w:r>
      <w:r>
        <w:rPr>
          <w:rFonts w:ascii="Calibri" w:hAnsi="Calibri" w:eastAsia="微软雅黑"/>
          <w:color w:val="616B7A"/>
          <w:sz w:val="21"/>
        </w:rPr>
        <w:t>/ 202</w:t>
      </w:r>
      <w:r>
        <w:rPr>
          <w:rFonts w:hint="eastAsia"/>
          <w:color w:val="616B7A"/>
          <w:sz w:val="21"/>
          <w:lang w:val="en-US" w:eastAsia="zh-CN"/>
        </w:rPr>
        <w:t>6</w:t>
      </w:r>
    </w:p>
    <w:p w14:paraId="18A28242">
      <w:pPr>
        <w:pStyle w:val="16"/>
        <w:spacing w:after="80" w:line="300" w:lineRule="auto"/>
      </w:pPr>
      <w:r>
        <w:rPr>
          <w:rFonts w:hint="eastAsia" w:ascii="Calibri" w:hAnsi="Calibri" w:eastAsia="微软雅黑"/>
          <w:color w:val="1C232D"/>
          <w:sz w:val="21"/>
        </w:rPr>
        <w:t xml:space="preserve">前期确定欧洲市场核心设计定位，明确设计底层逻辑，与产品经理梳理产品需求。 </w:t>
      </w:r>
    </w:p>
    <w:p w14:paraId="4BA6F7B6">
      <w:pPr>
        <w:pStyle w:val="16"/>
        <w:spacing w:after="80" w:line="300" w:lineRule="auto"/>
      </w:pPr>
      <w:r>
        <w:rPr>
          <w:rFonts w:hint="eastAsia" w:ascii="Calibri" w:hAnsi="Calibri" w:eastAsia="微软雅黑"/>
          <w:color w:val="1C232D"/>
          <w:sz w:val="21"/>
        </w:rPr>
        <w:t xml:space="preserve">探索市场风格，构建符合欧洲审美的视觉表现和交互逻辑。 </w:t>
      </w:r>
    </w:p>
    <w:p w14:paraId="42949B98">
      <w:pPr>
        <w:pStyle w:val="16"/>
        <w:spacing w:after="80" w:line="300" w:lineRule="auto"/>
      </w:pPr>
      <w:r>
        <w:rPr>
          <w:rFonts w:hint="eastAsia" w:ascii="Calibri" w:hAnsi="Calibri" w:eastAsia="微软雅黑"/>
          <w:color w:val="1C232D"/>
          <w:sz w:val="21"/>
        </w:rPr>
        <w:t>产出视觉效果图，并配合研发人员落地实现，适配多终端使用。</w:t>
      </w:r>
    </w:p>
    <w:p w14:paraId="399A9977">
      <w:pPr>
        <w:keepNext/>
        <w:spacing w:before="120" w:after="20"/>
      </w:pPr>
      <w:r>
        <w:rPr>
          <w:rFonts w:ascii="Calibri" w:hAnsi="Calibri" w:eastAsia="微软雅黑"/>
          <w:b/>
          <w:color w:val="1C232D"/>
          <w:sz w:val="23"/>
        </w:rPr>
        <w:t>设计系统组件库</w:t>
      </w:r>
      <w:r>
        <w:rPr>
          <w:rFonts w:ascii="Calibri" w:hAnsi="Calibri" w:eastAsia="微软雅黑"/>
          <w:color w:val="616B7A"/>
          <w:sz w:val="21"/>
        </w:rPr>
        <w:t xml:space="preserve">  |  Figma Library / Design Ops / 2024</w:t>
      </w:r>
    </w:p>
    <w:p w14:paraId="00FD9AB6">
      <w:pPr>
        <w:pStyle w:val="16"/>
        <w:spacing w:after="80" w:line="300" w:lineRule="auto"/>
      </w:pPr>
      <w:r>
        <w:rPr>
          <w:rFonts w:ascii="Calibri" w:hAnsi="Calibri" w:eastAsia="微软雅黑"/>
          <w:color w:val="1C232D"/>
          <w:sz w:val="21"/>
        </w:rPr>
        <w:t>整理颜色、字号、间距、按钮、输入框、表格、弹窗等基础规范，建立组件命名和变体规则。</w:t>
      </w:r>
    </w:p>
    <w:p w14:paraId="5CDD195F">
      <w:pPr>
        <w:pStyle w:val="16"/>
        <w:spacing w:after="80" w:line="300" w:lineRule="auto"/>
      </w:pPr>
      <w:r>
        <w:rPr>
          <w:rFonts w:ascii="Calibri" w:hAnsi="Calibri" w:eastAsia="微软雅黑"/>
          <w:color w:val="1C232D"/>
          <w:sz w:val="21"/>
        </w:rPr>
        <w:t>为常用组件补充交互状态、禁用状态、错误提示和响应式使用说明。</w:t>
      </w:r>
    </w:p>
    <w:p w14:paraId="1979276D">
      <w:pPr>
        <w:pStyle w:val="16"/>
        <w:spacing w:after="80" w:line="300" w:lineRule="auto"/>
      </w:pPr>
      <w:r>
        <w:rPr>
          <w:rFonts w:ascii="Calibri" w:hAnsi="Calibri" w:eastAsia="微软雅黑"/>
          <w:color w:val="1C232D"/>
          <w:sz w:val="21"/>
        </w:rPr>
        <w:t>协助产品与研发在需求评审阶段使用统一组件语言，提高跨角色沟通效率。</w:t>
      </w:r>
    </w:p>
    <w:p w14:paraId="00A684B1">
      <w:pPr>
        <w:sectPr>
          <w:footerReference r:id="rId5" w:type="default"/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0B8695D">
      <w:pPr>
        <w:pStyle w:val="4"/>
        <w:keepNext/>
        <w:pBdr>
          <w:bottom w:val="single" w:color="D9E2EC" w:sz="8" w:space="1"/>
        </w:pBdr>
      </w:pPr>
      <w:r>
        <w:rPr>
          <w:rFonts w:ascii="Calibri" w:hAnsi="Calibri" w:eastAsia="微软雅黑"/>
          <w:b/>
          <w:color w:val="2E74B5"/>
          <w:sz w:val="26"/>
        </w:rPr>
        <w:t>工作 / 实习经历</w:t>
      </w:r>
    </w:p>
    <w:p w14:paraId="1C3A1CFC">
      <w:pPr>
        <w:keepNext/>
        <w:spacing w:before="120" w:after="20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/>
          <w:color w:val="1C232D"/>
          <w:sz w:val="23"/>
        </w:rPr>
        <w:t>UI 设计师</w:t>
      </w:r>
      <w:r>
        <w:rPr>
          <w:rFonts w:ascii="Calibri" w:hAnsi="Calibri" w:eastAsia="微软雅黑"/>
          <w:color w:val="616B7A"/>
          <w:sz w:val="21"/>
        </w:rPr>
        <w:t xml:space="preserve">  |  </w:t>
      </w:r>
      <w:r>
        <w:rPr>
          <w:rFonts w:hint="eastAsia"/>
          <w:color w:val="616B7A"/>
          <w:sz w:val="21"/>
          <w:lang w:val="en-US" w:eastAsia="zh-CN"/>
        </w:rPr>
        <w:t>同方智慧能源有限公司</w:t>
      </w:r>
      <w:r>
        <w:rPr>
          <w:rFonts w:ascii="Calibri" w:hAnsi="Calibri" w:eastAsia="微软雅黑"/>
          <w:color w:val="616B7A"/>
          <w:sz w:val="21"/>
        </w:rPr>
        <w:t xml:space="preserve"> · 20</w:t>
      </w:r>
      <w:r>
        <w:rPr>
          <w:rFonts w:hint="eastAsia"/>
          <w:color w:val="616B7A"/>
          <w:sz w:val="21"/>
          <w:lang w:val="en-US" w:eastAsia="zh-CN"/>
        </w:rPr>
        <w:t>18.08</w:t>
      </w:r>
      <w:r>
        <w:rPr>
          <w:rFonts w:ascii="Calibri" w:hAnsi="Calibri" w:eastAsia="微软雅黑"/>
          <w:color w:val="616B7A"/>
          <w:sz w:val="21"/>
        </w:rPr>
        <w:t xml:space="preserve"> - </w:t>
      </w:r>
      <w:r>
        <w:rPr>
          <w:rFonts w:hint="eastAsia"/>
          <w:color w:val="616B7A"/>
          <w:sz w:val="21"/>
          <w:lang w:val="en-US" w:eastAsia="zh-CN"/>
        </w:rPr>
        <w:t>2026.04</w:t>
      </w:r>
    </w:p>
    <w:p w14:paraId="2DB76887">
      <w:pPr>
        <w:pStyle w:val="16"/>
        <w:spacing w:after="80" w:line="300" w:lineRule="auto"/>
      </w:pPr>
      <w:r>
        <w:rPr>
          <w:rFonts w:ascii="Calibri" w:hAnsi="Calibri" w:eastAsia="微软雅黑"/>
          <w:color w:val="1C232D"/>
          <w:sz w:val="21"/>
        </w:rPr>
        <w:t>负责 Web 与移动端产品的界面设计、交互原型、标注交付和上线后体验跟踪。</w:t>
      </w:r>
    </w:p>
    <w:p w14:paraId="46D80925">
      <w:pPr>
        <w:pStyle w:val="16"/>
        <w:spacing w:after="80" w:line="300" w:lineRule="auto"/>
      </w:pPr>
      <w:r>
        <w:rPr>
          <w:rFonts w:ascii="Calibri" w:hAnsi="Calibri" w:eastAsia="微软雅黑"/>
          <w:color w:val="1C232D"/>
          <w:sz w:val="21"/>
        </w:rPr>
        <w:t>参与需求评审与用户反馈分析，推动复杂流程拆解为清晰、可执行的设计方案。</w:t>
      </w:r>
    </w:p>
    <w:p w14:paraId="0C45FB68">
      <w:pPr>
        <w:pStyle w:val="16"/>
        <w:spacing w:after="80" w:line="300" w:lineRule="auto"/>
      </w:pPr>
      <w:r>
        <w:rPr>
          <w:rFonts w:ascii="Calibri" w:hAnsi="Calibri" w:eastAsia="微软雅黑"/>
          <w:color w:val="1C232D"/>
          <w:sz w:val="21"/>
        </w:rPr>
        <w:t>维护 组件库和设计规范，支持多条业务线保持一致的视觉和交互体验。</w:t>
      </w:r>
    </w:p>
    <w:p w14:paraId="38BF6BAB">
      <w:pPr>
        <w:keepNext/>
        <w:spacing w:before="120" w:after="20"/>
      </w:pPr>
      <w:r>
        <w:rPr>
          <w:rFonts w:ascii="Calibri" w:hAnsi="Calibri" w:eastAsia="微软雅黑"/>
          <w:b/>
          <w:color w:val="1C232D"/>
          <w:sz w:val="23"/>
        </w:rPr>
        <w:t>UI 设计</w:t>
      </w:r>
      <w:r>
        <w:rPr>
          <w:rFonts w:hint="eastAsia"/>
          <w:b/>
          <w:color w:val="1C232D"/>
          <w:sz w:val="23"/>
          <w:lang w:val="en-US" w:eastAsia="zh-CN"/>
        </w:rPr>
        <w:t>师</w:t>
      </w:r>
      <w:r>
        <w:rPr>
          <w:rFonts w:ascii="Calibri" w:hAnsi="Calibri" w:eastAsia="微软雅黑"/>
          <w:color w:val="616B7A"/>
          <w:sz w:val="21"/>
        </w:rPr>
        <w:t xml:space="preserve"> |  </w:t>
      </w:r>
      <w:r>
        <w:rPr>
          <w:rFonts w:hint="eastAsia" w:ascii="Calibri" w:hAnsi="Calibri" w:eastAsia="微软雅黑"/>
          <w:color w:val="616B7A"/>
          <w:sz w:val="21"/>
        </w:rPr>
        <w:t>北京超维世纪科技有限公司</w:t>
      </w:r>
      <w:r>
        <w:rPr>
          <w:rFonts w:ascii="Calibri" w:hAnsi="Calibri" w:eastAsia="微软雅黑"/>
          <w:color w:val="616B7A"/>
          <w:sz w:val="21"/>
        </w:rPr>
        <w:t xml:space="preserve"> · 20</w:t>
      </w:r>
      <w:r>
        <w:rPr>
          <w:rFonts w:hint="eastAsia"/>
          <w:color w:val="616B7A"/>
          <w:sz w:val="21"/>
          <w:lang w:val="en-US" w:eastAsia="zh-CN"/>
        </w:rPr>
        <w:t>17.06</w:t>
      </w:r>
      <w:r>
        <w:rPr>
          <w:rFonts w:ascii="Calibri" w:hAnsi="Calibri" w:eastAsia="微软雅黑"/>
          <w:color w:val="616B7A"/>
          <w:sz w:val="21"/>
        </w:rPr>
        <w:t xml:space="preserve"> - 20</w:t>
      </w:r>
      <w:r>
        <w:rPr>
          <w:rFonts w:hint="eastAsia"/>
          <w:color w:val="616B7A"/>
          <w:sz w:val="21"/>
          <w:lang w:val="en-US" w:eastAsia="zh-CN"/>
        </w:rPr>
        <w:t>18.08</w:t>
      </w:r>
    </w:p>
    <w:p w14:paraId="75DA7608">
      <w:pPr>
        <w:pStyle w:val="16"/>
        <w:spacing w:after="80" w:line="300" w:lineRule="auto"/>
      </w:pPr>
      <w:r>
        <w:rPr>
          <w:rFonts w:ascii="Calibri" w:hAnsi="Calibri" w:eastAsia="微软雅黑"/>
          <w:color w:val="1C232D"/>
          <w:sz w:val="21"/>
        </w:rPr>
        <w:t>参与竞品分析和用户访谈整理，输出信息架构草图、流程图与低保真原型</w:t>
      </w:r>
      <w:r>
        <w:rPr>
          <w:rFonts w:hint="eastAsia"/>
          <w:color w:val="1C232D"/>
          <w:sz w:val="21"/>
          <w:lang w:val="en-US" w:eastAsia="zh-CN"/>
        </w:rPr>
        <w:t>和高保真原型</w:t>
      </w:r>
      <w:r>
        <w:rPr>
          <w:rFonts w:ascii="Calibri" w:hAnsi="Calibri" w:eastAsia="微软雅黑"/>
          <w:color w:val="1C232D"/>
          <w:sz w:val="21"/>
        </w:rPr>
        <w:t>。</w:t>
      </w:r>
    </w:p>
    <w:p w14:paraId="17487306">
      <w:pPr>
        <w:pStyle w:val="4"/>
        <w:keepNext/>
        <w:pBdr>
          <w:bottom w:val="single" w:color="D9E2EC" w:sz="8" w:space="1"/>
        </w:pBdr>
      </w:pPr>
      <w:r>
        <w:rPr>
          <w:rFonts w:ascii="Calibri" w:hAnsi="Calibri" w:eastAsia="微软雅黑"/>
          <w:b/>
          <w:color w:val="2E74B5"/>
          <w:sz w:val="26"/>
        </w:rPr>
        <w:t>教育背景</w:t>
      </w:r>
    </w:p>
    <w:p w14:paraId="7884B158">
      <w:pPr>
        <w:spacing w:after="40"/>
        <w:rPr>
          <w:rFonts w:hint="eastAsia"/>
          <w:b/>
          <w:color w:val="1C232D"/>
          <w:lang w:val="en-US" w:eastAsia="zh-CN"/>
        </w:rPr>
      </w:pPr>
      <w:r>
        <w:rPr>
          <w:rFonts w:hint="eastAsia"/>
          <w:b/>
          <w:color w:val="1C232D"/>
          <w:lang w:val="en-US" w:eastAsia="zh-CN"/>
        </w:rPr>
        <w:t>天津科技大学</w:t>
      </w:r>
      <w:r>
        <w:rPr>
          <w:rFonts w:ascii="Calibri" w:hAnsi="Calibri" w:eastAsia="微软雅黑"/>
          <w:b/>
          <w:color w:val="1C232D"/>
        </w:rPr>
        <w:t xml:space="preserve"> · </w:t>
      </w:r>
      <w:r>
        <w:rPr>
          <w:rFonts w:hint="eastAsia"/>
          <w:b/>
          <w:color w:val="1C232D"/>
          <w:lang w:val="en-US" w:eastAsia="zh-CN"/>
        </w:rPr>
        <w:t>艺术设计</w:t>
      </w:r>
      <w:r>
        <w:rPr>
          <w:rFonts w:ascii="Calibri" w:hAnsi="Calibri" w:eastAsia="微软雅黑"/>
          <w:b/>
          <w:color w:val="1C232D"/>
        </w:rPr>
        <w:t xml:space="preserve"> · 硕士 · 20</w:t>
      </w:r>
      <w:r>
        <w:rPr>
          <w:rFonts w:hint="eastAsia"/>
          <w:b/>
          <w:color w:val="1C232D"/>
          <w:lang w:val="en-US" w:eastAsia="zh-CN"/>
        </w:rPr>
        <w:t>14.09</w:t>
      </w:r>
      <w:r>
        <w:rPr>
          <w:rFonts w:ascii="Calibri" w:hAnsi="Calibri" w:eastAsia="微软雅黑"/>
          <w:b/>
          <w:color w:val="1C232D"/>
        </w:rPr>
        <w:t xml:space="preserve"> - 20</w:t>
      </w:r>
      <w:r>
        <w:rPr>
          <w:rFonts w:hint="eastAsia"/>
          <w:b/>
          <w:color w:val="1C232D"/>
          <w:lang w:val="en-US" w:eastAsia="zh-CN"/>
        </w:rPr>
        <w:t>17.04</w:t>
      </w:r>
    </w:p>
    <w:p w14:paraId="0C65C530">
      <w:pPr>
        <w:spacing w:after="40"/>
        <w:rPr>
          <w:rFonts w:hint="default"/>
          <w:b/>
          <w:color w:val="1C232D"/>
          <w:lang w:val="en-US" w:eastAsia="zh-CN"/>
        </w:rPr>
      </w:pPr>
      <w:r>
        <w:rPr>
          <w:rFonts w:hint="eastAsia"/>
          <w:b/>
          <w:color w:val="1C232D"/>
          <w:lang w:val="en-US" w:eastAsia="zh-CN"/>
        </w:rPr>
        <w:t>中国海洋大学青岛学院</w:t>
      </w:r>
      <w:r>
        <w:rPr>
          <w:rFonts w:ascii="Calibri" w:hAnsi="Calibri" w:eastAsia="微软雅黑"/>
          <w:b/>
          <w:color w:val="1C232D"/>
        </w:rPr>
        <w:t xml:space="preserve">· </w:t>
      </w:r>
      <w:r>
        <w:rPr>
          <w:rFonts w:hint="eastAsia"/>
          <w:b/>
          <w:color w:val="1C232D"/>
          <w:lang w:val="en-US" w:eastAsia="zh-CN"/>
        </w:rPr>
        <w:t>工业设计</w:t>
      </w:r>
      <w:r>
        <w:rPr>
          <w:rFonts w:ascii="Calibri" w:hAnsi="Calibri" w:eastAsia="微软雅黑"/>
          <w:b/>
          <w:color w:val="1C232D"/>
        </w:rPr>
        <w:t xml:space="preserve"> · </w:t>
      </w:r>
      <w:r>
        <w:rPr>
          <w:rFonts w:hint="eastAsia"/>
          <w:b/>
          <w:color w:val="1C232D"/>
          <w:lang w:val="en-US" w:eastAsia="zh-CN"/>
        </w:rPr>
        <w:t>本科</w:t>
      </w:r>
      <w:r>
        <w:rPr>
          <w:rFonts w:ascii="Calibri" w:hAnsi="Calibri" w:eastAsia="微软雅黑"/>
          <w:b/>
          <w:color w:val="1C232D"/>
        </w:rPr>
        <w:t xml:space="preserve"> · 20</w:t>
      </w:r>
      <w:r>
        <w:rPr>
          <w:rFonts w:hint="eastAsia"/>
          <w:b/>
          <w:color w:val="1C232D"/>
          <w:lang w:val="en-US" w:eastAsia="zh-CN"/>
        </w:rPr>
        <w:t>10.09</w:t>
      </w:r>
      <w:r>
        <w:rPr>
          <w:rFonts w:ascii="Calibri" w:hAnsi="Calibri" w:eastAsia="微软雅黑"/>
          <w:b/>
          <w:color w:val="1C232D"/>
        </w:rPr>
        <w:t xml:space="preserve"> - 20</w:t>
      </w:r>
      <w:r>
        <w:rPr>
          <w:rFonts w:hint="eastAsia"/>
          <w:b/>
          <w:color w:val="1C232D"/>
          <w:lang w:val="en-US" w:eastAsia="zh-CN"/>
        </w:rPr>
        <w:t>14.06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4F263">
    <w:pPr>
      <w:pStyle w:val="24"/>
      <w:jc w:val="right"/>
    </w:pPr>
    <w:r>
      <w:rPr>
        <w:rFonts w:ascii="Calibri" w:hAnsi="Calibri" w:eastAsia="微软雅黑"/>
        <w:color w:val="616B7A"/>
        <w:sz w:val="18"/>
      </w:rPr>
      <w:t xml:space="preserve">UI 设计师简历 |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BBF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1C232D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微软雅黑"/>
      <w:color w:val="1C232D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莫名地</cp:lastModifiedBy>
  <dcterms:modified xsi:type="dcterms:W3CDTF">2026-07-03T09:40:40Z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F0A94D9E67D3607C1813476A798EC052_42</vt:lpwstr>
  </property>
</Properties>
</file>