
<file path=[Content_Types].xml><?xml version="1.0" encoding="utf-8"?>
<Types xmlns="http://schemas.openxmlformats.org/package/2006/content-types">
  <Default Extension="bin" ContentType="application/vnd.openxmlformats-officedocument.oleObject"/>
  <Default Extension="jpe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pPr w:leftFromText="180" w:rightFromText="180" w:vertAnchor="text" w:horzAnchor="margin" w:tblpY="-920"/>
        <w:tblOverlap w:val="never"/>
        <w:tblW w:w="5000"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035"/>
        <w:gridCol w:w="2989"/>
        <w:gridCol w:w="3002"/>
      </w:tblGrid>
      <w:tr w:rsidR="00B42ECF" w14:paraId="5B6F6E09" w14:textId="77777777">
        <w:trPr>
          <w:trHeight w:val="993"/>
        </w:trPr>
        <w:tc>
          <w:tcPr>
            <w:tcW w:w="1681" w:type="pct"/>
          </w:tcPr>
          <w:p w14:paraId="5C31E54F" w14:textId="77777777" w:rsidR="00B42ECF" w:rsidRDefault="00000000">
            <w:pPr>
              <w:ind w:firstLineChars="0" w:firstLine="0"/>
              <w:jc w:val="center"/>
              <w:rPr>
                <w:rFonts w:cs="Times New Roman"/>
              </w:rPr>
            </w:pPr>
            <w:r>
              <w:rPr>
                <w:rFonts w:cs="Times New Roman"/>
                <w:b/>
                <w:szCs w:val="24"/>
              </w:rPr>
              <w:t>Problem Chosen</w:t>
            </w:r>
            <w:r>
              <w:rPr>
                <w:rFonts w:cs="Times New Roman"/>
                <w:b/>
              </w:rPr>
              <w:br/>
            </w:r>
            <w:r>
              <w:rPr>
                <w:rFonts w:cs="Times New Roman"/>
                <w:b/>
                <w:bCs/>
                <w:sz w:val="40"/>
                <w:szCs w:val="40"/>
                <w:highlight w:val="yellow"/>
              </w:rPr>
              <w:t>C</w:t>
            </w:r>
          </w:p>
        </w:tc>
        <w:tc>
          <w:tcPr>
            <w:tcW w:w="1656" w:type="pct"/>
          </w:tcPr>
          <w:p w14:paraId="0136FA58" w14:textId="77777777" w:rsidR="00B42ECF" w:rsidRDefault="00000000">
            <w:pPr>
              <w:ind w:firstLineChars="0" w:firstLine="0"/>
              <w:jc w:val="center"/>
              <w:rPr>
                <w:rFonts w:cs="Times New Roman"/>
              </w:rPr>
            </w:pPr>
            <w:r>
              <w:rPr>
                <w:rFonts w:cs="Times New Roman"/>
                <w:b/>
                <w:bCs/>
                <w:szCs w:val="24"/>
                <w:highlight w:val="yellow"/>
              </w:rPr>
              <w:t>202X(</w:t>
            </w:r>
            <w:r>
              <w:rPr>
                <w:rFonts w:cs="Times New Roman" w:hint="eastAsia"/>
                <w:b/>
                <w:bCs/>
                <w:szCs w:val="24"/>
                <w:highlight w:val="yellow"/>
              </w:rPr>
              <w:t>记得改年份</w:t>
            </w:r>
            <w:r>
              <w:rPr>
                <w:rFonts w:cs="Times New Roman"/>
                <w:b/>
                <w:bCs/>
                <w:szCs w:val="24"/>
                <w:highlight w:val="yellow"/>
              </w:rPr>
              <w:t>)</w:t>
            </w:r>
            <w:r>
              <w:rPr>
                <w:rFonts w:cs="Times New Roman"/>
                <w:b/>
                <w:bCs/>
                <w:szCs w:val="24"/>
              </w:rPr>
              <w:br/>
              <w:t>MCM/ICM</w:t>
            </w:r>
            <w:r>
              <w:rPr>
                <w:rFonts w:cs="Times New Roman"/>
                <w:b/>
                <w:bCs/>
                <w:szCs w:val="24"/>
              </w:rPr>
              <w:br/>
              <w:t>Summary Sheet</w:t>
            </w:r>
          </w:p>
        </w:tc>
        <w:tc>
          <w:tcPr>
            <w:tcW w:w="1664" w:type="pct"/>
          </w:tcPr>
          <w:p w14:paraId="352EB200" w14:textId="77777777" w:rsidR="00B42ECF" w:rsidRDefault="00000000">
            <w:pPr>
              <w:ind w:firstLineChars="0" w:firstLine="0"/>
              <w:jc w:val="center"/>
              <w:rPr>
                <w:rFonts w:cs="Times New Roman"/>
              </w:rPr>
            </w:pPr>
            <w:r>
              <w:rPr>
                <w:rFonts w:cs="Times New Roman"/>
                <w:b/>
                <w:szCs w:val="24"/>
              </w:rPr>
              <w:t>Team Control Number</w:t>
            </w:r>
            <w:r>
              <w:rPr>
                <w:rFonts w:cs="Times New Roman"/>
                <w:b/>
              </w:rPr>
              <w:br/>
            </w:r>
            <w:r>
              <w:rPr>
                <w:rFonts w:cs="Times New Roman" w:hint="eastAsia"/>
                <w:b/>
                <w:bCs/>
                <w:sz w:val="40"/>
                <w:szCs w:val="40"/>
              </w:rPr>
              <w:t>2622163</w:t>
            </w:r>
          </w:p>
        </w:tc>
      </w:tr>
    </w:tbl>
    <w:p w14:paraId="5CDD31E9" w14:textId="77777777" w:rsidR="00B42ECF" w:rsidRDefault="00000000">
      <w:pPr>
        <w:ind w:firstLineChars="0" w:firstLine="0"/>
        <w:jc w:val="center"/>
        <w:rPr>
          <w:b/>
          <w:bCs/>
          <w:sz w:val="32"/>
          <w:szCs w:val="28"/>
        </w:rPr>
      </w:pPr>
      <w:r>
        <w:rPr>
          <w:rFonts w:cs="Times New Roman"/>
        </w:rPr>
        <w:pict w14:anchorId="003C5FFD">
          <v:rect id="_x0000_i1025" style="width:468pt;height:1.5pt" o:hralign="center" o:hrstd="t" o:hrnoshade="t" o:hr="t" fillcolor="black" stroked="f"/>
        </w:pict>
      </w:r>
      <w:r>
        <w:rPr>
          <w:b/>
          <w:bCs/>
          <w:sz w:val="32"/>
          <w:szCs w:val="28"/>
          <w:highlight w:val="yellow"/>
        </w:rPr>
        <w:t>Your Paper's Title</w:t>
      </w:r>
    </w:p>
    <w:p w14:paraId="2CD0A9B0" w14:textId="77777777" w:rsidR="00B42ECF" w:rsidRDefault="00000000">
      <w:pPr>
        <w:adjustRightInd w:val="0"/>
        <w:snapToGrid w:val="0"/>
        <w:spacing w:afterLines="50" w:after="163"/>
        <w:ind w:firstLineChars="0" w:firstLine="0"/>
        <w:jc w:val="center"/>
        <w:rPr>
          <w:b/>
          <w:bCs/>
          <w:sz w:val="28"/>
          <w:szCs w:val="24"/>
        </w:rPr>
      </w:pPr>
      <w:r>
        <w:rPr>
          <w:b/>
          <w:bCs/>
          <w:sz w:val="28"/>
          <w:szCs w:val="24"/>
        </w:rPr>
        <w:t>Summary</w:t>
      </w:r>
    </w:p>
    <w:p w14:paraId="5C0A89F2" w14:textId="77777777" w:rsidR="00B42ECF" w:rsidRDefault="00000000">
      <w:pPr>
        <w:pStyle w:val="ad"/>
        <w:rPr>
          <w:rFonts w:eastAsiaTheme="minorEastAsia" w:hint="eastAsia"/>
        </w:rPr>
      </w:pPr>
      <w:r>
        <w:t>《与星共舞》（DWTS）作为全球知名节目，其评分机制融合专业评委意见与大众投票，但不同赛季采用的"排名相加"与"百分比相加"制度常导致争议性结果。本研究</w:t>
      </w:r>
      <w:r>
        <w:rPr>
          <w:rFonts w:hint="eastAsia"/>
        </w:rPr>
        <w:t>通过</w:t>
      </w:r>
      <w:r>
        <w:t>构建</w:t>
      </w:r>
      <w:r>
        <w:rPr>
          <w:rFonts w:hint="eastAsia"/>
        </w:rPr>
        <w:t>多阶段数学模型进行深入分析，并提出了优化的评分系统。</w:t>
      </w:r>
    </w:p>
    <w:p w14:paraId="1B5AEDEC" w14:textId="77777777" w:rsidR="00B42ECF" w:rsidRDefault="00000000">
      <w:pPr>
        <w:pStyle w:val="ad"/>
        <w:rPr>
          <w:rFonts w:hint="eastAsia"/>
        </w:rPr>
      </w:pPr>
      <w:r>
        <w:t>针对任务</w:t>
      </w:r>
      <w:proofErr w:type="gramStart"/>
      <w:r>
        <w:t>一</w:t>
      </w:r>
      <w:proofErr w:type="gramEnd"/>
      <w:r>
        <w:t>，我们设计了</w:t>
      </w:r>
      <w:r>
        <w:rPr>
          <w:b/>
          <w:bCs/>
        </w:rPr>
        <w:t>约束贝叶斯反演模型</w:t>
      </w:r>
      <w:r>
        <w:t>，结合Dirichlet先验分布与MCMC采样技术，成功估算</w:t>
      </w:r>
      <w:r>
        <w:rPr>
          <w:rFonts w:hint="eastAsia"/>
        </w:rPr>
        <w:t>了</w:t>
      </w:r>
      <w:r>
        <w:t>34个赛季</w:t>
      </w:r>
      <w:proofErr w:type="gramStart"/>
      <w:r>
        <w:t>中选手</w:t>
      </w:r>
      <w:proofErr w:type="gramEnd"/>
      <w:r>
        <w:t>每周粉丝投票比例。</w:t>
      </w:r>
      <w:r>
        <w:rPr>
          <w:rFonts w:hint="eastAsia"/>
        </w:rPr>
        <w:t>经检验，</w:t>
      </w:r>
      <w:r>
        <w:t>模型整体一致性达</w:t>
      </w:r>
      <w:r>
        <w:rPr>
          <w:b/>
          <w:bCs/>
        </w:rPr>
        <w:t>9</w:t>
      </w:r>
      <w:r>
        <w:rPr>
          <w:rFonts w:hint="eastAsia"/>
          <w:b/>
          <w:bCs/>
        </w:rPr>
        <w:t>1</w:t>
      </w:r>
      <w:r>
        <w:rPr>
          <w:b/>
          <w:bCs/>
        </w:rPr>
        <w:t>.3</w:t>
      </w:r>
      <w:r>
        <w:rPr>
          <w:rFonts w:hint="eastAsia"/>
          <w:b/>
          <w:bCs/>
        </w:rPr>
        <w:t>8</w:t>
      </w:r>
      <w:r>
        <w:rPr>
          <w:b/>
          <w:bCs/>
        </w:rPr>
        <w:t>%</w:t>
      </w:r>
      <w:r>
        <w:t>，</w:t>
      </w:r>
      <w:r>
        <w:rPr>
          <w:rFonts w:hint="eastAsia"/>
        </w:rPr>
        <w:t>说明模型</w:t>
      </w:r>
      <w:r>
        <w:t>能准确复现历史比赛进程，为后续分析提供可靠数据基础。</w:t>
      </w:r>
    </w:p>
    <w:p w14:paraId="0A662485" w14:textId="77777777" w:rsidR="00B42ECF" w:rsidRDefault="00000000">
      <w:pPr>
        <w:pStyle w:val="ad"/>
        <w:rPr>
          <w:rFonts w:hint="eastAsia"/>
        </w:rPr>
      </w:pPr>
      <w:r>
        <w:t>针对任务二，通过</w:t>
      </w:r>
      <w:proofErr w:type="gramStart"/>
      <w:r>
        <w:t>构建</w:t>
      </w:r>
      <w:r>
        <w:rPr>
          <w:b/>
          <w:bCs/>
        </w:rPr>
        <w:t>选手级生存</w:t>
      </w:r>
      <w:proofErr w:type="gramEnd"/>
      <w:r>
        <w:rPr>
          <w:b/>
          <w:bCs/>
        </w:rPr>
        <w:t>轨迹</w:t>
      </w:r>
      <w:r>
        <w:t>，结合</w:t>
      </w:r>
      <w:r>
        <w:rPr>
          <w:b/>
          <w:bCs/>
        </w:rPr>
        <w:t>Cox比例风险模型</w:t>
      </w:r>
      <w:r>
        <w:t>与</w:t>
      </w:r>
      <w:r>
        <w:rPr>
          <w:b/>
          <w:bCs/>
        </w:rPr>
        <w:t>面板固定效应模型</w:t>
      </w:r>
      <w:r>
        <w:t>，</w:t>
      </w:r>
      <w:r>
        <w:rPr>
          <w:rFonts w:hint="eastAsia"/>
        </w:rPr>
        <w:t>结果显示，</w:t>
      </w:r>
      <w:r>
        <w:t>百分比机制对高</w:t>
      </w:r>
      <w:proofErr w:type="gramStart"/>
      <w:r>
        <w:t>人气选手</w:t>
      </w:r>
      <w:proofErr w:type="gramEnd"/>
      <w:r>
        <w:t>具有显著保护作用，其平均存活周数较排名机制多0.36周；在百分比机制下，粉丝</w:t>
      </w:r>
      <w:proofErr w:type="gramStart"/>
      <w:r>
        <w:t>支持度每提高</w:t>
      </w:r>
      <w:proofErr w:type="gramEnd"/>
      <w:r>
        <w:t>0.1，淘汰风险降低32.9%，显著高于排名机制的17.8%，表明百分比机制更偏向粉丝投票。</w:t>
      </w:r>
    </w:p>
    <w:p w14:paraId="0B93B51F" w14:textId="77777777" w:rsidR="00B42ECF" w:rsidRDefault="00000000">
      <w:pPr>
        <w:pStyle w:val="ad"/>
        <w:rPr>
          <w:rFonts w:hint="eastAsia"/>
        </w:rPr>
      </w:pPr>
      <w:r>
        <w:t>针对任务三，对Jerry Rice、Bobby Bones等争议选手的模拟分析表明，评分结合方式直接影响晋级命运。加入"评委</w:t>
      </w:r>
      <w:proofErr w:type="gramStart"/>
      <w:r>
        <w:t>从末</w:t>
      </w:r>
      <w:proofErr w:type="gramEnd"/>
      <w:r>
        <w:t>两位选择淘汰者"机制可进一步降低高</w:t>
      </w:r>
      <w:proofErr w:type="gramStart"/>
      <w:r>
        <w:t>人气选手</w:t>
      </w:r>
      <w:proofErr w:type="gramEnd"/>
      <w:r>
        <w:t>淘汰风险，使结果更具专业性与说服力。</w:t>
      </w:r>
    </w:p>
    <w:p w14:paraId="3C981F95" w14:textId="77777777" w:rsidR="00B42ECF" w:rsidRDefault="00000000">
      <w:pPr>
        <w:pStyle w:val="ad"/>
        <w:rPr>
          <w:rFonts w:hint="eastAsia"/>
        </w:rPr>
      </w:pPr>
      <w:r>
        <w:t>针对任务四，</w:t>
      </w:r>
      <w:r>
        <w:rPr>
          <w:rFonts w:hint="eastAsia"/>
        </w:rPr>
        <w:t>通过构建</w:t>
      </w:r>
      <w:r>
        <w:rPr>
          <w:b/>
          <w:bCs/>
        </w:rPr>
        <w:t>SHAP增强型</w:t>
      </w:r>
      <w:proofErr w:type="spellStart"/>
      <w:r>
        <w:rPr>
          <w:b/>
          <w:bCs/>
        </w:rPr>
        <w:t>XGBoost</w:t>
      </w:r>
      <w:proofErr w:type="spellEnd"/>
      <w:r>
        <w:rPr>
          <w:b/>
          <w:bCs/>
        </w:rPr>
        <w:t>模型</w:t>
      </w:r>
      <w:r>
        <w:rPr>
          <w:rFonts w:hint="eastAsia"/>
        </w:rPr>
        <w:t>，通过此模型</w:t>
      </w:r>
      <w:r>
        <w:t>的决策分析揭示了评委与粉丝的偏好差异</w:t>
      </w:r>
      <w:r>
        <w:rPr>
          <w:rFonts w:hint="eastAsia"/>
          <w:highlight w:val="yellow"/>
        </w:rPr>
        <w:t>（图多少）。</w:t>
      </w:r>
      <w:r>
        <w:rPr>
          <w:rFonts w:hint="eastAsia"/>
        </w:rPr>
        <w:t>结果显示：</w:t>
      </w:r>
      <w:r>
        <w:t>评委更关注选手年龄成熟度，而粉丝更看重舞伴配合效果。这种认知分歧是</w:t>
      </w:r>
      <w:proofErr w:type="gramStart"/>
      <w:r>
        <w:t>争议赛</w:t>
      </w:r>
      <w:proofErr w:type="gramEnd"/>
      <w:r>
        <w:t>果的核心成因。</w:t>
      </w:r>
    </w:p>
    <w:p w14:paraId="33006F3F" w14:textId="77777777" w:rsidR="00B42ECF" w:rsidRDefault="00000000">
      <w:pPr>
        <w:pStyle w:val="ad"/>
        <w:rPr>
          <w:rFonts w:hint="eastAsia"/>
        </w:rPr>
      </w:pPr>
      <w:r>
        <w:t>针对任务五，我们提出</w:t>
      </w:r>
      <w:r>
        <w:rPr>
          <w:rFonts w:hint="eastAsia"/>
        </w:rPr>
        <w:t>了</w:t>
      </w:r>
      <w:r>
        <w:rPr>
          <w:b/>
          <w:bCs/>
        </w:rPr>
        <w:t>动态加权评分系统（DWSS）</w:t>
      </w:r>
      <w:r>
        <w:t>，融合动态权重调整、进步加分与"危险区"拯救机制。历史数据验证表明，该系统能将</w:t>
      </w:r>
      <w:r>
        <w:rPr>
          <w:b/>
          <w:bCs/>
        </w:rPr>
        <w:t>87.85%</w:t>
      </w:r>
      <w:r>
        <w:t>的实际淘汰选手纳入危险区，显著降低极端投票影响</w:t>
      </w:r>
      <w:r>
        <w:rPr>
          <w:rFonts w:hint="eastAsia"/>
        </w:rPr>
        <w:t>，这表明此评分系统的可靠性与可行性</w:t>
      </w:r>
      <w:r>
        <w:t>，</w:t>
      </w:r>
      <w:r>
        <w:rPr>
          <w:rFonts w:hint="eastAsia"/>
        </w:rPr>
        <w:t>此评分系统还</w:t>
      </w:r>
      <w:r>
        <w:t>平衡</w:t>
      </w:r>
      <w:r>
        <w:rPr>
          <w:rFonts w:hint="eastAsia"/>
        </w:rPr>
        <w:t>了比赛</w:t>
      </w:r>
      <w:r>
        <w:t>专业性与娱乐性。</w:t>
      </w:r>
    </w:p>
    <w:p w14:paraId="32B88EBE" w14:textId="77777777" w:rsidR="00B42ECF" w:rsidRDefault="00000000">
      <w:pPr>
        <w:pStyle w:val="ad"/>
        <w:rPr>
          <w:rFonts w:hint="eastAsia"/>
        </w:rPr>
      </w:pPr>
      <w:r>
        <w:t>本研究不仅为DWTS提供了科学的规则优化方案，也为多</w:t>
      </w:r>
      <w:proofErr w:type="gramStart"/>
      <w:r>
        <w:t>源评价</w:t>
      </w:r>
      <w:proofErr w:type="gramEnd"/>
      <w:r>
        <w:t>信息融合领域提供了新的方法论框架。</w:t>
      </w:r>
    </w:p>
    <w:p w14:paraId="6D48D41B" w14:textId="77777777" w:rsidR="00B42ECF" w:rsidRDefault="00B42ECF">
      <w:pPr>
        <w:adjustRightInd w:val="0"/>
        <w:snapToGrid w:val="0"/>
        <w:spacing w:afterLines="50" w:after="163"/>
        <w:ind w:firstLineChars="0" w:firstLine="0"/>
        <w:rPr>
          <w:b/>
          <w:bCs/>
          <w:sz w:val="28"/>
          <w:szCs w:val="24"/>
        </w:rPr>
      </w:pPr>
    </w:p>
    <w:p w14:paraId="1DFDFBC8" w14:textId="77777777" w:rsidR="00B42ECF" w:rsidRDefault="00000000">
      <w:pPr>
        <w:pStyle w:val="32"/>
        <w:spacing w:after="260" w:line="240" w:lineRule="auto"/>
        <w:ind w:firstLine="0"/>
        <w:jc w:val="both"/>
        <w:rPr>
          <w:rFonts w:eastAsia="宋体"/>
          <w:color w:val="000000"/>
          <w:sz w:val="24"/>
          <w:szCs w:val="22"/>
        </w:rPr>
        <w:sectPr w:rsidR="00B42EC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851" w:footer="992" w:gutter="0"/>
          <w:cols w:space="425"/>
          <w:titlePg/>
          <w:docGrid w:type="lines" w:linePitch="326"/>
        </w:sectPr>
      </w:pPr>
      <w:r>
        <w:rPr>
          <w:b/>
          <w:bCs/>
          <w:color w:val="000000"/>
          <w:sz w:val="24"/>
          <w:szCs w:val="22"/>
        </w:rPr>
        <w:t>Keywords</w:t>
      </w:r>
      <w:r>
        <w:rPr>
          <w:rFonts w:eastAsia="宋体" w:hint="eastAsia"/>
          <w:b/>
          <w:bCs/>
          <w:color w:val="000000"/>
          <w:sz w:val="24"/>
          <w:szCs w:val="22"/>
        </w:rPr>
        <w:t>：</w:t>
      </w:r>
      <w:proofErr w:type="spellStart"/>
      <w:r>
        <w:t>约束贝叶斯反演模型</w:t>
      </w:r>
      <w:proofErr w:type="spellEnd"/>
      <w:r>
        <w:rPr>
          <w:rFonts w:eastAsia="宋体" w:hint="eastAsia"/>
        </w:rPr>
        <w:t>；</w:t>
      </w:r>
      <w:proofErr w:type="spellStart"/>
      <w:r>
        <w:t>Cox比例风险模型</w:t>
      </w:r>
      <w:proofErr w:type="spellEnd"/>
      <w:r>
        <w:rPr>
          <w:rFonts w:eastAsia="宋体" w:hint="eastAsia"/>
        </w:rPr>
        <w:t>；</w:t>
      </w:r>
      <w:proofErr w:type="spellStart"/>
      <w:r>
        <w:t>SHAP增强型XGBoost模型</w:t>
      </w:r>
      <w:proofErr w:type="spellEnd"/>
      <w:r>
        <w:rPr>
          <w:rFonts w:eastAsia="宋体" w:hint="eastAsia"/>
        </w:rPr>
        <w:t>；</w:t>
      </w:r>
      <w:proofErr w:type="spellStart"/>
      <w:r>
        <w:rPr>
          <w:b/>
          <w:bCs/>
        </w:rPr>
        <w:t>动态加权评分系统（DWSS</w:t>
      </w:r>
      <w:proofErr w:type="spellEnd"/>
      <w:r>
        <w:rPr>
          <w:b/>
          <w:bCs/>
        </w:rPr>
        <w:t>）</w:t>
      </w:r>
    </w:p>
    <w:p w14:paraId="33B0F7C1" w14:textId="77777777" w:rsidR="00B42ECF" w:rsidRDefault="00B42ECF">
      <w:pPr>
        <w:pStyle w:val="32"/>
        <w:spacing w:after="260" w:line="240" w:lineRule="auto"/>
        <w:ind w:firstLine="0"/>
        <w:jc w:val="both"/>
        <w:rPr>
          <w:rFonts w:eastAsiaTheme="minorEastAsia"/>
          <w:b/>
          <w:bCs/>
          <w:color w:val="000000"/>
        </w:rPr>
      </w:pPr>
    </w:p>
    <w:sdt>
      <w:sdtPr>
        <w:rPr>
          <w:b w:val="0"/>
          <w:sz w:val="32"/>
          <w:szCs w:val="24"/>
          <w:lang w:val="zh-CN"/>
        </w:rPr>
        <w:id w:val="-1687361599"/>
        <w:docPartObj>
          <w:docPartGallery w:val="Table of Contents"/>
          <w:docPartUnique/>
        </w:docPartObj>
      </w:sdtPr>
      <w:sdtEndPr>
        <w:rPr>
          <w:bCs/>
          <w:sz w:val="24"/>
          <w:szCs w:val="21"/>
        </w:rPr>
      </w:sdtEndPr>
      <w:sdtContent>
        <w:p w14:paraId="271D879F" w14:textId="77777777" w:rsidR="00B42ECF" w:rsidRDefault="00000000">
          <w:pPr>
            <w:pStyle w:val="af2"/>
            <w:rPr>
              <w:sz w:val="32"/>
              <w:szCs w:val="24"/>
            </w:rPr>
          </w:pPr>
          <w:r>
            <w:rPr>
              <w:rFonts w:hint="eastAsia"/>
              <w:sz w:val="32"/>
              <w:szCs w:val="24"/>
              <w:highlight w:val="yellow"/>
            </w:rPr>
            <w:t>Contents</w:t>
          </w:r>
          <w:r>
            <w:rPr>
              <w:rFonts w:hint="eastAsia"/>
              <w:sz w:val="32"/>
              <w:szCs w:val="24"/>
              <w:highlight w:val="yellow"/>
              <w:lang w:val="zh-CN"/>
            </w:rPr>
            <w:t>最后记得更新整个目录</w:t>
          </w:r>
        </w:p>
        <w:p w14:paraId="32E8B6CE" w14:textId="77777777" w:rsidR="00B42ECF" w:rsidRDefault="00000000">
          <w:pPr>
            <w:pStyle w:val="TOC1"/>
            <w:tabs>
              <w:tab w:val="right" w:leader="dot" w:pos="9016"/>
            </w:tabs>
            <w:rPr>
              <w:rFonts w:asciiTheme="minorHAnsi" w:eastAsiaTheme="minorEastAsia" w:hAnsiTheme="minorHAnsi" w:hint="eastAsia"/>
              <w:b w:val="0"/>
              <w:bCs w:val="0"/>
              <w:iCs w:val="0"/>
              <w:sz w:val="21"/>
              <w:szCs w:val="22"/>
            </w:rPr>
          </w:pPr>
          <w:r>
            <w:fldChar w:fldCharType="begin"/>
          </w:r>
          <w:r>
            <w:instrText xml:space="preserve"> TOC \o "1-3" \h \z \u </w:instrText>
          </w:r>
          <w:r>
            <w:fldChar w:fldCharType="separate"/>
          </w:r>
          <w:hyperlink w:anchor="_Toc58786693" w:history="1">
            <w:r>
              <w:rPr>
                <w:rStyle w:val="af0"/>
              </w:rPr>
              <w:t>1 Introduction</w:t>
            </w:r>
            <w:r>
              <w:tab/>
            </w:r>
            <w:r>
              <w:fldChar w:fldCharType="begin"/>
            </w:r>
            <w:r>
              <w:instrText xml:space="preserve"> PAGEREF _Toc58786693 \h </w:instrText>
            </w:r>
            <w:r>
              <w:fldChar w:fldCharType="separate"/>
            </w:r>
            <w:r>
              <w:t>3</w:t>
            </w:r>
            <w:r>
              <w:fldChar w:fldCharType="end"/>
            </w:r>
          </w:hyperlink>
        </w:p>
        <w:p w14:paraId="24B9C0B9" w14:textId="77777777" w:rsidR="00B42ECF" w:rsidRDefault="00000000">
          <w:pPr>
            <w:pStyle w:val="TOC2"/>
            <w:rPr>
              <w:rFonts w:asciiTheme="minorHAnsi" w:eastAsiaTheme="minorEastAsia" w:hAnsiTheme="minorHAnsi" w:hint="eastAsia"/>
              <w:bCs w:val="0"/>
              <w:sz w:val="21"/>
            </w:rPr>
          </w:pPr>
          <w:hyperlink w:anchor="_Toc58786694" w:history="1">
            <w:r>
              <w:rPr>
                <w:rStyle w:val="af0"/>
              </w:rPr>
              <w:t>1.1 Problem Background</w:t>
            </w:r>
            <w:r>
              <w:tab/>
            </w:r>
            <w:r>
              <w:fldChar w:fldCharType="begin"/>
            </w:r>
            <w:r>
              <w:instrText xml:space="preserve"> PAGEREF _Toc58786694 \h </w:instrText>
            </w:r>
            <w:r>
              <w:fldChar w:fldCharType="separate"/>
            </w:r>
            <w:r>
              <w:t>3</w:t>
            </w:r>
            <w:r>
              <w:fldChar w:fldCharType="end"/>
            </w:r>
          </w:hyperlink>
        </w:p>
        <w:p w14:paraId="0523426A" w14:textId="77777777" w:rsidR="00B42ECF" w:rsidRDefault="00000000">
          <w:pPr>
            <w:pStyle w:val="TOC2"/>
            <w:rPr>
              <w:rFonts w:asciiTheme="minorHAnsi" w:eastAsiaTheme="minorEastAsia" w:hAnsiTheme="minorHAnsi" w:hint="eastAsia"/>
              <w:bCs w:val="0"/>
              <w:sz w:val="21"/>
            </w:rPr>
          </w:pPr>
          <w:hyperlink w:anchor="_Toc58786695" w:history="1">
            <w:r>
              <w:rPr>
                <w:rStyle w:val="af0"/>
              </w:rPr>
              <w:t>1.2 Restatement of the Problem</w:t>
            </w:r>
            <w:r>
              <w:tab/>
            </w:r>
            <w:r>
              <w:fldChar w:fldCharType="begin"/>
            </w:r>
            <w:r>
              <w:instrText xml:space="preserve"> PAGEREF _Toc58786695 \h </w:instrText>
            </w:r>
            <w:r>
              <w:fldChar w:fldCharType="separate"/>
            </w:r>
            <w:r>
              <w:t>3</w:t>
            </w:r>
            <w:r>
              <w:fldChar w:fldCharType="end"/>
            </w:r>
          </w:hyperlink>
        </w:p>
        <w:p w14:paraId="34B7A1BE" w14:textId="77777777" w:rsidR="00B42ECF" w:rsidRDefault="00000000">
          <w:pPr>
            <w:pStyle w:val="TOC2"/>
            <w:rPr>
              <w:rFonts w:asciiTheme="minorHAnsi" w:eastAsiaTheme="minorEastAsia" w:hAnsiTheme="minorHAnsi" w:hint="eastAsia"/>
              <w:bCs w:val="0"/>
              <w:sz w:val="21"/>
            </w:rPr>
          </w:pPr>
          <w:hyperlink w:anchor="_Toc58786696" w:history="1">
            <w:r>
              <w:rPr>
                <w:rStyle w:val="af0"/>
              </w:rPr>
              <w:t>1.3 Literature Review</w:t>
            </w:r>
            <w:r>
              <w:tab/>
            </w:r>
            <w:r>
              <w:fldChar w:fldCharType="begin"/>
            </w:r>
            <w:r>
              <w:instrText xml:space="preserve"> PAGEREF _Toc58786696 \h </w:instrText>
            </w:r>
            <w:r>
              <w:fldChar w:fldCharType="separate"/>
            </w:r>
            <w:r>
              <w:t>3</w:t>
            </w:r>
            <w:r>
              <w:fldChar w:fldCharType="end"/>
            </w:r>
          </w:hyperlink>
        </w:p>
        <w:p w14:paraId="03C4C993" w14:textId="77777777" w:rsidR="00B42ECF" w:rsidRDefault="00000000">
          <w:pPr>
            <w:pStyle w:val="TOC2"/>
            <w:rPr>
              <w:rFonts w:asciiTheme="minorHAnsi" w:eastAsiaTheme="minorEastAsia" w:hAnsiTheme="minorHAnsi" w:hint="eastAsia"/>
              <w:bCs w:val="0"/>
              <w:sz w:val="21"/>
            </w:rPr>
          </w:pPr>
          <w:hyperlink w:anchor="_Toc58786697" w:history="1">
            <w:r>
              <w:rPr>
                <w:rStyle w:val="af0"/>
              </w:rPr>
              <w:t>1.4 Our Work</w:t>
            </w:r>
            <w:r>
              <w:tab/>
            </w:r>
            <w:r>
              <w:fldChar w:fldCharType="begin"/>
            </w:r>
            <w:r>
              <w:instrText xml:space="preserve"> PAGEREF _Toc58786697 \h </w:instrText>
            </w:r>
            <w:r>
              <w:fldChar w:fldCharType="separate"/>
            </w:r>
            <w:r>
              <w:t>3</w:t>
            </w:r>
            <w:r>
              <w:fldChar w:fldCharType="end"/>
            </w:r>
          </w:hyperlink>
        </w:p>
        <w:p w14:paraId="2F75ADD2" w14:textId="77777777" w:rsidR="00B42ECF" w:rsidRDefault="00000000">
          <w:pPr>
            <w:pStyle w:val="TOC1"/>
            <w:tabs>
              <w:tab w:val="right" w:leader="dot" w:pos="9016"/>
            </w:tabs>
            <w:rPr>
              <w:rFonts w:asciiTheme="minorHAnsi" w:eastAsiaTheme="minorEastAsia" w:hAnsiTheme="minorHAnsi" w:hint="eastAsia"/>
              <w:b w:val="0"/>
              <w:bCs w:val="0"/>
              <w:iCs w:val="0"/>
              <w:sz w:val="21"/>
              <w:szCs w:val="22"/>
            </w:rPr>
          </w:pPr>
          <w:hyperlink w:anchor="_Toc58786698" w:history="1">
            <w:r>
              <w:rPr>
                <w:rStyle w:val="af0"/>
              </w:rPr>
              <w:t>2 Assumptions and Justifications</w:t>
            </w:r>
            <w:r>
              <w:tab/>
            </w:r>
            <w:r>
              <w:fldChar w:fldCharType="begin"/>
            </w:r>
            <w:r>
              <w:instrText xml:space="preserve"> PAGEREF _Toc58786698 \h </w:instrText>
            </w:r>
            <w:r>
              <w:fldChar w:fldCharType="separate"/>
            </w:r>
            <w:r>
              <w:t>4</w:t>
            </w:r>
            <w:r>
              <w:fldChar w:fldCharType="end"/>
            </w:r>
          </w:hyperlink>
        </w:p>
        <w:p w14:paraId="509A2B94" w14:textId="77777777" w:rsidR="00B42ECF" w:rsidRDefault="00000000">
          <w:pPr>
            <w:pStyle w:val="TOC1"/>
            <w:tabs>
              <w:tab w:val="right" w:leader="dot" w:pos="9016"/>
            </w:tabs>
            <w:rPr>
              <w:rFonts w:asciiTheme="minorHAnsi" w:eastAsiaTheme="minorEastAsia" w:hAnsiTheme="minorHAnsi" w:hint="eastAsia"/>
              <w:b w:val="0"/>
              <w:bCs w:val="0"/>
              <w:iCs w:val="0"/>
              <w:sz w:val="21"/>
              <w:szCs w:val="22"/>
            </w:rPr>
          </w:pPr>
          <w:hyperlink w:anchor="_Toc58786699" w:history="1">
            <w:r>
              <w:rPr>
                <w:rStyle w:val="af0"/>
              </w:rPr>
              <w:t>3 Notations</w:t>
            </w:r>
            <w:r>
              <w:tab/>
            </w:r>
            <w:r>
              <w:fldChar w:fldCharType="begin"/>
            </w:r>
            <w:r>
              <w:instrText xml:space="preserve"> PAGEREF _Toc58786699 \h </w:instrText>
            </w:r>
            <w:r>
              <w:fldChar w:fldCharType="separate"/>
            </w:r>
            <w:r>
              <w:t>5</w:t>
            </w:r>
            <w:r>
              <w:fldChar w:fldCharType="end"/>
            </w:r>
          </w:hyperlink>
        </w:p>
        <w:p w14:paraId="4586A1E2" w14:textId="77777777" w:rsidR="00B42ECF" w:rsidRDefault="00000000">
          <w:pPr>
            <w:pStyle w:val="TOC1"/>
            <w:tabs>
              <w:tab w:val="right" w:leader="dot" w:pos="9016"/>
            </w:tabs>
            <w:rPr>
              <w:rFonts w:asciiTheme="minorHAnsi" w:eastAsiaTheme="minorEastAsia" w:hAnsiTheme="minorHAnsi" w:hint="eastAsia"/>
              <w:b w:val="0"/>
              <w:bCs w:val="0"/>
              <w:iCs w:val="0"/>
              <w:sz w:val="21"/>
              <w:szCs w:val="22"/>
            </w:rPr>
          </w:pPr>
          <w:hyperlink w:anchor="_Toc58786700" w:history="1">
            <w:r>
              <w:rPr>
                <w:rStyle w:val="af0"/>
                <w:highlight w:val="yellow"/>
              </w:rPr>
              <w:t>4 The name of model 1</w:t>
            </w:r>
            <w:r>
              <w:tab/>
            </w:r>
            <w:r>
              <w:fldChar w:fldCharType="begin"/>
            </w:r>
            <w:r>
              <w:instrText xml:space="preserve"> PAGEREF _Toc58786700 \h </w:instrText>
            </w:r>
            <w:r>
              <w:fldChar w:fldCharType="separate"/>
            </w:r>
            <w:r>
              <w:t>6</w:t>
            </w:r>
            <w:r>
              <w:fldChar w:fldCharType="end"/>
            </w:r>
          </w:hyperlink>
        </w:p>
        <w:p w14:paraId="58FD4220" w14:textId="77777777" w:rsidR="00B42ECF" w:rsidRDefault="00000000">
          <w:pPr>
            <w:pStyle w:val="TOC2"/>
            <w:rPr>
              <w:rFonts w:asciiTheme="minorHAnsi" w:eastAsiaTheme="minorEastAsia" w:hAnsiTheme="minorHAnsi" w:hint="eastAsia"/>
              <w:bCs w:val="0"/>
              <w:sz w:val="21"/>
            </w:rPr>
          </w:pPr>
          <w:hyperlink w:anchor="_Toc58786701" w:history="1">
            <w:r>
              <w:rPr>
                <w:rStyle w:val="af0"/>
                <w:highlight w:val="yellow"/>
              </w:rPr>
              <w:t>4.1 Data Description</w:t>
            </w:r>
            <w:r>
              <w:tab/>
            </w:r>
            <w:r>
              <w:fldChar w:fldCharType="begin"/>
            </w:r>
            <w:r>
              <w:instrText xml:space="preserve"> PAGEREF _Toc58786701 \h </w:instrText>
            </w:r>
            <w:r>
              <w:fldChar w:fldCharType="separate"/>
            </w:r>
            <w:r>
              <w:t>6</w:t>
            </w:r>
            <w:r>
              <w:fldChar w:fldCharType="end"/>
            </w:r>
          </w:hyperlink>
        </w:p>
        <w:p w14:paraId="06DEBC77" w14:textId="77777777" w:rsidR="00B42ECF" w:rsidRDefault="00000000">
          <w:pPr>
            <w:pStyle w:val="TOC2"/>
            <w:rPr>
              <w:rFonts w:asciiTheme="minorHAnsi" w:eastAsiaTheme="minorEastAsia" w:hAnsiTheme="minorHAnsi" w:hint="eastAsia"/>
              <w:bCs w:val="0"/>
              <w:sz w:val="21"/>
            </w:rPr>
          </w:pPr>
          <w:hyperlink w:anchor="_Toc58786702" w:history="1">
            <w:r>
              <w:rPr>
                <w:rStyle w:val="af0"/>
                <w:highlight w:val="yellow"/>
              </w:rPr>
              <w:t>4.2 The Establishment of Model 1</w:t>
            </w:r>
            <w:r>
              <w:tab/>
            </w:r>
            <w:r>
              <w:fldChar w:fldCharType="begin"/>
            </w:r>
            <w:r>
              <w:instrText xml:space="preserve"> PAGEREF _Toc58786702 \h </w:instrText>
            </w:r>
            <w:r>
              <w:fldChar w:fldCharType="separate"/>
            </w:r>
            <w:r>
              <w:t>6</w:t>
            </w:r>
            <w:r>
              <w:fldChar w:fldCharType="end"/>
            </w:r>
          </w:hyperlink>
        </w:p>
        <w:p w14:paraId="29F0D7DB" w14:textId="77777777" w:rsidR="00B42ECF" w:rsidRDefault="00000000">
          <w:pPr>
            <w:pStyle w:val="TOC2"/>
            <w:rPr>
              <w:rFonts w:asciiTheme="minorHAnsi" w:eastAsiaTheme="minorEastAsia" w:hAnsiTheme="minorHAnsi" w:hint="eastAsia"/>
              <w:bCs w:val="0"/>
              <w:sz w:val="21"/>
            </w:rPr>
          </w:pPr>
          <w:hyperlink w:anchor="_Toc58786703" w:history="1">
            <w:r>
              <w:rPr>
                <w:rStyle w:val="af0"/>
                <w:highlight w:val="yellow"/>
              </w:rPr>
              <w:t>4.3 The Solution of Model 1</w:t>
            </w:r>
            <w:r>
              <w:tab/>
            </w:r>
            <w:r>
              <w:fldChar w:fldCharType="begin"/>
            </w:r>
            <w:r>
              <w:instrText xml:space="preserve"> PAGEREF _Toc58786703 \h </w:instrText>
            </w:r>
            <w:r>
              <w:fldChar w:fldCharType="separate"/>
            </w:r>
            <w:r>
              <w:t>7</w:t>
            </w:r>
            <w:r>
              <w:fldChar w:fldCharType="end"/>
            </w:r>
          </w:hyperlink>
        </w:p>
        <w:p w14:paraId="1795AFFF" w14:textId="77777777" w:rsidR="00B42ECF" w:rsidRDefault="00000000">
          <w:pPr>
            <w:pStyle w:val="TOC1"/>
            <w:tabs>
              <w:tab w:val="right" w:leader="dot" w:pos="9016"/>
            </w:tabs>
            <w:rPr>
              <w:rFonts w:asciiTheme="minorHAnsi" w:eastAsiaTheme="minorEastAsia" w:hAnsiTheme="minorHAnsi" w:hint="eastAsia"/>
              <w:b w:val="0"/>
              <w:bCs w:val="0"/>
              <w:iCs w:val="0"/>
              <w:sz w:val="21"/>
              <w:szCs w:val="22"/>
            </w:rPr>
          </w:pPr>
          <w:hyperlink w:anchor="_Toc58786704" w:history="1">
            <w:r>
              <w:rPr>
                <w:rStyle w:val="af0"/>
                <w:highlight w:val="yellow"/>
              </w:rPr>
              <w:t>5 The name of model 2</w:t>
            </w:r>
            <w:r>
              <w:tab/>
            </w:r>
            <w:r>
              <w:fldChar w:fldCharType="begin"/>
            </w:r>
            <w:r>
              <w:instrText xml:space="preserve"> PAGEREF _Toc58786704 \h </w:instrText>
            </w:r>
            <w:r>
              <w:fldChar w:fldCharType="separate"/>
            </w:r>
            <w:r>
              <w:t>7</w:t>
            </w:r>
            <w:r>
              <w:fldChar w:fldCharType="end"/>
            </w:r>
          </w:hyperlink>
        </w:p>
        <w:p w14:paraId="648D8F65" w14:textId="77777777" w:rsidR="00B42ECF" w:rsidRDefault="00000000">
          <w:pPr>
            <w:pStyle w:val="TOC1"/>
            <w:tabs>
              <w:tab w:val="right" w:leader="dot" w:pos="9016"/>
            </w:tabs>
            <w:rPr>
              <w:rFonts w:asciiTheme="minorHAnsi" w:eastAsiaTheme="minorEastAsia" w:hAnsiTheme="minorHAnsi" w:hint="eastAsia"/>
              <w:b w:val="0"/>
              <w:bCs w:val="0"/>
              <w:iCs w:val="0"/>
              <w:sz w:val="21"/>
              <w:szCs w:val="22"/>
            </w:rPr>
          </w:pPr>
          <w:hyperlink w:anchor="_Toc58786705" w:history="1">
            <w:r>
              <w:rPr>
                <w:rStyle w:val="af0"/>
                <w:highlight w:val="yellow"/>
              </w:rPr>
              <w:t>6 The name of model 3</w:t>
            </w:r>
            <w:r>
              <w:tab/>
            </w:r>
            <w:r>
              <w:fldChar w:fldCharType="begin"/>
            </w:r>
            <w:r>
              <w:instrText xml:space="preserve"> PAGEREF _Toc58786705 \h </w:instrText>
            </w:r>
            <w:r>
              <w:fldChar w:fldCharType="separate"/>
            </w:r>
            <w:r>
              <w:t>7</w:t>
            </w:r>
            <w:r>
              <w:fldChar w:fldCharType="end"/>
            </w:r>
          </w:hyperlink>
        </w:p>
        <w:p w14:paraId="25C2F3A7" w14:textId="77777777" w:rsidR="00B42ECF" w:rsidRDefault="00000000">
          <w:pPr>
            <w:pStyle w:val="TOC1"/>
            <w:tabs>
              <w:tab w:val="right" w:leader="dot" w:pos="9016"/>
            </w:tabs>
            <w:rPr>
              <w:rFonts w:asciiTheme="minorHAnsi" w:eastAsiaTheme="minorEastAsia" w:hAnsiTheme="minorHAnsi" w:hint="eastAsia"/>
              <w:b w:val="0"/>
              <w:bCs w:val="0"/>
              <w:iCs w:val="0"/>
              <w:sz w:val="21"/>
              <w:szCs w:val="22"/>
            </w:rPr>
          </w:pPr>
          <w:hyperlink w:anchor="_Toc58786706" w:history="1">
            <w:r>
              <w:rPr>
                <w:rStyle w:val="af0"/>
              </w:rPr>
              <w:t>7 Sensitivity Analysis</w:t>
            </w:r>
            <w:r>
              <w:tab/>
            </w:r>
            <w:r>
              <w:fldChar w:fldCharType="begin"/>
            </w:r>
            <w:r>
              <w:instrText xml:space="preserve"> PAGEREF _Toc58786706 \h </w:instrText>
            </w:r>
            <w:r>
              <w:fldChar w:fldCharType="separate"/>
            </w:r>
            <w:r>
              <w:t>7</w:t>
            </w:r>
            <w:r>
              <w:fldChar w:fldCharType="end"/>
            </w:r>
          </w:hyperlink>
        </w:p>
        <w:p w14:paraId="430A1EF7" w14:textId="77777777" w:rsidR="00B42ECF" w:rsidRDefault="00000000">
          <w:pPr>
            <w:pStyle w:val="TOC1"/>
            <w:tabs>
              <w:tab w:val="right" w:leader="dot" w:pos="9016"/>
            </w:tabs>
            <w:rPr>
              <w:rFonts w:asciiTheme="minorHAnsi" w:eastAsiaTheme="minorEastAsia" w:hAnsiTheme="minorHAnsi" w:hint="eastAsia"/>
              <w:b w:val="0"/>
              <w:bCs w:val="0"/>
              <w:iCs w:val="0"/>
              <w:sz w:val="21"/>
              <w:szCs w:val="22"/>
            </w:rPr>
          </w:pPr>
          <w:hyperlink w:anchor="_Toc58786707" w:history="1">
            <w:r>
              <w:rPr>
                <w:rStyle w:val="af0"/>
              </w:rPr>
              <w:t>8 Model Evaluation and Further Discussion</w:t>
            </w:r>
            <w:r>
              <w:tab/>
            </w:r>
            <w:r>
              <w:fldChar w:fldCharType="begin"/>
            </w:r>
            <w:r>
              <w:instrText xml:space="preserve"> PAGEREF _Toc58786707 \h </w:instrText>
            </w:r>
            <w:r>
              <w:fldChar w:fldCharType="separate"/>
            </w:r>
            <w:r>
              <w:t>8</w:t>
            </w:r>
            <w:r>
              <w:fldChar w:fldCharType="end"/>
            </w:r>
          </w:hyperlink>
        </w:p>
        <w:p w14:paraId="7652C6A3" w14:textId="77777777" w:rsidR="00B42ECF" w:rsidRDefault="00000000">
          <w:pPr>
            <w:pStyle w:val="TOC2"/>
            <w:rPr>
              <w:rFonts w:asciiTheme="minorHAnsi" w:eastAsiaTheme="minorEastAsia" w:hAnsiTheme="minorHAnsi" w:hint="eastAsia"/>
              <w:bCs w:val="0"/>
              <w:sz w:val="21"/>
            </w:rPr>
          </w:pPr>
          <w:hyperlink w:anchor="_Toc58786708" w:history="1">
            <w:r>
              <w:rPr>
                <w:rStyle w:val="af0"/>
              </w:rPr>
              <w:t>8.1 Strengths</w:t>
            </w:r>
            <w:r>
              <w:tab/>
            </w:r>
            <w:r>
              <w:fldChar w:fldCharType="begin"/>
            </w:r>
            <w:r>
              <w:instrText xml:space="preserve"> PAGEREF _Toc58786708 \h </w:instrText>
            </w:r>
            <w:r>
              <w:fldChar w:fldCharType="separate"/>
            </w:r>
            <w:r>
              <w:t>8</w:t>
            </w:r>
            <w:r>
              <w:fldChar w:fldCharType="end"/>
            </w:r>
          </w:hyperlink>
        </w:p>
        <w:p w14:paraId="609B6468" w14:textId="77777777" w:rsidR="00B42ECF" w:rsidRDefault="00000000">
          <w:pPr>
            <w:pStyle w:val="TOC2"/>
            <w:rPr>
              <w:rFonts w:asciiTheme="minorHAnsi" w:eastAsiaTheme="minorEastAsia" w:hAnsiTheme="minorHAnsi" w:hint="eastAsia"/>
              <w:bCs w:val="0"/>
              <w:sz w:val="21"/>
            </w:rPr>
          </w:pPr>
          <w:hyperlink w:anchor="_Toc58786709" w:history="1">
            <w:r>
              <w:rPr>
                <w:rStyle w:val="af0"/>
              </w:rPr>
              <w:t>8.2 Weaknesses</w:t>
            </w:r>
            <w:r>
              <w:tab/>
            </w:r>
            <w:r>
              <w:fldChar w:fldCharType="begin"/>
            </w:r>
            <w:r>
              <w:instrText xml:space="preserve"> PAGEREF _Toc58786709 \h </w:instrText>
            </w:r>
            <w:r>
              <w:fldChar w:fldCharType="separate"/>
            </w:r>
            <w:r>
              <w:t>8</w:t>
            </w:r>
            <w:r>
              <w:fldChar w:fldCharType="end"/>
            </w:r>
          </w:hyperlink>
        </w:p>
        <w:p w14:paraId="4467DA19" w14:textId="77777777" w:rsidR="00B42ECF" w:rsidRDefault="00000000">
          <w:pPr>
            <w:pStyle w:val="TOC2"/>
            <w:rPr>
              <w:rFonts w:asciiTheme="minorHAnsi" w:eastAsiaTheme="minorEastAsia" w:hAnsiTheme="minorHAnsi" w:hint="eastAsia"/>
              <w:bCs w:val="0"/>
              <w:sz w:val="21"/>
            </w:rPr>
          </w:pPr>
          <w:hyperlink w:anchor="_Toc58786710" w:history="1">
            <w:r>
              <w:rPr>
                <w:rStyle w:val="af0"/>
              </w:rPr>
              <w:t>8.3 Further Discussion</w:t>
            </w:r>
            <w:r>
              <w:tab/>
            </w:r>
            <w:r>
              <w:fldChar w:fldCharType="begin"/>
            </w:r>
            <w:r>
              <w:instrText xml:space="preserve"> PAGEREF _Toc58786710 \h </w:instrText>
            </w:r>
            <w:r>
              <w:fldChar w:fldCharType="separate"/>
            </w:r>
            <w:r>
              <w:t>8</w:t>
            </w:r>
            <w:r>
              <w:fldChar w:fldCharType="end"/>
            </w:r>
          </w:hyperlink>
        </w:p>
        <w:p w14:paraId="5F26D5A2" w14:textId="77777777" w:rsidR="00B42ECF" w:rsidRDefault="00000000">
          <w:pPr>
            <w:pStyle w:val="TOC1"/>
            <w:tabs>
              <w:tab w:val="right" w:leader="dot" w:pos="9016"/>
            </w:tabs>
            <w:rPr>
              <w:rFonts w:asciiTheme="minorHAnsi" w:eastAsiaTheme="minorEastAsia" w:hAnsiTheme="minorHAnsi" w:hint="eastAsia"/>
              <w:b w:val="0"/>
              <w:bCs w:val="0"/>
              <w:iCs w:val="0"/>
              <w:sz w:val="21"/>
              <w:szCs w:val="22"/>
            </w:rPr>
          </w:pPr>
          <w:hyperlink w:anchor="_Toc58786711" w:history="1">
            <w:r>
              <w:rPr>
                <w:rStyle w:val="af0"/>
              </w:rPr>
              <w:t>9 Conclusion</w:t>
            </w:r>
            <w:r>
              <w:tab/>
            </w:r>
            <w:r>
              <w:fldChar w:fldCharType="begin"/>
            </w:r>
            <w:r>
              <w:instrText xml:space="preserve"> PAGEREF _Toc58786711 \h </w:instrText>
            </w:r>
            <w:r>
              <w:fldChar w:fldCharType="separate"/>
            </w:r>
            <w:r>
              <w:t>8</w:t>
            </w:r>
            <w:r>
              <w:fldChar w:fldCharType="end"/>
            </w:r>
          </w:hyperlink>
        </w:p>
        <w:p w14:paraId="6FDE9EE9" w14:textId="77777777" w:rsidR="00B42ECF" w:rsidRDefault="00000000">
          <w:pPr>
            <w:pStyle w:val="TOC1"/>
            <w:tabs>
              <w:tab w:val="right" w:leader="dot" w:pos="9016"/>
            </w:tabs>
            <w:rPr>
              <w:rFonts w:asciiTheme="minorHAnsi" w:eastAsiaTheme="minorEastAsia" w:hAnsiTheme="minorHAnsi" w:hint="eastAsia"/>
              <w:b w:val="0"/>
              <w:bCs w:val="0"/>
              <w:iCs w:val="0"/>
              <w:sz w:val="21"/>
              <w:szCs w:val="22"/>
            </w:rPr>
          </w:pPr>
          <w:hyperlink w:anchor="_Toc58786712" w:history="1">
            <w:r>
              <w:rPr>
                <w:rStyle w:val="af0"/>
              </w:rPr>
              <w:t>References</w:t>
            </w:r>
            <w:r>
              <w:tab/>
            </w:r>
            <w:r>
              <w:fldChar w:fldCharType="begin"/>
            </w:r>
            <w:r>
              <w:instrText xml:space="preserve"> PAGEREF _Toc58786712 \h </w:instrText>
            </w:r>
            <w:r>
              <w:fldChar w:fldCharType="separate"/>
            </w:r>
            <w:r>
              <w:t>9</w:t>
            </w:r>
            <w:r>
              <w:fldChar w:fldCharType="end"/>
            </w:r>
          </w:hyperlink>
        </w:p>
        <w:p w14:paraId="4A834289" w14:textId="77777777" w:rsidR="00B42ECF" w:rsidRDefault="00000000">
          <w:pPr>
            <w:pStyle w:val="TOC1"/>
            <w:tabs>
              <w:tab w:val="right" w:leader="dot" w:pos="9016"/>
            </w:tabs>
            <w:rPr>
              <w:rFonts w:asciiTheme="minorHAnsi" w:eastAsiaTheme="minorEastAsia" w:hAnsiTheme="minorHAnsi" w:hint="eastAsia"/>
              <w:b w:val="0"/>
              <w:bCs w:val="0"/>
              <w:iCs w:val="0"/>
              <w:sz w:val="21"/>
              <w:szCs w:val="22"/>
            </w:rPr>
          </w:pPr>
          <w:hyperlink w:anchor="_Toc58786713" w:history="1">
            <w:r>
              <w:rPr>
                <w:rStyle w:val="af0"/>
              </w:rPr>
              <w:t>Appendices</w:t>
            </w:r>
            <w:r>
              <w:tab/>
            </w:r>
            <w:r>
              <w:fldChar w:fldCharType="begin"/>
            </w:r>
            <w:r>
              <w:instrText xml:space="preserve"> PAGEREF _Toc58786713 \h </w:instrText>
            </w:r>
            <w:r>
              <w:fldChar w:fldCharType="separate"/>
            </w:r>
            <w:r>
              <w:t>10</w:t>
            </w:r>
            <w:r>
              <w:fldChar w:fldCharType="end"/>
            </w:r>
          </w:hyperlink>
        </w:p>
        <w:p w14:paraId="289C5F35" w14:textId="77777777" w:rsidR="00B42ECF" w:rsidRDefault="00000000">
          <w:pPr>
            <w:ind w:firstLine="482"/>
          </w:pPr>
          <w:r>
            <w:rPr>
              <w:b/>
              <w:bCs/>
              <w:lang w:val="zh-CN"/>
            </w:rPr>
            <w:fldChar w:fldCharType="end"/>
          </w:r>
        </w:p>
      </w:sdtContent>
    </w:sdt>
    <w:p w14:paraId="11FD3B24" w14:textId="77777777" w:rsidR="00B42ECF" w:rsidRDefault="00B42ECF">
      <w:pPr>
        <w:widowControl/>
        <w:ind w:firstLineChars="0" w:firstLine="0"/>
        <w:jc w:val="left"/>
      </w:pPr>
    </w:p>
    <w:p w14:paraId="3AD2811C" w14:textId="77777777" w:rsidR="00B42ECF" w:rsidRDefault="00000000">
      <w:pPr>
        <w:widowControl/>
        <w:ind w:firstLineChars="0" w:firstLine="0"/>
        <w:jc w:val="left"/>
      </w:pPr>
      <w:r>
        <w:br w:type="page"/>
      </w:r>
    </w:p>
    <w:p w14:paraId="38AFEF61" w14:textId="77777777" w:rsidR="00B42ECF" w:rsidRDefault="00000000">
      <w:pPr>
        <w:pStyle w:val="1"/>
      </w:pPr>
      <w:bookmarkStart w:id="0" w:name="_Toc58786693"/>
      <w:bookmarkStart w:id="1" w:name="bookmark54"/>
      <w:bookmarkStart w:id="2" w:name="bookmark55"/>
      <w:bookmarkStart w:id="3" w:name="bookmark57"/>
      <w:bookmarkStart w:id="4" w:name="_Toc58505769"/>
      <w:r>
        <w:lastRenderedPageBreak/>
        <w:t>Introduction</w:t>
      </w:r>
      <w:bookmarkEnd w:id="0"/>
      <w:bookmarkEnd w:id="1"/>
      <w:bookmarkEnd w:id="2"/>
      <w:bookmarkEnd w:id="3"/>
      <w:bookmarkEnd w:id="4"/>
    </w:p>
    <w:p w14:paraId="507F3EC5" w14:textId="77777777" w:rsidR="00B42ECF" w:rsidRDefault="00000000">
      <w:pPr>
        <w:pStyle w:val="2"/>
        <w:spacing w:after="163"/>
      </w:pPr>
      <w:bookmarkStart w:id="5" w:name="_Toc58505770"/>
      <w:bookmarkStart w:id="6" w:name="_Toc58786694"/>
      <w:r>
        <w:t>Problem Background</w:t>
      </w:r>
      <w:bookmarkEnd w:id="5"/>
      <w:bookmarkEnd w:id="6"/>
    </w:p>
    <w:p w14:paraId="3C97DFF0" w14:textId="77777777" w:rsidR="00B42ECF" w:rsidRDefault="00000000">
      <w:pPr>
        <w:ind w:firstLine="480"/>
        <w:rPr>
          <w:color w:val="808080" w:themeColor="background1" w:themeShade="80"/>
        </w:rPr>
      </w:pPr>
      <w:r>
        <w:rPr>
          <w:rFonts w:hint="eastAsia"/>
          <w:color w:val="808080" w:themeColor="background1" w:themeShade="80"/>
        </w:rPr>
        <w:t>《</w:t>
      </w:r>
      <w:r>
        <w:rPr>
          <w:color w:val="808080" w:themeColor="background1" w:themeShade="80"/>
        </w:rPr>
        <w:t>Dancing with the Stars</w:t>
      </w:r>
      <w:r>
        <w:rPr>
          <w:color w:val="808080" w:themeColor="background1" w:themeShade="80"/>
        </w:rPr>
        <w:t>》（</w:t>
      </w:r>
      <w:r>
        <w:rPr>
          <w:color w:val="808080" w:themeColor="background1" w:themeShade="80"/>
        </w:rPr>
        <w:t>DWTS</w:t>
      </w:r>
      <w:r>
        <w:rPr>
          <w:color w:val="808080" w:themeColor="background1" w:themeShade="80"/>
        </w:rPr>
        <w:t>）是全球最成功的真人秀节目品牌之一，其核心机制是将专业评委评分与大规模观众投票相结合，以决定选手的淘汰顺序与最终排名。在美国版的多个赛季中，评委分数与粉丝投票采用过不同的合并方式，主要包括</w:t>
      </w:r>
      <w:proofErr w:type="gramStart"/>
      <w:r>
        <w:rPr>
          <w:color w:val="808080" w:themeColor="background1" w:themeShade="80"/>
        </w:rPr>
        <w:t>按排</w:t>
      </w:r>
      <w:proofErr w:type="gramEnd"/>
      <w:r>
        <w:rPr>
          <w:color w:val="808080" w:themeColor="background1" w:themeShade="80"/>
        </w:rPr>
        <w:t>名和按百分比两种制度，并多次产生评委评价与观众偏好严重背离的争议结果。这一现象本质上反映了多</w:t>
      </w:r>
      <w:proofErr w:type="gramStart"/>
      <w:r>
        <w:rPr>
          <w:color w:val="808080" w:themeColor="background1" w:themeShade="80"/>
        </w:rPr>
        <w:t>源评价</w:t>
      </w:r>
      <w:proofErr w:type="gramEnd"/>
      <w:r>
        <w:rPr>
          <w:color w:val="808080" w:themeColor="background1" w:themeShade="80"/>
        </w:rPr>
        <w:t>信息融合中的核心问题，即如何在专家判断与公众意见之间建立公平合理的权衡机制。通过利用历史数据并构建数学模型，可以反推出潜在的观众投票分布，系统评估不同投票制度的公平性，并为设计更具合理性与可解释性的评分体系提供理论依据。</w:t>
      </w:r>
    </w:p>
    <w:p w14:paraId="2976C1E5" w14:textId="77777777" w:rsidR="00B42ECF" w:rsidRDefault="00000000">
      <w:pPr>
        <w:ind w:firstLineChars="0" w:firstLine="0"/>
        <w:jc w:val="center"/>
        <w:rPr>
          <w:color w:val="808080" w:themeColor="background1" w:themeShade="80"/>
        </w:rPr>
      </w:pPr>
      <w:r>
        <w:rPr>
          <w:rFonts w:hint="eastAsia"/>
          <w:noProof/>
          <w:color w:val="808080" w:themeColor="background1" w:themeShade="80"/>
        </w:rPr>
        <w:drawing>
          <wp:inline distT="0" distB="0" distL="0" distR="0" wp14:anchorId="273B0EDB" wp14:editId="1FB5A5E7">
            <wp:extent cx="4643120" cy="2540635"/>
            <wp:effectExtent l="0" t="0" r="5080" b="12065"/>
            <wp:docPr id="1487250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50570"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643120" cy="2540635"/>
                    </a:xfrm>
                    <a:prstGeom prst="rect">
                      <a:avLst/>
                    </a:prstGeom>
                    <a:noFill/>
                    <a:ln>
                      <a:noFill/>
                    </a:ln>
                  </pic:spPr>
                </pic:pic>
              </a:graphicData>
            </a:graphic>
          </wp:inline>
        </w:drawing>
      </w:r>
    </w:p>
    <w:p w14:paraId="4BF94183" w14:textId="77777777" w:rsidR="00B42ECF" w:rsidRDefault="00000000">
      <w:pPr>
        <w:pStyle w:val="a6"/>
        <w:ind w:firstLine="400"/>
        <w:jc w:val="center"/>
        <w:rPr>
          <w:rFonts w:hint="eastAsia"/>
          <w:color w:val="808080" w:themeColor="background1" w:themeShade="80"/>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rPr>
        <w:t>1</w:t>
      </w:r>
      <w:r>
        <w:fldChar w:fldCharType="end"/>
      </w:r>
      <w:r>
        <w:t>DWTS Art Direction Nomination</w:t>
      </w:r>
    </w:p>
    <w:p w14:paraId="345317D5" w14:textId="77777777" w:rsidR="00B42ECF" w:rsidRDefault="00B42ECF">
      <w:pPr>
        <w:ind w:firstLine="480"/>
        <w:rPr>
          <w:color w:val="808080" w:themeColor="background1" w:themeShade="80"/>
        </w:rPr>
      </w:pPr>
    </w:p>
    <w:p w14:paraId="72C606AA" w14:textId="77777777" w:rsidR="00B42ECF" w:rsidRDefault="00000000">
      <w:pPr>
        <w:pStyle w:val="2"/>
        <w:spacing w:after="163"/>
      </w:pPr>
      <w:bookmarkStart w:id="7" w:name="_Hlk58235858"/>
      <w:r>
        <w:rPr>
          <w:rFonts w:hint="eastAsia"/>
        </w:rPr>
        <w:t>Clarifications and Restatements</w:t>
      </w:r>
    </w:p>
    <w:bookmarkEnd w:id="7"/>
    <w:p w14:paraId="31FAA21E" w14:textId="77777777" w:rsidR="00B42ECF" w:rsidRDefault="00000000">
      <w:pPr>
        <w:ind w:firstLine="480"/>
        <w:rPr>
          <w:rFonts w:cs="宋体"/>
          <w:lang w:bidi="ar"/>
        </w:rPr>
      </w:pPr>
      <w:r>
        <w:rPr>
          <w:rFonts w:cs="宋体" w:hint="eastAsia"/>
          <w:lang w:bidi="ar"/>
        </w:rPr>
        <w:t>考虑到问题陈述中确定的背景信息和约束条件，本文需要解决以下任务：</w:t>
      </w:r>
    </w:p>
    <w:p w14:paraId="772A2433" w14:textId="77777777" w:rsidR="00B42ECF" w:rsidRDefault="00000000">
      <w:pPr>
        <w:ind w:firstLine="480"/>
        <w:rPr>
          <w:rFonts w:cs="宋体"/>
          <w:lang w:bidi="ar"/>
        </w:rPr>
      </w:pPr>
      <w:r>
        <w:rPr>
          <w:rFonts w:cs="宋体" w:hint="eastAsia"/>
          <w:lang w:bidi="ar"/>
        </w:rPr>
        <w:t xml:space="preserve">Given the background information and constraints of the problem, we must complete </w:t>
      </w:r>
    </w:p>
    <w:p w14:paraId="26BBA76C" w14:textId="77777777" w:rsidR="00B42ECF" w:rsidRDefault="00000000">
      <w:pPr>
        <w:ind w:firstLine="480"/>
        <w:rPr>
          <w:rFonts w:cs="宋体"/>
          <w:lang w:bidi="ar"/>
        </w:rPr>
      </w:pPr>
      <w:r>
        <w:rPr>
          <w:rFonts w:cs="宋体" w:hint="eastAsia"/>
          <w:lang w:bidi="ar"/>
        </w:rPr>
        <w:t>the following tasks:</w:t>
      </w:r>
    </w:p>
    <w:p w14:paraId="0812AD7C" w14:textId="77777777" w:rsidR="00B42ECF" w:rsidRDefault="00000000">
      <w:pPr>
        <w:pStyle w:val="ad"/>
        <w:numPr>
          <w:ilvl w:val="0"/>
          <w:numId w:val="2"/>
        </w:numPr>
        <w:rPr>
          <w:rFonts w:hint="eastAsia"/>
        </w:rPr>
      </w:pPr>
      <w:r>
        <w:rPr>
          <w:rFonts w:ascii="Times New Roman" w:hAnsi="Times New Roman" w:hint="eastAsia"/>
          <w:kern w:val="2"/>
          <w:szCs w:val="21"/>
          <w:lang w:bidi="ar"/>
        </w:rPr>
        <w:t>Task 1</w:t>
      </w:r>
      <w:r>
        <w:rPr>
          <w:rFonts w:ascii="Times New Roman" w:hAnsi="Times New Roman" w:hint="eastAsia"/>
          <w:kern w:val="2"/>
          <w:szCs w:val="21"/>
          <w:lang w:bidi="ar"/>
        </w:rPr>
        <w:t>：构建数学模型</w:t>
      </w:r>
      <w:r>
        <w:t>估算</w:t>
      </w:r>
      <w:r>
        <w:rPr>
          <w:rFonts w:hint="eastAsia"/>
        </w:rPr>
        <w:t>各</w:t>
      </w:r>
      <w:r>
        <w:t>赛季</w:t>
      </w:r>
      <w:proofErr w:type="gramStart"/>
      <w:r>
        <w:t>中选手</w:t>
      </w:r>
      <w:proofErr w:type="gramEnd"/>
      <w:r>
        <w:t>每周的粉丝票</w:t>
      </w:r>
      <w:r>
        <w:rPr>
          <w:rFonts w:hint="eastAsia"/>
        </w:rPr>
        <w:t>数</w:t>
      </w:r>
      <w:r>
        <w:t>比例</w:t>
      </w:r>
      <w:r>
        <w:rPr>
          <w:rFonts w:hint="eastAsia"/>
        </w:rPr>
        <w:t>，</w:t>
      </w:r>
      <w:r>
        <w:t>给出模型</w:t>
      </w:r>
      <w:r>
        <w:rPr>
          <w:rFonts w:hint="eastAsia"/>
        </w:rPr>
        <w:t>的</w:t>
      </w:r>
      <w:r>
        <w:t>一致性指标</w:t>
      </w:r>
      <w:r>
        <w:rPr>
          <w:rFonts w:hint="eastAsia"/>
        </w:rPr>
        <w:t>，并</w:t>
      </w:r>
      <w:r>
        <w:t>量化估算结果的确定性</w:t>
      </w:r>
      <w:r>
        <w:rPr>
          <w:rFonts w:hint="eastAsia"/>
        </w:rPr>
        <w:t>。</w:t>
      </w:r>
    </w:p>
    <w:p w14:paraId="4F9619F4" w14:textId="77777777" w:rsidR="00B42ECF" w:rsidRDefault="00000000">
      <w:pPr>
        <w:pStyle w:val="ad"/>
        <w:numPr>
          <w:ilvl w:val="0"/>
          <w:numId w:val="2"/>
        </w:numPr>
        <w:rPr>
          <w:rFonts w:hint="eastAsia"/>
        </w:rPr>
      </w:pPr>
      <w:r>
        <w:rPr>
          <w:rFonts w:hint="eastAsia"/>
        </w:rPr>
        <w:t>Task 2：</w:t>
      </w:r>
      <w:r>
        <w:t>利用估算的粉丝投票，比较“排名相加”和“百分比相加”两种融合方式在所有赛季的表现差异，分析哪种方式更偏向粉丝投票</w:t>
      </w:r>
      <w:r>
        <w:rPr>
          <w:rFonts w:hint="eastAsia"/>
        </w:rPr>
        <w:t>。</w:t>
      </w:r>
    </w:p>
    <w:p w14:paraId="4C6E906A" w14:textId="77777777" w:rsidR="00B42ECF" w:rsidRDefault="00000000">
      <w:pPr>
        <w:pStyle w:val="ad"/>
        <w:numPr>
          <w:ilvl w:val="0"/>
          <w:numId w:val="2"/>
        </w:numPr>
        <w:rPr>
          <w:rFonts w:hint="eastAsia"/>
        </w:rPr>
      </w:pPr>
      <w:r>
        <w:rPr>
          <w:rFonts w:hint="eastAsia"/>
        </w:rPr>
        <w:t>Task 3：针对典型争议选手，考察换用不同规则或加入“评委从倒数两人中选淘汰者”机制后结果是否改变，并给出推荐规则。</w:t>
      </w:r>
    </w:p>
    <w:p w14:paraId="48A70621" w14:textId="77777777" w:rsidR="00B42ECF" w:rsidRDefault="00000000">
      <w:pPr>
        <w:pStyle w:val="ad"/>
        <w:numPr>
          <w:ilvl w:val="0"/>
          <w:numId w:val="2"/>
        </w:numPr>
        <w:rPr>
          <w:rFonts w:hint="eastAsia"/>
        </w:rPr>
      </w:pPr>
      <w:r>
        <w:rPr>
          <w:rFonts w:hint="eastAsia"/>
        </w:rPr>
        <w:t>Task 4：</w:t>
      </w:r>
      <w:r>
        <w:t>建立模型分析估算</w:t>
      </w:r>
      <w:r>
        <w:rPr>
          <w:rFonts w:hint="eastAsia"/>
        </w:rPr>
        <w:t>的</w:t>
      </w:r>
      <w:r>
        <w:t>粉丝投票、评委分数及选手特征对选手表现的影响，</w:t>
      </w:r>
      <w:r>
        <w:rPr>
          <w:rFonts w:hint="eastAsia"/>
        </w:rPr>
        <w:t>并体现</w:t>
      </w:r>
      <w:r>
        <w:t>它们对评委评分和粉丝投票的影响是否一致。</w:t>
      </w:r>
    </w:p>
    <w:p w14:paraId="4AA2EEBD" w14:textId="77777777" w:rsidR="00B42ECF" w:rsidRDefault="00000000">
      <w:pPr>
        <w:pStyle w:val="ad"/>
        <w:numPr>
          <w:ilvl w:val="0"/>
          <w:numId w:val="2"/>
        </w:numPr>
        <w:rPr>
          <w:rFonts w:hint="eastAsia"/>
        </w:rPr>
      </w:pPr>
      <w:r>
        <w:rPr>
          <w:rFonts w:hint="eastAsia"/>
        </w:rPr>
        <w:t>Task5：</w:t>
      </w:r>
      <w:r>
        <w:t>提出一套更公平、更</w:t>
      </w:r>
      <w:r>
        <w:rPr>
          <w:rFonts w:hint="eastAsia"/>
        </w:rPr>
        <w:t>完美的</w:t>
      </w:r>
      <w:r>
        <w:t>评委+粉丝投票结合与淘汰规则，并用历史数据证明其优势</w:t>
      </w:r>
      <w:r>
        <w:rPr>
          <w:rFonts w:hint="eastAsia"/>
        </w:rPr>
        <w:t>。</w:t>
      </w:r>
    </w:p>
    <w:p w14:paraId="67AD9ED3" w14:textId="77777777" w:rsidR="00B42ECF" w:rsidRDefault="00000000">
      <w:pPr>
        <w:pStyle w:val="2"/>
        <w:spacing w:after="163"/>
      </w:pPr>
      <w:bookmarkStart w:id="8" w:name="_Toc58786697"/>
      <w:bookmarkStart w:id="9" w:name="_Toc58505773"/>
      <w:r>
        <w:rPr>
          <w:rFonts w:hint="eastAsia"/>
        </w:rPr>
        <w:lastRenderedPageBreak/>
        <w:t>O</w:t>
      </w:r>
      <w:r>
        <w:t>ur Work</w:t>
      </w:r>
      <w:bookmarkEnd w:id="8"/>
      <w:bookmarkEnd w:id="9"/>
      <w:r>
        <w:rPr>
          <w:rFonts w:hint="eastAsia"/>
        </w:rPr>
        <w:t xml:space="preserve">   </w:t>
      </w:r>
    </w:p>
    <w:p w14:paraId="0AB30083" w14:textId="77777777" w:rsidR="00B42ECF" w:rsidRDefault="00000000">
      <w:pPr>
        <w:ind w:firstLine="480"/>
        <w:rPr>
          <w:rFonts w:cs="Times New Roman"/>
          <w:lang w:bidi="ar"/>
        </w:rPr>
      </w:pPr>
      <w:r>
        <w:rPr>
          <w:rFonts w:hint="eastAsia"/>
        </w:rPr>
        <w:t>研究首先构建约束贝叶斯反演模型，通过</w:t>
      </w:r>
      <w:r>
        <w:rPr>
          <w:rFonts w:hint="eastAsia"/>
        </w:rPr>
        <w:t>MCMC</w:t>
      </w:r>
      <w:r>
        <w:rPr>
          <w:rFonts w:hint="eastAsia"/>
        </w:rPr>
        <w:t>拒绝采样获得后验分布，实现对未知粉丝投票的高精度估算。其次，利用估算的粉丝投票，</w:t>
      </w:r>
      <w:proofErr w:type="gramStart"/>
      <w:r>
        <w:rPr>
          <w:rFonts w:hint="eastAsia"/>
        </w:rPr>
        <w:t>构建选手级生存</w:t>
      </w:r>
      <w:proofErr w:type="gramEnd"/>
      <w:r>
        <w:rPr>
          <w:rFonts w:hint="eastAsia"/>
        </w:rPr>
        <w:t>轨迹，采用</w:t>
      </w:r>
      <w:r>
        <w:rPr>
          <w:rFonts w:hint="eastAsia"/>
        </w:rPr>
        <w:t>Cox</w:t>
      </w:r>
      <w:r>
        <w:rPr>
          <w:rFonts w:hint="eastAsia"/>
        </w:rPr>
        <w:t>比例风险模型量化粉丝支持度对淘汰风险的系数，识别哪个机制对高</w:t>
      </w:r>
      <w:proofErr w:type="gramStart"/>
      <w:r>
        <w:rPr>
          <w:rFonts w:hint="eastAsia"/>
        </w:rPr>
        <w:t>人气选手</w:t>
      </w:r>
      <w:proofErr w:type="gramEnd"/>
      <w:r>
        <w:rPr>
          <w:rFonts w:hint="eastAsia"/>
        </w:rPr>
        <w:t>保护效应更显著，以及运用在争议性选手的影响。再次，构建</w:t>
      </w:r>
      <w:proofErr w:type="spellStart"/>
      <w:r>
        <w:rPr>
          <w:rFonts w:hint="eastAsia"/>
        </w:rPr>
        <w:t>XGBoost</w:t>
      </w:r>
      <w:proofErr w:type="spellEnd"/>
      <w:r>
        <w:rPr>
          <w:rFonts w:hint="eastAsia"/>
        </w:rPr>
        <w:t xml:space="preserve"> + SHAP</w:t>
      </w:r>
      <w:r>
        <w:rPr>
          <w:rFonts w:hint="eastAsia"/>
        </w:rPr>
        <w:t>可解释模型，分析估算的粉丝投票、评委分数及选手特征对选手表现的影响。最后，提出动态加权评分系统。</w:t>
      </w:r>
      <w:r>
        <w:rPr>
          <w:rFonts w:cs="Times New Roman" w:hint="eastAsia"/>
          <w:lang w:bidi="ar"/>
        </w:rPr>
        <w:t>为便于阐述与可视化，绘制图</w:t>
      </w:r>
      <w:r>
        <w:rPr>
          <w:rFonts w:cs="Times New Roman"/>
          <w:lang w:bidi="ar"/>
        </w:rPr>
        <w:t xml:space="preserve"> </w:t>
      </w:r>
      <w:r>
        <w:rPr>
          <w:rFonts w:cs="Times New Roman" w:hint="eastAsia"/>
          <w:lang w:bidi="ar"/>
        </w:rPr>
        <w:t>2</w:t>
      </w:r>
      <w:r>
        <w:rPr>
          <w:rFonts w:cs="Times New Roman"/>
          <w:lang w:bidi="ar"/>
        </w:rPr>
        <w:t xml:space="preserve"> </w:t>
      </w:r>
      <w:r>
        <w:rPr>
          <w:rFonts w:cs="Times New Roman" w:hint="eastAsia"/>
          <w:lang w:bidi="ar"/>
        </w:rPr>
        <w:t>展示研究框架。</w:t>
      </w:r>
    </w:p>
    <w:p w14:paraId="10275EBC" w14:textId="77777777" w:rsidR="00B42ECF" w:rsidRDefault="00000000">
      <w:pPr>
        <w:ind w:firstLine="480"/>
        <w:rPr>
          <w:rFonts w:cs="Times New Roman"/>
          <w:lang w:bidi="ar"/>
        </w:rPr>
      </w:pPr>
      <w:r>
        <w:rPr>
          <w:rFonts w:cs="Times New Roman" w:hint="eastAsia"/>
          <w:noProof/>
          <w:lang w:bidi="ar"/>
        </w:rPr>
        <w:drawing>
          <wp:inline distT="0" distB="0" distL="114300" distR="114300" wp14:anchorId="16AA5594" wp14:editId="1FA1CD42">
            <wp:extent cx="5588000" cy="2962910"/>
            <wp:effectExtent l="0" t="0" r="0" b="8890"/>
            <wp:docPr id="1" name="图片 1" descr="数据收集与预处理-任务1-任务2_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数据收集与预处理-任务1-任务2_02(1)"/>
                    <pic:cNvPicPr>
                      <a:picLocks noChangeAspect="1"/>
                    </pic:cNvPicPr>
                  </pic:nvPicPr>
                  <pic:blipFill>
                    <a:blip r:embed="rId15"/>
                    <a:stretch>
                      <a:fillRect/>
                    </a:stretch>
                  </pic:blipFill>
                  <pic:spPr>
                    <a:xfrm>
                      <a:off x="0" y="0"/>
                      <a:ext cx="5588000" cy="2962910"/>
                    </a:xfrm>
                    <a:prstGeom prst="rect">
                      <a:avLst/>
                    </a:prstGeom>
                  </pic:spPr>
                </pic:pic>
              </a:graphicData>
            </a:graphic>
          </wp:inline>
        </w:drawing>
      </w:r>
    </w:p>
    <w:p w14:paraId="516A0E2A" w14:textId="77777777" w:rsidR="00B42ECF" w:rsidRDefault="00000000">
      <w:pPr>
        <w:ind w:firstLineChars="0" w:firstLine="0"/>
        <w:rPr>
          <w:rFonts w:cs="Times New Roman"/>
          <w:lang w:bidi="ar"/>
        </w:rPr>
      </w:pPr>
      <w:r>
        <w:rPr>
          <w:rFonts w:cs="Times New Roman" w:hint="eastAsia"/>
          <w:lang w:bidi="ar"/>
        </w:rPr>
        <w:t>图</w:t>
      </w:r>
      <w:r>
        <w:rPr>
          <w:rFonts w:cs="Times New Roman" w:hint="eastAsia"/>
          <w:lang w:bidi="ar"/>
        </w:rPr>
        <w:t>2</w:t>
      </w:r>
    </w:p>
    <w:p w14:paraId="6CAE401D" w14:textId="77777777" w:rsidR="00B42ECF" w:rsidRDefault="00000000">
      <w:pPr>
        <w:pStyle w:val="1"/>
      </w:pPr>
      <w:r>
        <w:rPr>
          <w:rFonts w:hint="eastAsia"/>
        </w:rPr>
        <w:t>Preparation for Modeling</w:t>
      </w:r>
    </w:p>
    <w:p w14:paraId="73DE9716" w14:textId="77777777" w:rsidR="00B42ECF" w:rsidRDefault="00000000">
      <w:pPr>
        <w:pStyle w:val="2"/>
        <w:spacing w:after="163"/>
      </w:pPr>
      <w:r>
        <w:rPr>
          <w:rFonts w:hint="eastAsia"/>
        </w:rPr>
        <w:t>Model Assumptions</w:t>
      </w:r>
    </w:p>
    <w:p w14:paraId="3D571F41" w14:textId="77777777" w:rsidR="00B42ECF" w:rsidRDefault="00000000">
      <w:pPr>
        <w:ind w:firstLine="480"/>
      </w:pPr>
      <w:bookmarkStart w:id="10" w:name="_Toc58505775"/>
      <w:r>
        <w:rPr>
          <w:rFonts w:cs="宋体" w:hint="eastAsia"/>
          <w:lang w:bidi="ar"/>
        </w:rPr>
        <w:t>本研究提出以下基本假设：</w:t>
      </w:r>
    </w:p>
    <w:p w14:paraId="5256C89E" w14:textId="77777777" w:rsidR="00B42ECF" w:rsidRDefault="00000000">
      <w:pPr>
        <w:ind w:firstLine="480"/>
      </w:pPr>
      <w:r>
        <w:rPr>
          <w:rFonts w:hint="eastAsia"/>
        </w:rPr>
        <w:t>假设</w:t>
      </w:r>
      <w:r>
        <w:rPr>
          <w:rFonts w:hint="eastAsia"/>
        </w:rPr>
        <w:t>1</w:t>
      </w:r>
      <w:r>
        <w:rPr>
          <w:rFonts w:hint="eastAsia"/>
        </w:rPr>
        <w:t>：观众的投票在某种程度上与评委评分正相关</w:t>
      </w:r>
    </w:p>
    <w:p w14:paraId="665B4497" w14:textId="77777777" w:rsidR="00B42ECF" w:rsidRDefault="00000000">
      <w:pPr>
        <w:ind w:firstLine="480"/>
      </w:pPr>
      <w:r>
        <w:rPr>
          <w:rFonts w:hint="eastAsia"/>
        </w:rPr>
        <w:t>合理性说明：选手高质量的表演通常会同时获得专业评委和普通观众的认可。</w:t>
      </w:r>
    </w:p>
    <w:p w14:paraId="566343F9" w14:textId="77777777" w:rsidR="00B42ECF" w:rsidRDefault="00000000">
      <w:pPr>
        <w:ind w:firstLine="480"/>
      </w:pPr>
      <w:r>
        <w:rPr>
          <w:rFonts w:hint="eastAsia"/>
        </w:rPr>
        <w:t>假设</w:t>
      </w:r>
      <w:r>
        <w:rPr>
          <w:rFonts w:hint="eastAsia"/>
        </w:rPr>
        <w:t>2</w:t>
      </w:r>
      <w:r>
        <w:rPr>
          <w:rFonts w:hint="eastAsia"/>
        </w:rPr>
        <w:t>：评委评分能够合理反应选手当周的舞蹈水平。</w:t>
      </w:r>
    </w:p>
    <w:p w14:paraId="39338F9C" w14:textId="77777777" w:rsidR="00B42ECF" w:rsidRDefault="00000000">
      <w:pPr>
        <w:ind w:firstLine="480"/>
      </w:pPr>
      <w:r>
        <w:rPr>
          <w:rFonts w:hint="eastAsia"/>
        </w:rPr>
        <w:t>合理性说明：评委评分虽存在主观性，但也是舞蹈质量的有效近似，不存在系统偏向某</w:t>
      </w:r>
      <w:proofErr w:type="gramStart"/>
      <w:r>
        <w:rPr>
          <w:rFonts w:hint="eastAsia"/>
        </w:rPr>
        <w:t>一类选手</w:t>
      </w:r>
      <w:proofErr w:type="gramEnd"/>
      <w:r>
        <w:rPr>
          <w:rFonts w:hint="eastAsia"/>
        </w:rPr>
        <w:t>的情况。</w:t>
      </w:r>
    </w:p>
    <w:p w14:paraId="0A191995" w14:textId="77777777" w:rsidR="00B42ECF" w:rsidRDefault="00000000">
      <w:pPr>
        <w:ind w:firstLine="480"/>
      </w:pPr>
      <w:r>
        <w:rPr>
          <w:rFonts w:hint="eastAsia"/>
        </w:rPr>
        <w:t>假设</w:t>
      </w:r>
      <w:r>
        <w:rPr>
          <w:rFonts w:hint="eastAsia"/>
        </w:rPr>
        <w:t>3</w:t>
      </w:r>
      <w:r>
        <w:rPr>
          <w:rFonts w:hint="eastAsia"/>
        </w:rPr>
        <w:t>：节目淘汰规则严格按照官方公布机制执行</w:t>
      </w:r>
    </w:p>
    <w:p w14:paraId="7FF72EA9" w14:textId="77777777" w:rsidR="00B42ECF" w:rsidRDefault="00000000">
      <w:pPr>
        <w:ind w:firstLine="480"/>
      </w:pPr>
      <w:r>
        <w:rPr>
          <w:rFonts w:hint="eastAsia"/>
        </w:rPr>
        <w:t>合理性说明：每周淘汰结果完全由评委评分与粉丝投票按照规则合成产生，不存在人为干预或随机调整因素。</w:t>
      </w:r>
    </w:p>
    <w:p w14:paraId="48C5F8D0" w14:textId="77777777" w:rsidR="00B42ECF" w:rsidRDefault="00000000">
      <w:pPr>
        <w:ind w:firstLine="480"/>
      </w:pPr>
      <w:r>
        <w:rPr>
          <w:rFonts w:hint="eastAsia"/>
        </w:rPr>
        <w:t>假设</w:t>
      </w:r>
      <w:r>
        <w:rPr>
          <w:rFonts w:hint="eastAsia"/>
        </w:rPr>
        <w:t>4</w:t>
      </w:r>
      <w:r>
        <w:rPr>
          <w:rFonts w:hint="eastAsia"/>
        </w:rPr>
        <w:t>：所有选手在相同的比赛环境下竞争，不存在因技术故障，场地问题等外部因素造成的系统性不公平。</w:t>
      </w:r>
    </w:p>
    <w:p w14:paraId="6DE7214C" w14:textId="77777777" w:rsidR="00B42ECF" w:rsidRDefault="00000000">
      <w:pPr>
        <w:ind w:firstLine="480"/>
      </w:pPr>
      <w:r>
        <w:rPr>
          <w:rFonts w:hint="eastAsia"/>
        </w:rPr>
        <w:t>合理性说明：</w:t>
      </w:r>
      <w:r>
        <w:rPr>
          <w:rFonts w:hint="eastAsia"/>
        </w:rPr>
        <w:t>DWTS</w:t>
      </w:r>
      <w:r>
        <w:rPr>
          <w:rFonts w:hint="eastAsia"/>
        </w:rPr>
        <w:t>作为专业制作的电视节目，具有标准化的场地，灯光，音响等设施。</w:t>
      </w:r>
    </w:p>
    <w:p w14:paraId="56F5435D" w14:textId="77777777" w:rsidR="00B42ECF" w:rsidRDefault="00000000">
      <w:pPr>
        <w:ind w:firstLine="480"/>
      </w:pPr>
      <w:r>
        <w:rPr>
          <w:rFonts w:hint="eastAsia"/>
        </w:rPr>
        <w:t>假设</w:t>
      </w:r>
      <w:r>
        <w:rPr>
          <w:rFonts w:hint="eastAsia"/>
        </w:rPr>
        <w:t>5</w:t>
      </w:r>
      <w:r>
        <w:rPr>
          <w:rFonts w:hint="eastAsia"/>
        </w:rPr>
        <w:t>：各评委独立打分，不受其他评委影响。</w:t>
      </w:r>
    </w:p>
    <w:p w14:paraId="1A263036" w14:textId="77777777" w:rsidR="00B42ECF" w:rsidRDefault="00000000">
      <w:pPr>
        <w:ind w:firstLine="480"/>
      </w:pPr>
      <w:r>
        <w:rPr>
          <w:rFonts w:hint="eastAsia"/>
        </w:rPr>
        <w:t>合理性说明：</w:t>
      </w:r>
      <w:r>
        <w:rPr>
          <w:rFonts w:hint="eastAsia"/>
        </w:rPr>
        <w:t>DWTS</w:t>
      </w:r>
      <w:r>
        <w:rPr>
          <w:rFonts w:hint="eastAsia"/>
        </w:rPr>
        <w:t>的评分机制要求评委在舞蹈结束后立即亮分，没有讨论时间。</w:t>
      </w:r>
    </w:p>
    <w:p w14:paraId="461450E6" w14:textId="77777777" w:rsidR="00B42ECF" w:rsidRDefault="00000000">
      <w:pPr>
        <w:pStyle w:val="2"/>
        <w:spacing w:after="163"/>
      </w:pPr>
      <w:bookmarkStart w:id="11" w:name="_Toc58786699"/>
      <w:r>
        <w:lastRenderedPageBreak/>
        <w:t>Notations</w:t>
      </w:r>
      <w:bookmarkEnd w:id="10"/>
      <w:bookmarkEnd w:id="11"/>
    </w:p>
    <w:p w14:paraId="147053C2" w14:textId="77777777" w:rsidR="00B42ECF" w:rsidRDefault="00000000">
      <w:pPr>
        <w:spacing w:afterLines="50" w:after="163"/>
        <w:ind w:firstLine="480"/>
      </w:pPr>
      <w:r>
        <w:t>The key mathematical notations used in this paper are listed in Table 1</w:t>
      </w:r>
      <w:r>
        <w:rPr>
          <w:rFonts w:hint="eastAsia"/>
        </w:rPr>
        <w:t>.</w:t>
      </w:r>
    </w:p>
    <w:p w14:paraId="344A08E7" w14:textId="77777777" w:rsidR="00B42ECF" w:rsidRDefault="00000000">
      <w:pPr>
        <w:pStyle w:val="a"/>
        <w:spacing w:before="163"/>
      </w:pPr>
      <w:r>
        <w:t>Notations used in this paper</w:t>
      </w:r>
    </w:p>
    <w:tbl>
      <w:tblPr>
        <w:tblStyle w:val="13"/>
        <w:tblW w:w="0" w:type="auto"/>
        <w:jc w:val="center"/>
        <w:tblLook w:val="04A0" w:firstRow="1" w:lastRow="0" w:firstColumn="1" w:lastColumn="0" w:noHBand="0" w:noVBand="1"/>
      </w:tblPr>
      <w:tblGrid>
        <w:gridCol w:w="993"/>
        <w:gridCol w:w="6378"/>
      </w:tblGrid>
      <w:tr w:rsidR="00B42ECF" w14:paraId="280A5800" w14:textId="77777777" w:rsidTr="00B57D3C">
        <w:trPr>
          <w:cnfStyle w:val="100000000000" w:firstRow="1" w:lastRow="0" w:firstColumn="0" w:lastColumn="0" w:oddVBand="0" w:evenVBand="0" w:oddHBand="0" w:evenHBand="0" w:firstRowFirstColumn="0" w:firstRowLastColumn="0" w:lastRowFirstColumn="0" w:lastRowLastColumn="0"/>
          <w:jc w:val="center"/>
        </w:trPr>
        <w:tc>
          <w:tcPr>
            <w:tcW w:w="993" w:type="dxa"/>
          </w:tcPr>
          <w:p w14:paraId="17444E14" w14:textId="77777777" w:rsidR="00B42ECF" w:rsidRDefault="00000000" w:rsidP="00B57D3C">
            <w:pPr>
              <w:ind w:firstLineChars="0" w:firstLine="0"/>
              <w:jc w:val="center"/>
              <w:rPr>
                <w:b/>
                <w:bCs/>
              </w:rPr>
            </w:pPr>
            <w:r>
              <w:rPr>
                <w:b/>
                <w:bCs/>
              </w:rPr>
              <w:t>Symbol</w:t>
            </w:r>
          </w:p>
        </w:tc>
        <w:tc>
          <w:tcPr>
            <w:tcW w:w="6378" w:type="dxa"/>
          </w:tcPr>
          <w:p w14:paraId="327405AC" w14:textId="77777777" w:rsidR="00B42ECF" w:rsidRDefault="00000000" w:rsidP="00B57D3C">
            <w:pPr>
              <w:ind w:firstLineChars="0" w:firstLine="0"/>
              <w:jc w:val="center"/>
              <w:rPr>
                <w:b/>
                <w:bCs/>
              </w:rPr>
            </w:pPr>
            <w:r>
              <w:rPr>
                <w:b/>
                <w:bCs/>
              </w:rPr>
              <w:t>Description</w:t>
            </w:r>
          </w:p>
        </w:tc>
      </w:tr>
      <w:tr w:rsidR="00B42ECF" w14:paraId="379165B0" w14:textId="77777777" w:rsidTr="00B57D3C">
        <w:trPr>
          <w:jc w:val="center"/>
        </w:trPr>
        <w:tc>
          <w:tcPr>
            <w:tcW w:w="993" w:type="dxa"/>
          </w:tcPr>
          <w:p w14:paraId="2FDEBA8A" w14:textId="77777777" w:rsidR="00B42ECF" w:rsidRDefault="00000000" w:rsidP="00B57D3C">
            <w:pPr>
              <w:adjustRightInd w:val="0"/>
              <w:snapToGrid w:val="0"/>
              <w:ind w:firstLineChars="0" w:firstLine="0"/>
              <w:jc w:val="center"/>
            </w:pPr>
            <w:r>
              <w:rPr>
                <w:position w:val="-12"/>
              </w:rPr>
              <w:object w:dxaOrig="158" w:dyaOrig="360" w14:anchorId="1D4C2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8pt;height:18pt" o:ole="">
                  <v:imagedata r:id="rId16" o:title=""/>
                </v:shape>
                <o:OLEObject Type="Embed" ProgID="Equation.AxMath" ShapeID="_x0000_i1026" DrawAspect="Content" ObjectID="_1831532946" r:id="rId17"/>
              </w:object>
            </w:r>
          </w:p>
        </w:tc>
        <w:tc>
          <w:tcPr>
            <w:tcW w:w="6378" w:type="dxa"/>
          </w:tcPr>
          <w:p w14:paraId="0EA6FF00" w14:textId="77777777" w:rsidR="00B42ECF" w:rsidRDefault="00000000" w:rsidP="00B57D3C">
            <w:pPr>
              <w:adjustRightInd w:val="0"/>
              <w:snapToGrid w:val="0"/>
              <w:ind w:firstLineChars="0" w:firstLine="0"/>
              <w:jc w:val="center"/>
            </w:pPr>
            <w:r>
              <w:t>赛季编号（</w:t>
            </w:r>
            <w:r>
              <w:t>Season index</w:t>
            </w:r>
            <w:r>
              <w:t>）</w:t>
            </w:r>
          </w:p>
        </w:tc>
      </w:tr>
      <w:tr w:rsidR="00B42ECF" w14:paraId="13A4D526" w14:textId="77777777" w:rsidTr="00B57D3C">
        <w:trPr>
          <w:cnfStyle w:val="000000010000" w:firstRow="0" w:lastRow="0" w:firstColumn="0" w:lastColumn="0" w:oddVBand="0" w:evenVBand="0" w:oddHBand="0" w:evenHBand="1" w:firstRowFirstColumn="0" w:firstRowLastColumn="0" w:lastRowFirstColumn="0" w:lastRowLastColumn="0"/>
          <w:jc w:val="center"/>
        </w:trPr>
        <w:tc>
          <w:tcPr>
            <w:tcW w:w="993" w:type="dxa"/>
          </w:tcPr>
          <w:p w14:paraId="5FF6DDBD" w14:textId="77777777" w:rsidR="00B42ECF" w:rsidRDefault="00000000" w:rsidP="00B57D3C">
            <w:pPr>
              <w:adjustRightInd w:val="0"/>
              <w:snapToGrid w:val="0"/>
              <w:ind w:firstLineChars="0" w:firstLine="0"/>
              <w:jc w:val="center"/>
            </w:pPr>
            <w:r>
              <w:rPr>
                <w:position w:val="-12"/>
              </w:rPr>
              <w:object w:dxaOrig="143" w:dyaOrig="360" w14:anchorId="0CEEA37C">
                <v:shape id="_x0000_i1027" type="#_x0000_t75" style="width:7pt;height:18pt" o:ole="">
                  <v:imagedata r:id="rId18" o:title=""/>
                </v:shape>
                <o:OLEObject Type="Embed" ProgID="Equation.AxMath" ShapeID="_x0000_i1027" DrawAspect="Content" ObjectID="_1831532947" r:id="rId19"/>
              </w:object>
            </w:r>
          </w:p>
        </w:tc>
        <w:tc>
          <w:tcPr>
            <w:tcW w:w="6378" w:type="dxa"/>
          </w:tcPr>
          <w:p w14:paraId="1CA57C78" w14:textId="77777777" w:rsidR="00B42ECF" w:rsidRDefault="00000000" w:rsidP="00B57D3C">
            <w:pPr>
              <w:adjustRightInd w:val="0"/>
              <w:snapToGrid w:val="0"/>
              <w:ind w:firstLineChars="0" w:firstLine="0"/>
              <w:jc w:val="center"/>
            </w:pPr>
            <w:r>
              <w:t>比赛周次（</w:t>
            </w:r>
            <w:r>
              <w:t>Week index</w:t>
            </w:r>
            <w:r>
              <w:t>）</w:t>
            </w:r>
          </w:p>
        </w:tc>
      </w:tr>
      <w:tr w:rsidR="00B42ECF" w14:paraId="6E1DF983" w14:textId="77777777" w:rsidTr="00B57D3C">
        <w:trPr>
          <w:jc w:val="center"/>
        </w:trPr>
        <w:tc>
          <w:tcPr>
            <w:tcW w:w="993" w:type="dxa"/>
          </w:tcPr>
          <w:p w14:paraId="3591C635" w14:textId="77777777" w:rsidR="00B42ECF" w:rsidRDefault="00000000" w:rsidP="00B57D3C">
            <w:pPr>
              <w:adjustRightInd w:val="0"/>
              <w:snapToGrid w:val="0"/>
              <w:ind w:firstLineChars="0" w:firstLine="0"/>
              <w:jc w:val="center"/>
            </w:pPr>
            <w:r>
              <w:rPr>
                <w:position w:val="-12"/>
              </w:rPr>
              <w:object w:dxaOrig="135" w:dyaOrig="360" w14:anchorId="3A02849E">
                <v:shape id="_x0000_i1028" type="#_x0000_t75" style="width:7pt;height:18pt" o:ole="">
                  <v:imagedata r:id="rId20" o:title=""/>
                </v:shape>
                <o:OLEObject Type="Embed" ProgID="Equation.AxMath" ShapeID="_x0000_i1028" DrawAspect="Content" ObjectID="_1831532948" r:id="rId21"/>
              </w:object>
            </w:r>
          </w:p>
        </w:tc>
        <w:tc>
          <w:tcPr>
            <w:tcW w:w="6378" w:type="dxa"/>
          </w:tcPr>
          <w:p w14:paraId="346DA9F5" w14:textId="77777777" w:rsidR="00B42ECF" w:rsidRDefault="00000000" w:rsidP="00B57D3C">
            <w:pPr>
              <w:adjustRightInd w:val="0"/>
              <w:snapToGrid w:val="0"/>
              <w:ind w:firstLineChars="0" w:firstLine="0"/>
              <w:jc w:val="center"/>
            </w:pPr>
            <w:r>
              <w:t>选手编号（</w:t>
            </w:r>
            <w:r>
              <w:t>Contestant index</w:t>
            </w:r>
            <w:r>
              <w:t>）</w:t>
            </w:r>
          </w:p>
        </w:tc>
      </w:tr>
      <w:tr w:rsidR="00B42ECF" w14:paraId="477A02A0" w14:textId="77777777" w:rsidTr="00B57D3C">
        <w:trPr>
          <w:cnfStyle w:val="000000010000" w:firstRow="0" w:lastRow="0" w:firstColumn="0" w:lastColumn="0" w:oddVBand="0" w:evenVBand="0" w:oddHBand="0" w:evenHBand="1" w:firstRowFirstColumn="0" w:firstRowLastColumn="0" w:lastRowFirstColumn="0" w:lastRowLastColumn="0"/>
          <w:jc w:val="center"/>
        </w:trPr>
        <w:tc>
          <w:tcPr>
            <w:tcW w:w="993" w:type="dxa"/>
          </w:tcPr>
          <w:p w14:paraId="0EFA0ACF" w14:textId="77777777" w:rsidR="00B42ECF" w:rsidRDefault="00000000" w:rsidP="00B57D3C">
            <w:pPr>
              <w:adjustRightInd w:val="0"/>
              <w:snapToGrid w:val="0"/>
              <w:ind w:firstLineChars="0" w:firstLine="0"/>
              <w:jc w:val="center"/>
            </w:pPr>
            <w:r>
              <w:rPr>
                <w:position w:val="-12"/>
              </w:rPr>
              <w:object w:dxaOrig="180" w:dyaOrig="360" w14:anchorId="0DA68090">
                <v:shape id="_x0000_i1029" type="#_x0000_t75" style="width:9pt;height:18pt" o:ole="">
                  <v:imagedata r:id="rId22" o:title=""/>
                </v:shape>
                <o:OLEObject Type="Embed" ProgID="Equation.AxMath" ShapeID="_x0000_i1029" DrawAspect="Content" ObjectID="_1831532949" r:id="rId23"/>
              </w:object>
            </w:r>
          </w:p>
        </w:tc>
        <w:tc>
          <w:tcPr>
            <w:tcW w:w="6378" w:type="dxa"/>
          </w:tcPr>
          <w:p w14:paraId="297D5030" w14:textId="77777777" w:rsidR="00B42ECF" w:rsidRDefault="00000000" w:rsidP="00B57D3C">
            <w:pPr>
              <w:adjustRightInd w:val="0"/>
              <w:snapToGrid w:val="0"/>
              <w:ind w:firstLineChars="0" w:firstLine="0"/>
              <w:jc w:val="center"/>
            </w:pPr>
            <w:r>
              <w:t>当</w:t>
            </w:r>
            <w:proofErr w:type="gramStart"/>
            <w:r>
              <w:t>周活跃</w:t>
            </w:r>
            <w:proofErr w:type="gramEnd"/>
            <w:r>
              <w:t>选手数量</w:t>
            </w:r>
          </w:p>
        </w:tc>
      </w:tr>
      <w:tr w:rsidR="00B42ECF" w14:paraId="33512947" w14:textId="77777777" w:rsidTr="00B57D3C">
        <w:trPr>
          <w:jc w:val="center"/>
        </w:trPr>
        <w:tc>
          <w:tcPr>
            <w:tcW w:w="993" w:type="dxa"/>
          </w:tcPr>
          <w:p w14:paraId="2EC38F04" w14:textId="77777777" w:rsidR="00B42ECF" w:rsidRDefault="00000000" w:rsidP="00B57D3C">
            <w:pPr>
              <w:adjustRightInd w:val="0"/>
              <w:snapToGrid w:val="0"/>
              <w:ind w:firstLineChars="0" w:firstLine="0"/>
              <w:jc w:val="center"/>
            </w:pPr>
            <w:r>
              <w:rPr>
                <w:position w:val="-12"/>
              </w:rPr>
              <w:object w:dxaOrig="210" w:dyaOrig="360" w14:anchorId="479EBBA6">
                <v:shape id="_x0000_i1030" type="#_x0000_t75" style="width:10.5pt;height:18pt" o:ole="">
                  <v:imagedata r:id="rId24" o:title=""/>
                </v:shape>
                <o:OLEObject Type="Embed" ProgID="Equation.AxMath" ShapeID="_x0000_i1030" DrawAspect="Content" ObjectID="_1831532950" r:id="rId25"/>
              </w:object>
            </w:r>
          </w:p>
        </w:tc>
        <w:tc>
          <w:tcPr>
            <w:tcW w:w="6378" w:type="dxa"/>
          </w:tcPr>
          <w:p w14:paraId="1F524C98" w14:textId="77777777" w:rsidR="00B42ECF" w:rsidRDefault="00000000" w:rsidP="00B57D3C">
            <w:pPr>
              <w:adjustRightInd w:val="0"/>
              <w:snapToGrid w:val="0"/>
              <w:ind w:firstLineChars="0" w:firstLine="0"/>
              <w:jc w:val="center"/>
            </w:pPr>
            <w:r>
              <w:t xml:space="preserve">Dirichlet </w:t>
            </w:r>
            <w:r>
              <w:t>先验分布的浓度参数向量</w:t>
            </w:r>
          </w:p>
        </w:tc>
      </w:tr>
      <w:tr w:rsidR="00B42ECF" w14:paraId="6F216F5C" w14:textId="77777777" w:rsidTr="00B57D3C">
        <w:trPr>
          <w:cnfStyle w:val="000000010000" w:firstRow="0" w:lastRow="0" w:firstColumn="0" w:lastColumn="0" w:oddVBand="0" w:evenVBand="0" w:oddHBand="0" w:evenHBand="1" w:firstRowFirstColumn="0" w:firstRowLastColumn="0" w:lastRowFirstColumn="0" w:lastRowLastColumn="0"/>
          <w:jc w:val="center"/>
        </w:trPr>
        <w:tc>
          <w:tcPr>
            <w:tcW w:w="993" w:type="dxa"/>
          </w:tcPr>
          <w:p w14:paraId="4BA95C43" w14:textId="77777777" w:rsidR="00B42ECF" w:rsidRDefault="00000000" w:rsidP="00B57D3C">
            <w:pPr>
              <w:adjustRightInd w:val="0"/>
              <w:snapToGrid w:val="0"/>
              <w:ind w:firstLineChars="0" w:firstLine="0"/>
              <w:jc w:val="center"/>
            </w:pPr>
            <w:r>
              <w:rPr>
                <w:position w:val="-12"/>
              </w:rPr>
              <w:object w:dxaOrig="248" w:dyaOrig="360" w14:anchorId="2F91B702">
                <v:shape id="_x0000_i1031" type="#_x0000_t75" style="width:12.5pt;height:18pt" o:ole="">
                  <v:imagedata r:id="rId26" o:title=""/>
                </v:shape>
                <o:OLEObject Type="Embed" ProgID="Equation.AxMath" ShapeID="_x0000_i1031" DrawAspect="Content" ObjectID="_1831532951" r:id="rId27"/>
              </w:object>
            </w:r>
          </w:p>
        </w:tc>
        <w:tc>
          <w:tcPr>
            <w:tcW w:w="6378" w:type="dxa"/>
          </w:tcPr>
          <w:p w14:paraId="3B455D84" w14:textId="77777777" w:rsidR="00B42ECF" w:rsidRDefault="00000000" w:rsidP="00B57D3C">
            <w:pPr>
              <w:adjustRightInd w:val="0"/>
              <w:snapToGrid w:val="0"/>
              <w:ind w:firstLineChars="0" w:firstLine="0"/>
              <w:jc w:val="center"/>
            </w:pPr>
            <w:r>
              <w:t>由赛制规则诱导的可行解空间</w:t>
            </w:r>
          </w:p>
        </w:tc>
      </w:tr>
      <w:tr w:rsidR="00B42ECF" w14:paraId="6FC5E5E0" w14:textId="77777777" w:rsidTr="00B57D3C">
        <w:trPr>
          <w:jc w:val="center"/>
        </w:trPr>
        <w:tc>
          <w:tcPr>
            <w:tcW w:w="993" w:type="dxa"/>
          </w:tcPr>
          <w:p w14:paraId="70BA1787" w14:textId="77777777" w:rsidR="00B42ECF" w:rsidRDefault="00000000" w:rsidP="00B57D3C">
            <w:pPr>
              <w:adjustRightInd w:val="0"/>
              <w:snapToGrid w:val="0"/>
              <w:ind w:firstLineChars="0" w:firstLine="0"/>
              <w:jc w:val="center"/>
            </w:pPr>
            <w:r>
              <w:rPr>
                <w:position w:val="-12"/>
              </w:rPr>
              <w:object w:dxaOrig="248" w:dyaOrig="360" w14:anchorId="04268A31">
                <v:shape id="_x0000_i1032" type="#_x0000_t75" style="width:12.5pt;height:18pt" o:ole="">
                  <v:imagedata r:id="rId28" o:title=""/>
                </v:shape>
                <o:OLEObject Type="Embed" ProgID="Equation.AxMath" ShapeID="_x0000_i1032" DrawAspect="Content" ObjectID="_1831532952" r:id="rId29"/>
              </w:object>
            </w:r>
          </w:p>
        </w:tc>
        <w:tc>
          <w:tcPr>
            <w:tcW w:w="6378" w:type="dxa"/>
          </w:tcPr>
          <w:p w14:paraId="2E2580AB" w14:textId="77777777" w:rsidR="00B42ECF" w:rsidRDefault="00000000" w:rsidP="00B57D3C">
            <w:pPr>
              <w:adjustRightInd w:val="0"/>
              <w:snapToGrid w:val="0"/>
              <w:ind w:firstLineChars="0" w:firstLine="0"/>
              <w:jc w:val="center"/>
            </w:pPr>
            <w:r>
              <w:t>观测数据集合（评委得分、淘汰结果、最终排名等）</w:t>
            </w:r>
          </w:p>
        </w:tc>
      </w:tr>
      <w:tr w:rsidR="00B42ECF" w14:paraId="4A3716CE" w14:textId="77777777" w:rsidTr="00B57D3C">
        <w:trPr>
          <w:cnfStyle w:val="000000010000" w:firstRow="0" w:lastRow="0" w:firstColumn="0" w:lastColumn="0" w:oddVBand="0" w:evenVBand="0" w:oddHBand="0" w:evenHBand="1" w:firstRowFirstColumn="0" w:firstRowLastColumn="0" w:lastRowFirstColumn="0" w:lastRowLastColumn="0"/>
          <w:jc w:val="center"/>
        </w:trPr>
        <w:tc>
          <w:tcPr>
            <w:tcW w:w="993" w:type="dxa"/>
          </w:tcPr>
          <w:p w14:paraId="1610C6B4" w14:textId="77777777" w:rsidR="00B42ECF" w:rsidRDefault="00000000" w:rsidP="00B57D3C">
            <w:pPr>
              <w:adjustRightInd w:val="0"/>
              <w:snapToGrid w:val="0"/>
              <w:ind w:firstLineChars="0" w:firstLine="0"/>
              <w:jc w:val="center"/>
            </w:pPr>
            <w:r>
              <w:rPr>
                <w:position w:val="-12"/>
              </w:rPr>
              <w:object w:dxaOrig="315" w:dyaOrig="360" w14:anchorId="559031B2">
                <v:shape id="_x0000_i1033" type="#_x0000_t75" style="width:16pt;height:18pt" o:ole="">
                  <v:imagedata r:id="rId30" o:title=""/>
                </v:shape>
                <o:OLEObject Type="Embed" ProgID="Equation.AxMath" ShapeID="_x0000_i1033" DrawAspect="Content" ObjectID="_1831532953" r:id="rId31"/>
              </w:object>
            </w:r>
          </w:p>
        </w:tc>
        <w:tc>
          <w:tcPr>
            <w:tcW w:w="6378" w:type="dxa"/>
          </w:tcPr>
          <w:p w14:paraId="1CA3927A" w14:textId="77777777" w:rsidR="00B42ECF" w:rsidRDefault="00000000" w:rsidP="00B57D3C">
            <w:pPr>
              <w:adjustRightInd w:val="0"/>
              <w:snapToGrid w:val="0"/>
              <w:ind w:firstLineChars="0" w:firstLine="0"/>
              <w:jc w:val="center"/>
            </w:pPr>
            <w:r>
              <w:t>特征</w:t>
            </w:r>
            <w:r>
              <w:rPr>
                <w:position w:val="-12"/>
              </w:rPr>
              <w:object w:dxaOrig="173" w:dyaOrig="360" w14:anchorId="17CF66D6">
                <v:shape id="_x0000_i1034" type="#_x0000_t75" style="width:8.5pt;height:18pt" o:ole="">
                  <v:imagedata r:id="rId32" o:title=""/>
                </v:shape>
                <o:OLEObject Type="Embed" ProgID="Equation.AxMath" ShapeID="_x0000_i1034" DrawAspect="Content" ObjectID="_1831532954" r:id="rId33"/>
              </w:object>
            </w:r>
            <w:r>
              <w:t>的</w:t>
            </w:r>
            <w:r>
              <w:t xml:space="preserve"> SHAP </w:t>
            </w:r>
            <w:r>
              <w:t>值</w:t>
            </w:r>
          </w:p>
        </w:tc>
      </w:tr>
    </w:tbl>
    <w:p w14:paraId="3E72B76D" w14:textId="77777777" w:rsidR="00B42ECF" w:rsidRDefault="00000000">
      <w:pPr>
        <w:pStyle w:val="2"/>
        <w:spacing w:after="163"/>
      </w:pPr>
      <w:r>
        <w:rPr>
          <w:rFonts w:hint="eastAsia"/>
        </w:rPr>
        <w:t>Data Preprocessing</w:t>
      </w:r>
    </w:p>
    <w:p w14:paraId="51F39B3A" w14:textId="77777777" w:rsidR="00B42ECF" w:rsidRDefault="00000000">
      <w:pPr>
        <w:ind w:firstLine="480"/>
      </w:pPr>
      <w:r>
        <w:rPr>
          <w:rFonts w:hint="eastAsia"/>
        </w:rPr>
        <w:t>为了保障模型求解的准确性和可靠性，需开展数据预处理工作，为后续模型的构建提供高质量的数据支撑，详细步骤如下：</w:t>
      </w:r>
    </w:p>
    <w:p w14:paraId="0996D69E" w14:textId="77777777" w:rsidR="00B42ECF" w:rsidRDefault="00000000">
      <w:pPr>
        <w:numPr>
          <w:ilvl w:val="0"/>
          <w:numId w:val="3"/>
        </w:numPr>
        <w:ind w:firstLine="480"/>
      </w:pPr>
      <w:proofErr w:type="gramStart"/>
      <w:r>
        <w:rPr>
          <w:rFonts w:hint="eastAsia"/>
        </w:rPr>
        <w:t>缺失值</w:t>
      </w:r>
      <w:proofErr w:type="gramEnd"/>
      <w:r>
        <w:rPr>
          <w:rFonts w:hint="eastAsia"/>
        </w:rPr>
        <w:t>处理</w:t>
      </w:r>
    </w:p>
    <w:p w14:paraId="7AB41701" w14:textId="77777777" w:rsidR="00B42ECF" w:rsidRDefault="00000000">
      <w:pPr>
        <w:ind w:firstLine="480"/>
      </w:pPr>
      <w:r>
        <w:rPr>
          <w:rFonts w:hint="eastAsia"/>
        </w:rPr>
        <w:t xml:space="preserve"> </w:t>
      </w:r>
      <w:r>
        <w:rPr>
          <w:rFonts w:hint="eastAsia"/>
        </w:rPr>
        <w:t>对于某些周次未参与评分的评委，将“</w:t>
      </w:r>
      <w:r>
        <w:rPr>
          <w:rFonts w:hint="eastAsia"/>
        </w:rPr>
        <w:t>N/A</w:t>
      </w:r>
      <w:r>
        <w:rPr>
          <w:rFonts w:hint="eastAsia"/>
        </w:rPr>
        <w:t>”替换成</w:t>
      </w:r>
      <w:r>
        <w:rPr>
          <w:rFonts w:hint="eastAsia"/>
        </w:rPr>
        <w:t>0</w:t>
      </w:r>
      <w:r>
        <w:rPr>
          <w:rFonts w:hint="eastAsia"/>
        </w:rPr>
        <w:t>，而非删除该选手或该周数据，以保持赛季的完整性。</w:t>
      </w:r>
    </w:p>
    <w:p w14:paraId="69E376A0" w14:textId="77777777" w:rsidR="00B42ECF" w:rsidRDefault="00000000">
      <w:pPr>
        <w:numPr>
          <w:ilvl w:val="0"/>
          <w:numId w:val="3"/>
        </w:numPr>
        <w:ind w:firstLine="480"/>
      </w:pPr>
      <w:r>
        <w:t>淘汰标记与时间序列一致性处理</w:t>
      </w:r>
    </w:p>
    <w:p w14:paraId="564ABC4E" w14:textId="77777777" w:rsidR="00B42ECF" w:rsidRDefault="00000000">
      <w:pPr>
        <w:ind w:firstLineChars="0" w:firstLine="420"/>
      </w:pPr>
      <w:r>
        <w:rPr>
          <w:rFonts w:hint="eastAsia"/>
        </w:rPr>
        <w:t xml:space="preserve"> </w:t>
      </w:r>
      <w:r>
        <w:rPr>
          <w:rFonts w:hint="eastAsia"/>
        </w:rPr>
        <w:t>对于后续周次评分为</w:t>
      </w:r>
      <w:r>
        <w:rPr>
          <w:rFonts w:hint="eastAsia"/>
        </w:rPr>
        <w:t>0</w:t>
      </w:r>
      <w:r>
        <w:rPr>
          <w:rFonts w:hint="eastAsia"/>
        </w:rPr>
        <w:t>的选手，表示“退出比赛”标记，在建模过程中，仅使用选手淘汰前的有效数据，避免后期无效记录干扰模型。</w:t>
      </w:r>
    </w:p>
    <w:p w14:paraId="0C26D08F" w14:textId="77777777" w:rsidR="00B42ECF" w:rsidRDefault="00000000">
      <w:pPr>
        <w:numPr>
          <w:ilvl w:val="0"/>
          <w:numId w:val="3"/>
        </w:numPr>
        <w:ind w:firstLine="480"/>
      </w:pPr>
      <w:r>
        <w:rPr>
          <w:rFonts w:hint="eastAsia"/>
        </w:rPr>
        <w:t>特殊评分机制的规范化</w:t>
      </w:r>
    </w:p>
    <w:p w14:paraId="481BB7B8" w14:textId="77777777" w:rsidR="00B42ECF" w:rsidRDefault="00000000">
      <w:pPr>
        <w:ind w:leftChars="200" w:left="480" w:firstLineChars="0" w:firstLine="0"/>
      </w:pPr>
      <w:r>
        <w:rPr>
          <w:rFonts w:hint="eastAsia"/>
        </w:rPr>
        <w:t>针对团队舞、加分项（如舞蹈对决）、多支舞蹈等特殊情况，为了消除量纲影响，均进行了标准化处理</w:t>
      </w:r>
    </w:p>
    <w:p w14:paraId="6A63E967" w14:textId="77777777" w:rsidR="00B42ECF" w:rsidRDefault="00000000">
      <w:pPr>
        <w:numPr>
          <w:ilvl w:val="0"/>
          <w:numId w:val="3"/>
        </w:numPr>
        <w:ind w:firstLine="480"/>
      </w:pPr>
      <w:r>
        <w:rPr>
          <w:rFonts w:hint="eastAsia"/>
        </w:rPr>
        <w:t>分类变量编码</w:t>
      </w:r>
    </w:p>
    <w:p w14:paraId="15FE1346" w14:textId="77777777" w:rsidR="00B42ECF" w:rsidRDefault="00000000">
      <w:pPr>
        <w:ind w:leftChars="200" w:left="480" w:firstLineChars="0" w:firstLine="0"/>
      </w:pPr>
      <w:r>
        <w:t>对职业类别（运动员、演员、歌手等）、国籍（美国</w:t>
      </w:r>
      <w:r>
        <w:t>/</w:t>
      </w:r>
      <w:r>
        <w:t>其他国家）、舞伴编号等分类变量进行了数值化处理</w:t>
      </w:r>
      <w:r>
        <w:rPr>
          <w:rFonts w:hint="eastAsia"/>
        </w:rPr>
        <w:t>。</w:t>
      </w:r>
    </w:p>
    <w:p w14:paraId="4F362BC3" w14:textId="77777777" w:rsidR="00B42ECF" w:rsidRDefault="00000000">
      <w:pPr>
        <w:ind w:firstLineChars="83" w:firstLine="199"/>
      </w:pPr>
      <w:r>
        <w:t>使用</w:t>
      </w:r>
      <w:r>
        <w:t>Label Encoder</w:t>
      </w:r>
      <w:r>
        <w:t>将</w:t>
      </w:r>
      <w:r>
        <w:rPr>
          <w:rFonts w:hint="eastAsia"/>
        </w:rPr>
        <w:t>字符串特征</w:t>
      </w:r>
      <w:r>
        <w:t>映射为数字</w:t>
      </w:r>
      <w:r>
        <w:rPr>
          <w:rFonts w:hint="eastAsia"/>
        </w:rPr>
        <w:t>，方便后续建模。</w:t>
      </w:r>
    </w:p>
    <w:p w14:paraId="6C39AEAE" w14:textId="77777777" w:rsidR="00B42ECF" w:rsidRDefault="00000000">
      <w:pPr>
        <w:pStyle w:val="1"/>
      </w:pPr>
      <w:r>
        <w:t xml:space="preserve">Problem 1: </w:t>
      </w:r>
      <w:r>
        <w:t>粉丝投票的约束贝叶斯反演模型</w:t>
      </w:r>
    </w:p>
    <w:p w14:paraId="7BEF370D" w14:textId="3A042A18" w:rsidR="00B42ECF" w:rsidRDefault="00000000">
      <w:pPr>
        <w:ind w:firstLine="480"/>
      </w:pPr>
      <w:r>
        <w:t>本研究致力于估算《与星共舞》（</w:t>
      </w:r>
      <w:r>
        <w:t>DWTS</w:t>
      </w:r>
      <w:r>
        <w:t>）</w:t>
      </w:r>
      <w:r>
        <w:t xml:space="preserve">34 </w:t>
      </w:r>
      <w:proofErr w:type="gramStart"/>
      <w:r>
        <w:t>季比赛</w:t>
      </w:r>
      <w:proofErr w:type="gramEnd"/>
      <w:r>
        <w:t>中每位选手每周的粉丝投票数。通过识别粉丝投票比例的多元离散分布特性及比赛结果的约束性，我们采用了创新的贝叶斯框架结合马尔可夫链蒙特卡洛（</w:t>
      </w:r>
      <w:r>
        <w:t>MCMC</w:t>
      </w:r>
      <w:r>
        <w:t>）模拟采样技术，并引入</w:t>
      </w:r>
      <w:r>
        <w:t xml:space="preserve"> Dirichlet </w:t>
      </w:r>
      <w:r>
        <w:t>先验分布进行增强，旨在构建高精度的粉丝投票估算模型，同时量化估算结果的一致性与确定性。利用</w:t>
      </w:r>
      <w:r>
        <w:t xml:space="preserve"> 34 </w:t>
      </w:r>
      <w:r>
        <w:t>季的评委得分、淘汰结果、决赛排名等公开数据，我们得到了各选手每周粉丝投票比例的后验分布及点估计，为后续投票规则分析、影响因素探究提供了可靠的数据支撑。</w:t>
      </w:r>
      <w:r w:rsidR="00DC1AF0">
        <w:rPr>
          <w:rFonts w:hint="eastAsia"/>
        </w:rPr>
        <w:t>具体流程如图</w:t>
      </w:r>
    </w:p>
    <w:p w14:paraId="62196CA5" w14:textId="77777777" w:rsidR="00B42ECF" w:rsidRDefault="00000000">
      <w:pPr>
        <w:pStyle w:val="2"/>
        <w:spacing w:after="163"/>
      </w:pPr>
      <w:r>
        <w:lastRenderedPageBreak/>
        <w:t>潜在粉丝投票分布的约束贝叶斯推断模型</w:t>
      </w:r>
    </w:p>
    <w:p w14:paraId="0469D122" w14:textId="77777777" w:rsidR="00B42ECF" w:rsidRDefault="00000000">
      <w:pPr>
        <w:pStyle w:val="3"/>
      </w:pPr>
      <w:r>
        <w:t>概率模型：基于</w:t>
      </w:r>
      <w:r>
        <w:t xml:space="preserve"> Dirichlet </w:t>
      </w:r>
      <w:r>
        <w:t>分布的粉丝投票比例建模</w:t>
      </w:r>
    </w:p>
    <w:p w14:paraId="6A88BAFF" w14:textId="4217F141" w:rsidR="00B42ECF" w:rsidRDefault="00000000" w:rsidP="007F3D7E">
      <w:pPr>
        <w:adjustRightInd w:val="0"/>
        <w:snapToGrid w:val="0"/>
        <w:ind w:firstLine="480"/>
      </w:pPr>
      <w:proofErr w:type="gramStart"/>
      <w:r>
        <w:t>设某周有</w:t>
      </w:r>
      <w:proofErr w:type="gramEnd"/>
      <w:r w:rsidR="007F3D7E" w:rsidRPr="007F3D7E">
        <w:rPr>
          <w:position w:val="-12"/>
        </w:rPr>
        <w:object w:dxaOrig="179" w:dyaOrig="358" w14:anchorId="30FE4798">
          <v:shape id="_x0000_i1157" type="#_x0000_t75" style="width:9pt;height:18pt" o:ole="">
            <v:imagedata r:id="rId34" o:title=""/>
          </v:shape>
          <o:OLEObject Type="Embed" ProgID="Equation.AxMath" ShapeID="_x0000_i1157" DrawAspect="Content" ObjectID="_1831532955" r:id="rId35"/>
        </w:object>
      </w:r>
      <w:r>
        <w:t>位活跃选手，其粉丝投票比例向量为</w:t>
      </w:r>
      <w:r>
        <w:rPr>
          <w:rFonts w:hint="eastAsia"/>
        </w:rPr>
        <w:t>：</w:t>
      </w:r>
    </w:p>
    <w:tbl>
      <w:tblPr>
        <w:tblStyle w:val="ae"/>
        <w:tblW w:w="9067" w:type="dxa"/>
        <w:tblLook w:val="04A0" w:firstRow="1" w:lastRow="0" w:firstColumn="1" w:lastColumn="0" w:noHBand="0" w:noVBand="1"/>
      </w:tblPr>
      <w:tblGrid>
        <w:gridCol w:w="8500"/>
        <w:gridCol w:w="567"/>
      </w:tblGrid>
      <w:tr w:rsidR="007F3D7E" w14:paraId="5073E48A" w14:textId="77777777" w:rsidTr="007F3D7E">
        <w:trPr>
          <w:trHeight w:val="465"/>
        </w:trPr>
        <w:tc>
          <w:tcPr>
            <w:tcW w:w="8500" w:type="dxa"/>
            <w:vAlign w:val="center"/>
          </w:tcPr>
          <w:p w14:paraId="37487739" w14:textId="0D39F047" w:rsidR="007F3D7E" w:rsidRDefault="007F3D7E" w:rsidP="007F3D7E">
            <w:pPr>
              <w:ind w:firstLineChars="0" w:firstLine="0"/>
              <w:jc w:val="center"/>
            </w:pPr>
            <w:r w:rsidRPr="007F3D7E">
              <w:rPr>
                <w:position w:val="-32"/>
              </w:rPr>
              <w:object w:dxaOrig="3927" w:dyaOrig="603" w14:anchorId="1033CB5C">
                <v:shape id="_x0000_i1169" type="#_x0000_t75" style="width:196.5pt;height:30pt" o:ole="">
                  <v:imagedata r:id="rId36" o:title=""/>
                </v:shape>
                <o:OLEObject Type="Embed" ProgID="Equation.AxMath" ShapeID="_x0000_i1169" DrawAspect="Content" ObjectID="_1831532956" r:id="rId37"/>
              </w:object>
            </w:r>
          </w:p>
        </w:tc>
        <w:tc>
          <w:tcPr>
            <w:tcW w:w="567" w:type="dxa"/>
            <w:vAlign w:val="center"/>
          </w:tcPr>
          <w:p w14:paraId="7212A5EA" w14:textId="095C8D52" w:rsidR="007F3D7E" w:rsidRDefault="007F3D7E" w:rsidP="007F3D7E">
            <w:pPr>
              <w:ind w:firstLineChars="0" w:firstLine="0"/>
              <w:jc w:val="center"/>
            </w:pPr>
            <w:r>
              <w:rPr>
                <w:rFonts w:hint="eastAsia"/>
              </w:rPr>
              <w:t>(1)</w:t>
            </w:r>
          </w:p>
        </w:tc>
      </w:tr>
    </w:tbl>
    <w:p w14:paraId="73C82E27" w14:textId="77777777" w:rsidR="00B42ECF" w:rsidRDefault="00000000" w:rsidP="007F3D7E">
      <w:pPr>
        <w:ind w:firstLineChars="0" w:firstLine="0"/>
      </w:pPr>
      <w:r>
        <w:t>其中</w:t>
      </w:r>
      <w:r>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oMath>
      <w:r>
        <w:t>表示第</w:t>
      </w:r>
      <w:r>
        <w:t xml:space="preserve"> </w:t>
      </w:r>
      <m:oMath>
        <m:r>
          <w:rPr>
            <w:rFonts w:ascii="Cambria Math" w:hAnsi="Cambria Math"/>
          </w:rPr>
          <m:t>i</m:t>
        </m:r>
      </m:oMath>
      <w:r>
        <w:rPr>
          <w:rFonts w:hint="eastAsia"/>
        </w:rPr>
        <w:t xml:space="preserve"> </w:t>
      </w:r>
      <w:r>
        <w:t>位选手的真实粉丝</w:t>
      </w:r>
      <w:proofErr w:type="gramStart"/>
      <w:r>
        <w:t>投票占</w:t>
      </w:r>
      <w:proofErr w:type="gramEnd"/>
      <w:r>
        <w:t>比。假设：</w:t>
      </w:r>
    </w:p>
    <w:tbl>
      <w:tblPr>
        <w:tblStyle w:val="ae"/>
        <w:tblW w:w="9067" w:type="dxa"/>
        <w:tblLook w:val="04A0" w:firstRow="1" w:lastRow="0" w:firstColumn="1" w:lastColumn="0" w:noHBand="0" w:noVBand="1"/>
      </w:tblPr>
      <w:tblGrid>
        <w:gridCol w:w="8500"/>
        <w:gridCol w:w="567"/>
      </w:tblGrid>
      <w:tr w:rsidR="007F3D7E" w14:paraId="764C2794" w14:textId="77777777" w:rsidTr="00485AAC">
        <w:tc>
          <w:tcPr>
            <w:tcW w:w="8500" w:type="dxa"/>
            <w:vAlign w:val="center"/>
          </w:tcPr>
          <w:p w14:paraId="48253758" w14:textId="0EC546A8" w:rsidR="007F3D7E" w:rsidRDefault="007F3D7E" w:rsidP="00485AAC">
            <w:pPr>
              <w:ind w:firstLineChars="0" w:firstLine="0"/>
              <w:jc w:val="center"/>
            </w:pPr>
            <w:r w:rsidRPr="007F3D7E">
              <w:rPr>
                <w:position w:val="-12"/>
              </w:rPr>
              <w:object w:dxaOrig="1820" w:dyaOrig="372" w14:anchorId="4019C3D7">
                <v:shape id="_x0000_i1173" type="#_x0000_t75" style="width:91pt;height:18.5pt" o:ole="">
                  <v:imagedata r:id="rId38" o:title=""/>
                </v:shape>
                <o:OLEObject Type="Embed" ProgID="Equation.AxMath" ShapeID="_x0000_i1173" DrawAspect="Content" ObjectID="_1831532957" r:id="rId39"/>
              </w:object>
            </w:r>
          </w:p>
        </w:tc>
        <w:tc>
          <w:tcPr>
            <w:tcW w:w="567" w:type="dxa"/>
            <w:vAlign w:val="center"/>
          </w:tcPr>
          <w:p w14:paraId="56C8F42C" w14:textId="67FEBCB4" w:rsidR="007F3D7E" w:rsidRDefault="007F3D7E" w:rsidP="00485AAC">
            <w:pPr>
              <w:ind w:firstLineChars="0" w:firstLine="0"/>
              <w:jc w:val="center"/>
            </w:pPr>
            <w:r>
              <w:rPr>
                <w:rFonts w:hint="eastAsia"/>
              </w:rPr>
              <w:t>(</w:t>
            </w:r>
            <w:r>
              <w:rPr>
                <w:rFonts w:hint="eastAsia"/>
              </w:rPr>
              <w:t>2</w:t>
            </w:r>
            <w:r>
              <w:rPr>
                <w:rFonts w:hint="eastAsia"/>
              </w:rPr>
              <w:t>)</w:t>
            </w:r>
          </w:p>
        </w:tc>
      </w:tr>
    </w:tbl>
    <w:p w14:paraId="4108E58D" w14:textId="5CD20EA1" w:rsidR="00B42ECF" w:rsidRDefault="00000000" w:rsidP="007F3D7E">
      <w:pPr>
        <w:ind w:firstLine="480"/>
      </w:pPr>
      <w:r>
        <w:t>狄利克雷分布定义在概率单纯形上，天然满足非负性与和为</w:t>
      </w:r>
      <w:r w:rsidR="00587D69">
        <w:rPr>
          <w:rFonts w:hint="eastAsia"/>
        </w:rPr>
        <w:t>1</w:t>
      </w:r>
      <w:r>
        <w:t>的比例约束，同时与多项分布构成共轭结构，适合用于投票比例的贝叶斯建模。</w:t>
      </w:r>
    </w:p>
    <w:p w14:paraId="0D5B356E" w14:textId="77777777" w:rsidR="00B42ECF" w:rsidRDefault="00000000">
      <w:pPr>
        <w:pStyle w:val="3"/>
      </w:pPr>
      <w:r>
        <w:t>先验参数拟合：基于评委得分比例的结构校准</w:t>
      </w:r>
    </w:p>
    <w:p w14:paraId="7F1D8351" w14:textId="3E0BD7D8" w:rsidR="00B42ECF" w:rsidRDefault="00000000" w:rsidP="00587D69">
      <w:pPr>
        <w:adjustRightInd w:val="0"/>
        <w:snapToGrid w:val="0"/>
        <w:ind w:firstLine="480"/>
      </w:pPr>
      <w:r>
        <w:t>狄利克雷分布的浓度参数</w:t>
      </w:r>
      <w:r w:rsidR="00587D69" w:rsidRPr="00587D69">
        <w:rPr>
          <w:caps/>
          <w:position w:val="-12"/>
        </w:rPr>
        <w:object w:dxaOrig="212" w:dyaOrig="358" w14:anchorId="30EFB23F">
          <v:shape id="_x0000_i1176" type="#_x0000_t75" style="width:10.5pt;height:18pt" o:ole="">
            <v:imagedata r:id="rId40" o:title=""/>
          </v:shape>
          <o:OLEObject Type="Embed" ProgID="Equation.AxMath" ShapeID="_x0000_i1176" DrawAspect="Content" ObjectID="_1831532958" r:id="rId41"/>
        </w:object>
      </w:r>
      <w:r>
        <w:t>决定先验分布的形态。为避免主观设定参数，本文基于历史评委得分比例对</w:t>
      </w:r>
      <w:r w:rsidR="00587D69" w:rsidRPr="00587D69">
        <w:rPr>
          <w:position w:val="-12"/>
        </w:rPr>
        <w:object w:dxaOrig="212" w:dyaOrig="358" w14:anchorId="71583410">
          <v:shape id="_x0000_i1179" type="#_x0000_t75" style="width:10.5pt;height:18pt" o:ole="">
            <v:imagedata r:id="rId40" o:title=""/>
          </v:shape>
          <o:OLEObject Type="Embed" ProgID="Equation.AxMath" ShapeID="_x0000_i1179" DrawAspect="Content" ObjectID="_1831532959" r:id="rId42"/>
        </w:object>
      </w:r>
      <w:r>
        <w:t>进行数据驱动拟合。</w:t>
      </w:r>
    </w:p>
    <w:p w14:paraId="2A43A9C5" w14:textId="0C668A0A" w:rsidR="00B42ECF" w:rsidRDefault="00000000" w:rsidP="00587D69">
      <w:pPr>
        <w:adjustRightInd w:val="0"/>
        <w:snapToGrid w:val="0"/>
        <w:ind w:firstLine="480"/>
      </w:pPr>
      <w:r>
        <w:rPr>
          <w:rFonts w:hint="eastAsia"/>
        </w:rPr>
        <w:t>1.</w:t>
      </w:r>
      <w:r>
        <w:t>对历史周次</w:t>
      </w:r>
      <w:r w:rsidR="00587D69" w:rsidRPr="00587D69">
        <w:rPr>
          <w:position w:val="-12"/>
        </w:rPr>
        <w:object w:dxaOrig="143" w:dyaOrig="358" w14:anchorId="39875608">
          <v:shape id="_x0000_i1182" type="#_x0000_t75" style="width:7pt;height:18pt" o:ole="">
            <v:imagedata r:id="rId43" o:title=""/>
          </v:shape>
          <o:OLEObject Type="Embed" ProgID="Equation.AxMath" ShapeID="_x0000_i1182" DrawAspect="Content" ObjectID="_1831532960" r:id="rId44"/>
        </w:object>
      </w:r>
      <w:r>
        <w:t>，定义第</w:t>
      </w:r>
      <w:r w:rsidR="00587D69" w:rsidRPr="00587D69">
        <w:rPr>
          <w:position w:val="-12"/>
        </w:rPr>
        <w:object w:dxaOrig="135" w:dyaOrig="358" w14:anchorId="54983D96">
          <v:shape id="_x0000_i1185" type="#_x0000_t75" style="width:7pt;height:18pt" o:ole="">
            <v:imagedata r:id="rId45" o:title=""/>
          </v:shape>
          <o:OLEObject Type="Embed" ProgID="Equation.AxMath" ShapeID="_x0000_i1185" DrawAspect="Content" ObjectID="_1831532961" r:id="rId46"/>
        </w:object>
      </w:r>
      <w:r>
        <w:t>位选手的评委得分比例为：</w:t>
      </w:r>
    </w:p>
    <w:p w14:paraId="00D4C16A" w14:textId="77777777" w:rsidR="00B42ECF" w:rsidRDefault="00000000">
      <w:pPr>
        <w:ind w:firstLine="482"/>
        <w:jc w:val="center"/>
      </w:pPr>
      <w:r w:rsidRPr="00587D69">
        <w:rPr>
          <w:b/>
          <w:bCs/>
        </w:rPr>
        <w:object w:dxaOrig="1980" w:dyaOrig="1200" w14:anchorId="78B2796E">
          <v:shape id="_x0000_i1037" type="#_x0000_t75" style="width:99pt;height:60pt" o:ole="">
            <v:imagedata r:id="rId47" o:title=""/>
          </v:shape>
          <o:OLEObject Type="Embed" ProgID="Equation.AxMath" ShapeID="_x0000_i1037" DrawAspect="Content" ObjectID="_1831532962" r:id="rId48"/>
        </w:object>
      </w:r>
    </w:p>
    <w:p w14:paraId="7D0CA09F" w14:textId="77777777" w:rsidR="00B42ECF" w:rsidRDefault="00000000">
      <w:pPr>
        <w:ind w:firstLine="480"/>
      </w:pPr>
      <w:r>
        <w:t>其中</w:t>
      </w:r>
      <w:r>
        <w:t xml:space="preserve"> </w:t>
      </w:r>
      <m:oMath>
        <m:sSub>
          <m:sSubPr>
            <m:ctrlPr>
              <w:rPr>
                <w:rFonts w:ascii="Cambria Math" w:hAnsi="Cambria Math"/>
              </w:rPr>
            </m:ctrlPr>
          </m:sSubPr>
          <m:e>
            <m:r>
              <w:rPr>
                <w:rFonts w:ascii="Cambria Math" w:hAnsi="Cambria Math"/>
              </w:rPr>
              <m:t>J</m:t>
            </m:r>
          </m:e>
          <m:sub>
            <m:r>
              <w:rPr>
                <w:rFonts w:ascii="Cambria Math" w:hAnsi="Cambria Math"/>
              </w:rPr>
              <m:t>i,t</m:t>
            </m:r>
          </m:sub>
        </m:sSub>
      </m:oMath>
      <w:r>
        <w:t>为该周评委总分。</w:t>
      </w:r>
    </w:p>
    <w:p w14:paraId="687AFEE7" w14:textId="77777777" w:rsidR="00B42ECF" w:rsidRDefault="00000000">
      <w:pPr>
        <w:ind w:firstLine="480"/>
      </w:pPr>
      <w:r>
        <w:rPr>
          <w:rFonts w:hint="eastAsia"/>
        </w:rPr>
        <w:t>2.</w:t>
      </w:r>
      <w:r>
        <w:t>利用狄利克雷分布的期望性质：</w:t>
      </w:r>
    </w:p>
    <w:p w14:paraId="5191D522" w14:textId="77777777" w:rsidR="00B42ECF" w:rsidRDefault="00000000">
      <w:pPr>
        <w:ind w:firstLine="480"/>
        <w:jc w:val="center"/>
      </w:pPr>
      <w:r>
        <w:object w:dxaOrig="2258" w:dyaOrig="1200" w14:anchorId="71E96F36">
          <v:shape id="_x0000_i1038" type="#_x0000_t75" style="width:113pt;height:60pt" o:ole="">
            <v:imagedata r:id="rId49" o:title=""/>
          </v:shape>
          <o:OLEObject Type="Embed" ProgID="Equation.AxMath" ShapeID="_x0000_i1038" DrawAspect="Content" ObjectID="_1831532963" r:id="rId50"/>
        </w:object>
      </w:r>
    </w:p>
    <w:p w14:paraId="62AA64CC" w14:textId="77777777" w:rsidR="00B42ECF" w:rsidRDefault="00000000">
      <w:pPr>
        <w:ind w:firstLine="480"/>
      </w:pPr>
      <w:r>
        <w:rPr>
          <w:rFonts w:hint="eastAsia"/>
        </w:rPr>
        <w:t>3.</w:t>
      </w:r>
      <w:r>
        <w:t>构建最小二乘目标函数</w:t>
      </w:r>
    </w:p>
    <w:p w14:paraId="3DE9D215" w14:textId="77777777" w:rsidR="00B42ECF" w:rsidRDefault="00000000">
      <w:pPr>
        <w:ind w:firstLine="480"/>
        <w:jc w:val="center"/>
      </w:pPr>
      <w:r>
        <w:object w:dxaOrig="3330" w:dyaOrig="1275" w14:anchorId="235C6D5E">
          <v:shape id="_x0000_i1039" type="#_x0000_t75" style="width:166.5pt;height:64pt" o:ole="">
            <v:imagedata r:id="rId51" o:title=""/>
          </v:shape>
          <o:OLEObject Type="Embed" ProgID="Equation.AxMath" ShapeID="_x0000_i1039" DrawAspect="Content" ObjectID="_1831532964" r:id="rId52"/>
        </w:object>
      </w:r>
    </w:p>
    <w:p w14:paraId="38EFC335" w14:textId="0138CF74" w:rsidR="00B42ECF" w:rsidRDefault="00000000" w:rsidP="00587D69">
      <w:pPr>
        <w:ind w:firstLine="480"/>
      </w:pPr>
      <w:r>
        <w:t>该拟合分别在不同选手数量</w:t>
      </w:r>
      <w:r>
        <w:t xml:space="preserve"> </w:t>
      </w:r>
      <m:oMath>
        <m:r>
          <m:rPr>
            <m:sty m:val="bi"/>
          </m:rPr>
          <w:rPr>
            <w:rFonts w:ascii="Cambria Math" w:hAnsi="Cambria Math"/>
          </w:rPr>
          <m:t>k</m:t>
        </m:r>
      </m:oMath>
      <w:r>
        <w:t>的场景下进行。结果显示，总浓度参数</w:t>
      </w:r>
      <w:proofErr w:type="gramStart"/>
      <w:r>
        <w:t>随选手</w:t>
      </w:r>
      <w:proofErr w:type="gramEnd"/>
      <w:r>
        <w:t>数量减少而显著增大，表明比赛后期人气分布更集中，符合节目实际投票特征。评委得分并不被视为粉丝投票的直接估计，仅作为在缺乏真实粉丝数据条件下，用于刻画人气分布离散结构的代理变量。</w:t>
      </w:r>
      <w:r>
        <w:tab/>
      </w:r>
    </w:p>
    <w:p w14:paraId="6120A46A" w14:textId="77777777" w:rsidR="00B42ECF" w:rsidRDefault="00000000">
      <w:pPr>
        <w:pStyle w:val="2"/>
        <w:spacing w:after="163"/>
      </w:pPr>
      <w:r>
        <w:t>综合得分计算模型：基于赛季机制的差异化实现</w:t>
      </w:r>
    </w:p>
    <w:p w14:paraId="3C506062" w14:textId="77777777" w:rsidR="00B42ECF" w:rsidRDefault="00000000">
      <w:pPr>
        <w:ind w:firstLine="480"/>
      </w:pPr>
      <w:r>
        <w:t>《与星共舞》（</w:t>
      </w:r>
      <w:r>
        <w:t>DWTS</w:t>
      </w:r>
      <w:r>
        <w:t>）</w:t>
      </w:r>
      <w:r>
        <w:t xml:space="preserve">34 </w:t>
      </w:r>
      <w:proofErr w:type="gramStart"/>
      <w:r>
        <w:t>季比赛</w:t>
      </w:r>
      <w:proofErr w:type="gramEnd"/>
      <w:r>
        <w:t>中，评委得分与粉丝投票的合并规则随赛季演进分为三类（百分比系统、排名系统、带拯救机制的排名系统），不同规则</w:t>
      </w:r>
      <w:proofErr w:type="gramStart"/>
      <w:r>
        <w:t>下综合</w:t>
      </w:r>
      <w:proofErr w:type="gramEnd"/>
      <w:r>
        <w:t>得分的计算逻辑与淘汰判定标准存在显著差异。本部分基于比赛机制定义，构建与赛季规则完全匹配的综合得分计算模型，通过数学公式形式化表达三类规则的核心逻辑，并结合代码实现细节验证模型与实际比赛流程的一致性，为后续粉丝投票反演、规则效果对比提</w:t>
      </w:r>
      <w:r>
        <w:lastRenderedPageBreak/>
        <w:t>供标准化计算框架。</w:t>
      </w:r>
    </w:p>
    <w:p w14:paraId="728E5C53" w14:textId="77777777" w:rsidR="00B42ECF" w:rsidRDefault="00000000">
      <w:pPr>
        <w:pStyle w:val="3"/>
      </w:pPr>
      <w:r>
        <w:t>三类赛季机制的综合得分计算模型</w:t>
      </w:r>
    </w:p>
    <w:p w14:paraId="5A78DC5A" w14:textId="77777777" w:rsidR="00B42ECF" w:rsidRDefault="00000000">
      <w:pPr>
        <w:ind w:firstLineChars="83" w:firstLine="199"/>
      </w:pPr>
      <w:r>
        <w:rPr>
          <w:rFonts w:hint="eastAsia"/>
        </w:rPr>
        <w:t>（</w:t>
      </w:r>
      <w:r>
        <w:rPr>
          <w:rFonts w:hint="eastAsia"/>
        </w:rPr>
        <w:t>1</w:t>
      </w:r>
      <w:r>
        <w:rPr>
          <w:rFonts w:hint="eastAsia"/>
        </w:rPr>
        <w:t>）</w:t>
      </w:r>
      <w:r>
        <w:t>百分比系统</w:t>
      </w:r>
    </w:p>
    <w:p w14:paraId="69AA60CE" w14:textId="2E59D545" w:rsidR="00B42ECF" w:rsidRDefault="00000000">
      <w:pPr>
        <w:ind w:firstLine="480"/>
      </w:pPr>
      <w:r>
        <w:t>百分比系统通过</w:t>
      </w:r>
      <w:r>
        <w:t xml:space="preserve"> “</w:t>
      </w:r>
      <w:r>
        <w:t>绝对比例加和</w:t>
      </w:r>
      <w:r>
        <w:t xml:space="preserve">” </w:t>
      </w:r>
      <w:r>
        <w:t>融合评委得分与粉丝投票，</w:t>
      </w:r>
      <w:r>
        <w:rPr>
          <w:rFonts w:hint="eastAsia"/>
        </w:rPr>
        <w:t>综合</w:t>
      </w:r>
      <w:r>
        <w:t>计算</w:t>
      </w:r>
      <w:r>
        <w:rPr>
          <w:rFonts w:hint="eastAsia"/>
        </w:rPr>
        <w:t>:</w:t>
      </w:r>
    </w:p>
    <w:p w14:paraId="48509F32" w14:textId="77777777" w:rsidR="00B42ECF" w:rsidRDefault="00000000">
      <w:pPr>
        <w:ind w:firstLine="480"/>
        <w:jc w:val="center"/>
      </w:pPr>
      <w:r>
        <w:object w:dxaOrig="2378" w:dyaOrig="1200" w14:anchorId="2BDC87A4">
          <v:shape id="_x0000_i1040" type="#_x0000_t75" style="width:119pt;height:60pt" o:ole="">
            <v:imagedata r:id="rId53" o:title=""/>
          </v:shape>
          <o:OLEObject Type="Embed" ProgID="Equation.AxMath" ShapeID="_x0000_i1040" DrawAspect="Content" ObjectID="_1831532965" r:id="rId54"/>
        </w:object>
      </w:r>
    </w:p>
    <w:p w14:paraId="57F80B44" w14:textId="77777777" w:rsidR="00B42ECF" w:rsidRDefault="00000000">
      <w:pPr>
        <w:ind w:firstLineChars="83" w:firstLine="199"/>
      </w:pPr>
      <w:r>
        <w:rPr>
          <w:rFonts w:hint="eastAsia"/>
        </w:rPr>
        <w:t>（</w:t>
      </w:r>
      <w:r>
        <w:rPr>
          <w:rFonts w:hint="eastAsia"/>
        </w:rPr>
        <w:t>2</w:t>
      </w:r>
      <w:r>
        <w:rPr>
          <w:rFonts w:hint="eastAsia"/>
        </w:rPr>
        <w:t>）</w:t>
      </w:r>
      <w:r>
        <w:t>排名系统</w:t>
      </w:r>
    </w:p>
    <w:p w14:paraId="61D52231" w14:textId="130E0D02" w:rsidR="00B42ECF" w:rsidRDefault="00000000">
      <w:pPr>
        <w:ind w:firstLine="480"/>
      </w:pPr>
      <w:r>
        <w:t>排名系统通过</w:t>
      </w:r>
      <w:r>
        <w:t xml:space="preserve"> “</w:t>
      </w:r>
      <w:r>
        <w:t>相对排名加和</w:t>
      </w:r>
      <w:r>
        <w:t xml:space="preserve">” </w:t>
      </w:r>
      <w:r>
        <w:t>融合评委得分与粉丝投票</w:t>
      </w:r>
      <w:r w:rsidR="00DC1AF0">
        <w:rPr>
          <w:rFonts w:hint="eastAsia"/>
        </w:rPr>
        <w:t>：</w:t>
      </w:r>
      <w:r w:rsidR="009D11F3">
        <w:t xml:space="preserve"> </w:t>
      </w:r>
    </w:p>
    <w:p w14:paraId="488DA09F" w14:textId="77777777" w:rsidR="00B42ECF" w:rsidRDefault="00000000">
      <w:pPr>
        <w:ind w:firstLine="480"/>
        <w:jc w:val="center"/>
      </w:pPr>
      <w:r>
        <w:object w:dxaOrig="2753" w:dyaOrig="503" w14:anchorId="464C65E9">
          <v:shape id="_x0000_i1041" type="#_x0000_t75" style="width:137.5pt;height:25pt" o:ole="">
            <v:imagedata r:id="rId55" o:title=""/>
          </v:shape>
          <o:OLEObject Type="Embed" ProgID="Equation.AxMath" ShapeID="_x0000_i1041" DrawAspect="Content" ObjectID="_1831532966" r:id="rId56"/>
        </w:object>
      </w:r>
    </w:p>
    <w:p w14:paraId="7C57C009" w14:textId="77777777" w:rsidR="00B42ECF" w:rsidRDefault="00000000">
      <w:pPr>
        <w:ind w:firstLineChars="83" w:firstLine="199"/>
      </w:pPr>
      <w:r>
        <w:t>其中</w:t>
      </w:r>
      <w:r>
        <w:t xml:space="preserve"> </w:t>
      </w:r>
      <m:oMath>
        <m:r>
          <w:rPr>
            <w:rFonts w:ascii="Cambria Math" w:hAnsi="Cambria Math"/>
          </w:rPr>
          <m:t>R(⋅)</m:t>
        </m:r>
      </m:oMath>
      <w:r>
        <w:t>表示稠密排名函数。</w:t>
      </w:r>
    </w:p>
    <w:p w14:paraId="4D6F1606" w14:textId="77777777" w:rsidR="00B42ECF" w:rsidRDefault="00000000">
      <w:pPr>
        <w:ind w:firstLineChars="83" w:firstLine="199"/>
      </w:pPr>
      <w:r>
        <w:rPr>
          <w:rFonts w:hint="eastAsia"/>
        </w:rPr>
        <w:t>（</w:t>
      </w:r>
      <w:r>
        <w:rPr>
          <w:rFonts w:hint="eastAsia"/>
        </w:rPr>
        <w:t>3</w:t>
      </w:r>
      <w:r>
        <w:rPr>
          <w:rFonts w:hint="eastAsia"/>
        </w:rPr>
        <w:t>）</w:t>
      </w:r>
      <w:r>
        <w:t>评委拯救机制</w:t>
      </w:r>
    </w:p>
    <w:p w14:paraId="39ACCEA7" w14:textId="23945E24" w:rsidR="00B42ECF" w:rsidRDefault="00000000">
      <w:pPr>
        <w:ind w:firstLine="480"/>
      </w:pPr>
      <w:r>
        <w:t>该系统是排名系统的扩展，核心差异在于</w:t>
      </w:r>
      <w:r>
        <w:t xml:space="preserve"> “</w:t>
      </w:r>
      <w:r>
        <w:t>淘汰规则从</w:t>
      </w:r>
      <w:r>
        <w:t>‘</w:t>
      </w:r>
      <w:r>
        <w:t>直接淘汰最差者</w:t>
      </w:r>
      <w:r>
        <w:t>’</w:t>
      </w:r>
      <w:r>
        <w:t>改为</w:t>
      </w:r>
      <w:r>
        <w:t>‘</w:t>
      </w:r>
      <w:r>
        <w:t>先筛选末两位，再由评委决定淘汰</w:t>
      </w:r>
      <w:r>
        <w:t>’”</w:t>
      </w:r>
      <w:r>
        <w:t>：</w:t>
      </w:r>
    </w:p>
    <w:p w14:paraId="3580BAC7" w14:textId="77777777" w:rsidR="00B42ECF" w:rsidRDefault="00000000">
      <w:pPr>
        <w:ind w:firstLine="480"/>
        <w:jc w:val="center"/>
      </w:pPr>
      <w:r>
        <w:object w:dxaOrig="2280" w:dyaOrig="503" w14:anchorId="7BEE727C">
          <v:shape id="_x0000_i1042" type="#_x0000_t75" style="width:114pt;height:25pt" o:ole="">
            <v:imagedata r:id="rId57" o:title=""/>
          </v:shape>
          <o:OLEObject Type="Embed" ProgID="Equation.AxMath" ShapeID="_x0000_i1042" DrawAspect="Content" ObjectID="_1831532967" r:id="rId58"/>
        </w:object>
      </w:r>
    </w:p>
    <w:p w14:paraId="268A4387" w14:textId="77777777" w:rsidR="00B42ECF" w:rsidRDefault="00000000">
      <w:pPr>
        <w:pStyle w:val="2"/>
        <w:spacing w:after="163"/>
      </w:pPr>
      <w:r>
        <w:t>后验分布与贝叶斯估计</w:t>
      </w:r>
    </w:p>
    <w:p w14:paraId="214D66B7" w14:textId="77777777" w:rsidR="00B42ECF" w:rsidRDefault="00000000">
      <w:pPr>
        <w:ind w:firstLine="480"/>
      </w:pPr>
      <w:r>
        <w:t>设观测数据为</w:t>
      </w:r>
      <w:r>
        <w:t xml:space="preserve"> </w:t>
      </w:r>
      <m:oMath>
        <m:r>
          <m:rPr>
            <m:scr m:val="script"/>
          </m:rPr>
          <w:rPr>
            <w:rFonts w:ascii="Cambria Math" w:hAnsi="Cambria Math"/>
          </w:rPr>
          <m:t>D</m:t>
        </m:r>
      </m:oMath>
      <w:r>
        <w:t>，包含淘汰结果与最终排名，则后验分布为：</w:t>
      </w:r>
    </w:p>
    <w:p w14:paraId="316A37B3" w14:textId="77777777" w:rsidR="00B42ECF" w:rsidRDefault="00000000">
      <w:pPr>
        <w:ind w:firstLineChars="0" w:firstLine="480"/>
        <w:jc w:val="center"/>
      </w:pPr>
      <w:r>
        <w:object w:dxaOrig="3593" w:dyaOrig="525" w14:anchorId="05AAECE5">
          <v:shape id="_x0000_i1043" type="#_x0000_t75" style="width:179.5pt;height:26.5pt" o:ole="">
            <v:imagedata r:id="rId59" o:title=""/>
          </v:shape>
          <o:OLEObject Type="Embed" ProgID="Equation.AxMath" ShapeID="_x0000_i1043" DrawAspect="Content" ObjectID="_1831532968" r:id="rId60"/>
        </w:object>
      </w:r>
    </w:p>
    <w:p w14:paraId="52E790DD" w14:textId="77777777" w:rsidR="00B42ECF" w:rsidRDefault="00000000">
      <w:pPr>
        <w:ind w:firstLine="480"/>
      </w:pPr>
      <w:r>
        <w:t>定义确定性似然函数：</w:t>
      </w:r>
    </w:p>
    <w:p w14:paraId="18AD4907" w14:textId="77777777" w:rsidR="00B42ECF" w:rsidRDefault="00000000">
      <w:pPr>
        <w:ind w:firstLineChars="0" w:firstLine="480"/>
        <w:jc w:val="center"/>
      </w:pPr>
      <w:r>
        <w:object w:dxaOrig="5985" w:dyaOrig="938" w14:anchorId="094ECBC3">
          <v:shape id="_x0000_i1044" type="#_x0000_t75" style="width:299.5pt;height:47pt" o:ole="">
            <v:imagedata r:id="rId61" o:title=""/>
          </v:shape>
          <o:OLEObject Type="Embed" ProgID="Equation.AxMath" ShapeID="_x0000_i1044" DrawAspect="Content" ObjectID="_1831532969" r:id="rId62"/>
        </w:object>
      </w:r>
    </w:p>
    <w:p w14:paraId="4AD743BF" w14:textId="77777777" w:rsidR="00B42ECF" w:rsidRDefault="00000000">
      <w:pPr>
        <w:ind w:firstLine="480"/>
      </w:pPr>
      <w:r>
        <w:t>因此，后验分布可写为：</w:t>
      </w:r>
    </w:p>
    <w:p w14:paraId="3F4EC4B0" w14:textId="77777777" w:rsidR="00B42ECF" w:rsidRDefault="00000000">
      <w:pPr>
        <w:ind w:firstLineChars="0" w:firstLine="480"/>
        <w:jc w:val="center"/>
      </w:pPr>
      <w:r>
        <w:object w:dxaOrig="4868" w:dyaOrig="525" w14:anchorId="2EEB9EA7">
          <v:shape id="_x0000_i1045" type="#_x0000_t75" style="width:243.5pt;height:26.5pt" o:ole="">
            <v:imagedata r:id="rId63" o:title=""/>
          </v:shape>
          <o:OLEObject Type="Embed" ProgID="Equation.AxMath" ShapeID="_x0000_i1045" DrawAspect="Content" ObjectID="_1831532970" r:id="rId64"/>
        </w:object>
      </w:r>
    </w:p>
    <w:p w14:paraId="4BDC66A8" w14:textId="77777777" w:rsidR="00B42ECF" w:rsidRDefault="00000000">
      <w:pPr>
        <w:ind w:firstLine="480"/>
      </w:pPr>
      <w:r>
        <w:t>其中</w:t>
      </w:r>
      <w:r>
        <w:t xml:space="preserve"> </w:t>
      </w:r>
      <m:oMath>
        <m:r>
          <m:rPr>
            <m:sty m:val="p"/>
          </m:rPr>
          <w:rPr>
            <w:rFonts w:ascii="Cambria Math" w:hAnsi="Cambria Math"/>
          </w:rPr>
          <m:t>Ω</m:t>
        </m:r>
      </m:oMath>
      <w:r>
        <w:t>为由比赛规则诱导的可行解空间。</w:t>
      </w:r>
      <w:proofErr w:type="gramStart"/>
      <w:r>
        <w:t>该后验</w:t>
      </w:r>
      <w:proofErr w:type="gramEnd"/>
      <w:r>
        <w:t>本质上是一个</w:t>
      </w:r>
      <w:proofErr w:type="gramStart"/>
      <w:r>
        <w:t>受机制</w:t>
      </w:r>
      <w:proofErr w:type="gramEnd"/>
      <w:r>
        <w:t>约束的截断狄利克雷分布。</w:t>
      </w:r>
    </w:p>
    <w:p w14:paraId="615B2940" w14:textId="2A1BB580" w:rsidR="00B42ECF" w:rsidRDefault="00000000">
      <w:pPr>
        <w:ind w:firstLine="480"/>
      </w:pPr>
      <w:r>
        <w:t>通过</w:t>
      </w:r>
      <w:r w:rsidR="00587D69">
        <w:rPr>
          <w:rFonts w:hint="eastAsia"/>
        </w:rPr>
        <w:t>MCMC</w:t>
      </w:r>
      <w:r>
        <w:t>采样获得后验样本，计算后验均值与标准差：</w:t>
      </w:r>
    </w:p>
    <w:p w14:paraId="014A5D83" w14:textId="77777777" w:rsidR="00B42ECF" w:rsidRDefault="00000000">
      <w:pPr>
        <w:ind w:firstLineChars="0" w:firstLine="480"/>
        <w:jc w:val="center"/>
      </w:pPr>
      <w:r>
        <w:rPr>
          <w:position w:val="-43"/>
        </w:rPr>
        <w:object w:dxaOrig="6248" w:dyaOrig="1088" w14:anchorId="203249F5">
          <v:shape id="_x0000_i1046" type="#_x0000_t75" style="width:312.5pt;height:54.5pt" o:ole="">
            <v:imagedata r:id="rId65" o:title=""/>
          </v:shape>
          <o:OLEObject Type="Embed" ProgID="Equation.AxMath" ShapeID="_x0000_i1046" DrawAspect="Content" ObjectID="_1831532971" r:id="rId66"/>
        </w:object>
      </w:r>
    </w:p>
    <w:p w14:paraId="1CF2153A" w14:textId="77777777" w:rsidR="00B42ECF" w:rsidRDefault="00000000">
      <w:pPr>
        <w:pStyle w:val="2"/>
        <w:spacing w:after="163"/>
      </w:pPr>
      <w:r>
        <w:rPr>
          <w:rFonts w:hint="eastAsia"/>
        </w:rPr>
        <w:t>评估指标设计</w:t>
      </w:r>
    </w:p>
    <w:p w14:paraId="0E25131D" w14:textId="77777777" w:rsidR="00B42ECF" w:rsidRDefault="00000000">
      <w:pPr>
        <w:ind w:firstLineChars="0" w:firstLine="480"/>
      </w:pPr>
      <w:r>
        <w:t>为评估模型推断结果的可靠性与合理性，本文从不确定性量化与一致性检验两个角度构建评估指标体系。</w:t>
      </w:r>
    </w:p>
    <w:p w14:paraId="3F5AF1A0" w14:textId="77777777" w:rsidR="00B42ECF" w:rsidRDefault="00000000">
      <w:pPr>
        <w:pStyle w:val="af1"/>
        <w:numPr>
          <w:ilvl w:val="0"/>
          <w:numId w:val="4"/>
        </w:numPr>
        <w:ind w:firstLineChars="0"/>
      </w:pPr>
      <w:r>
        <w:lastRenderedPageBreak/>
        <w:t>后验不确定性量化（</w:t>
      </w:r>
      <w:r>
        <w:t>Posterior Credible Interval</w:t>
      </w:r>
      <w:r>
        <w:t>）</w:t>
      </w:r>
    </w:p>
    <w:p w14:paraId="1EF45E28" w14:textId="77777777" w:rsidR="00B42ECF" w:rsidRDefault="00000000">
      <w:pPr>
        <w:ind w:firstLine="480"/>
      </w:pPr>
      <w:r>
        <w:t>基于</w:t>
      </w:r>
      <w:r>
        <w:t xml:space="preserve"> MCMC </w:t>
      </w:r>
      <w:r>
        <w:t>采样得到的后验分布，对每位选手在第</w:t>
      </w:r>
      <w:r>
        <w:t xml:space="preserve"> </w:t>
      </w:r>
      <m:oMath>
        <m:r>
          <w:rPr>
            <w:rFonts w:ascii="Cambria Math" w:hAnsi="Cambria Math"/>
          </w:rPr>
          <m:t>t</m:t>
        </m:r>
      </m:oMath>
      <w:r>
        <w:t>周的粉丝投票比例</w:t>
      </w:r>
      <w:r>
        <w:t xml:space="preserve"> </w:t>
      </w:r>
      <m:oMath>
        <m:sSub>
          <m:sSubPr>
            <m:ctrlPr>
              <w:rPr>
                <w:rFonts w:ascii="Cambria Math" w:hAnsi="Cambria Math"/>
              </w:rPr>
            </m:ctrlPr>
          </m:sSubPr>
          <m:e>
            <m:r>
              <w:rPr>
                <w:rFonts w:ascii="Cambria Math" w:hAnsi="Cambria Math"/>
              </w:rPr>
              <m:t>V</m:t>
            </m:r>
          </m:e>
          <m:sub>
            <m:r>
              <w:rPr>
                <w:rFonts w:ascii="Cambria Math" w:hAnsi="Cambria Math"/>
              </w:rPr>
              <m:t>i,s,t</m:t>
            </m:r>
          </m:sub>
        </m:sSub>
      </m:oMath>
      <w:r>
        <w:t>，计算其</w:t>
      </w:r>
      <w:r>
        <w:t xml:space="preserve"> 95% </w:t>
      </w:r>
      <w:r>
        <w:t>后验置信区间：</w:t>
      </w:r>
    </w:p>
    <w:p w14:paraId="1FCCEA38" w14:textId="77777777" w:rsidR="00B42ECF" w:rsidRDefault="00000000">
      <w:pPr>
        <w:ind w:firstLine="480"/>
      </w:pPr>
      <w:r>
        <w:tab/>
      </w:r>
      <w:r>
        <w:object w:dxaOrig="7605" w:dyaOrig="525" w14:anchorId="444BF4F3">
          <v:shape id="_x0000_i1047" type="#_x0000_t75" style="width:380.5pt;height:26.5pt" o:ole="">
            <v:imagedata r:id="rId67" o:title=""/>
          </v:shape>
          <o:OLEObject Type="Embed" ProgID="Equation.AxMath" ShapeID="_x0000_i1047" DrawAspect="Content" ObjectID="_1831532972" r:id="rId68"/>
        </w:object>
      </w:r>
    </w:p>
    <w:p w14:paraId="134216FA" w14:textId="77777777" w:rsidR="00B42ECF" w:rsidRDefault="00000000">
      <w:pPr>
        <w:ind w:firstLine="480"/>
      </w:pPr>
      <w:r>
        <w:t>其中，</w:t>
      </w:r>
      <m:oMath>
        <m:sSub>
          <m:sSubPr>
            <m:ctrlPr>
              <w:rPr>
                <w:rFonts w:ascii="Cambria Math" w:hAnsi="Cambria Math"/>
              </w:rPr>
            </m:ctrlPr>
          </m:sSubPr>
          <m:e>
            <m:r>
              <w:rPr>
                <w:rFonts w:ascii="Cambria Math" w:hAnsi="Cambria Math"/>
              </w:rPr>
              <m:t>q</m:t>
            </m:r>
          </m:e>
          <m:sub>
            <m:r>
              <w:rPr>
                <w:rFonts w:ascii="Cambria Math" w:hAnsi="Cambria Math"/>
              </w:rPr>
              <m:t>p</m:t>
            </m:r>
          </m:sub>
        </m:sSub>
        <m:r>
          <w:rPr>
            <w:rFonts w:ascii="Cambria Math" w:hAnsi="Cambria Math"/>
          </w:rPr>
          <m:t>(⋅)</m:t>
        </m:r>
      </m:oMath>
      <w:r>
        <w:t xml:space="preserve"> </w:t>
      </w:r>
      <w:r>
        <w:t>表示后验分布的第</w:t>
      </w:r>
      <w:r>
        <w:t xml:space="preserve"> </w:t>
      </w:r>
      <m:oMath>
        <m:r>
          <w:rPr>
            <w:rFonts w:ascii="Cambria Math" w:hAnsi="Cambria Math"/>
          </w:rPr>
          <m:t>p</m:t>
        </m:r>
      </m:oMath>
      <w:r>
        <w:t>分位数</w:t>
      </w:r>
      <w:r>
        <w:rPr>
          <w:rFonts w:hint="eastAsia"/>
        </w:rPr>
        <w:t>；</w:t>
      </w:r>
      <m:oMath>
        <m:r>
          <w:rPr>
            <w:rFonts w:ascii="Cambria Math" w:hAnsi="Cambria Math"/>
          </w:rPr>
          <m:t>Data</m:t>
        </m:r>
      </m:oMath>
      <w:r>
        <w:t>为观测数据集合，包括评委得分、淘汰结果与赛制规则等信息。</w:t>
      </w:r>
    </w:p>
    <w:p w14:paraId="697823E0" w14:textId="77777777" w:rsidR="00B42ECF" w:rsidRDefault="00000000">
      <w:pPr>
        <w:ind w:firstLine="480"/>
      </w:pPr>
      <w:r>
        <w:t>该区间反映模型在约束条件下对真实粉丝投票比例的不确定性程度，区间越窄，表示推断结果越稳定可信。</w:t>
      </w:r>
    </w:p>
    <w:p w14:paraId="410524E9" w14:textId="77777777" w:rsidR="00B42ECF" w:rsidRDefault="00000000">
      <w:pPr>
        <w:pStyle w:val="af1"/>
        <w:numPr>
          <w:ilvl w:val="0"/>
          <w:numId w:val="4"/>
        </w:numPr>
        <w:ind w:firstLineChars="0"/>
      </w:pPr>
      <w:r>
        <w:t>淘汰结果一致性指标（</w:t>
      </w:r>
      <w:r>
        <w:t>Elimination Accuracy</w:t>
      </w:r>
      <w:r>
        <w:t>）</w:t>
      </w:r>
    </w:p>
    <w:p w14:paraId="7D65E4FE" w14:textId="77777777" w:rsidR="00B42ECF" w:rsidRDefault="00000000">
      <w:pPr>
        <w:ind w:firstLine="480"/>
      </w:pPr>
      <w:r>
        <w:t>为检验模型在现实赛制下的解释能力，定义淘汰预测准确率指标：</w:t>
      </w:r>
    </w:p>
    <w:p w14:paraId="490EE91F" w14:textId="77777777" w:rsidR="00B42ECF" w:rsidRDefault="00000000">
      <w:pPr>
        <w:ind w:firstLine="480"/>
        <w:jc w:val="center"/>
      </w:pPr>
      <w:r>
        <w:object w:dxaOrig="4343" w:dyaOrig="1568" w14:anchorId="3100E9EA">
          <v:shape id="_x0000_i1048" type="#_x0000_t75" style="width:217pt;height:78.5pt" o:ole="">
            <v:imagedata r:id="rId69" o:title=""/>
          </v:shape>
          <o:OLEObject Type="Embed" ProgID="Equation.AxMath" ShapeID="_x0000_i1048" DrawAspect="Content" ObjectID="_1831532973" r:id="rId70"/>
        </w:object>
      </w:r>
    </w:p>
    <w:p w14:paraId="5C12260C" w14:textId="77777777" w:rsidR="00B42ECF" w:rsidRDefault="00000000">
      <w:pPr>
        <w:ind w:firstLine="480"/>
      </w:pPr>
      <w:r>
        <w:t>其中：</w:t>
      </w:r>
      <m:oMath>
        <m:sSub>
          <m:sSubPr>
            <m:ctrlPr>
              <w:rPr>
                <w:rFonts w:ascii="Cambria Math" w:hAnsi="Cambria Math"/>
              </w:rPr>
            </m:ctrlPr>
          </m:sSubPr>
          <m:e>
            <m:r>
              <w:rPr>
                <w:rFonts w:ascii="Cambria Math" w:hAnsi="Cambria Math"/>
              </w:rPr>
              <m:t>E</m:t>
            </m:r>
          </m:e>
          <m:sub>
            <m:r>
              <w:rPr>
                <w:rFonts w:ascii="Cambria Math" w:hAnsi="Cambria Math"/>
              </w:rPr>
              <m:t>s,t</m:t>
            </m:r>
          </m:sub>
        </m:sSub>
      </m:oMath>
      <w:r>
        <w:rPr>
          <w:rFonts w:hint="eastAsia"/>
        </w:rPr>
        <w:t>指</w:t>
      </w:r>
      <w:r>
        <w:t>真实赛季</w:t>
      </w:r>
      <w:r>
        <w:t xml:space="preserve"> </w:t>
      </w:r>
      <m:oMath>
        <m:r>
          <w:rPr>
            <w:rFonts w:ascii="Cambria Math" w:hAnsi="Cambria Math"/>
          </w:rPr>
          <m:t>s</m:t>
        </m:r>
      </m:oMath>
      <w:r>
        <w:t>、周次</w:t>
      </w:r>
      <w:r>
        <w:t xml:space="preserve"> </w:t>
      </w:r>
      <m:oMath>
        <m:r>
          <w:rPr>
            <w:rFonts w:ascii="Cambria Math" w:hAnsi="Cambria Math"/>
          </w:rPr>
          <m:t>t</m:t>
        </m:r>
      </m:oMath>
      <w:r>
        <w:t>的淘汰选手集合；</w:t>
      </w: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s,t</m:t>
            </m:r>
          </m:sub>
        </m:sSub>
      </m:oMath>
      <w:r>
        <w:rPr>
          <w:rFonts w:hint="eastAsia"/>
        </w:rPr>
        <w:t>指</w:t>
      </w:r>
      <w:r>
        <w:t>基于后验投票均值与赛制规则推断得到的淘汰结果；</w:t>
      </w:r>
      <m:oMath>
        <m:r>
          <m:rPr>
            <m:scr m:val="double-struck"/>
            <m:sty m:val="p"/>
          </m:rPr>
          <w:rPr>
            <w:rFonts w:ascii="Cambria Math" w:hAnsi="Cambria Math"/>
          </w:rPr>
          <m:t>I</m:t>
        </m:r>
        <m:r>
          <w:rPr>
            <w:rFonts w:ascii="Cambria Math" w:hAnsi="Cambria Math"/>
          </w:rPr>
          <m:t>(⋅)</m:t>
        </m:r>
      </m:oMath>
      <w:r>
        <w:rPr>
          <w:rFonts w:hint="eastAsia"/>
        </w:rPr>
        <w:t>指</w:t>
      </w:r>
      <w:r>
        <w:t>指示函数，若预测与真实结果一致取</w:t>
      </w:r>
      <w:r>
        <w:t xml:space="preserve"> 1</w:t>
      </w:r>
      <w:r>
        <w:t>，否则取</w:t>
      </w:r>
      <w:r>
        <w:t xml:space="preserve"> 0</w:t>
      </w:r>
      <w:r>
        <w:t>。</w:t>
      </w:r>
    </w:p>
    <w:p w14:paraId="3F4A87C1" w14:textId="77777777" w:rsidR="00B42ECF" w:rsidRDefault="00000000">
      <w:pPr>
        <w:ind w:firstLine="480"/>
      </w:pPr>
      <w:r>
        <w:t>该指标衡量模型推断结果与真实比赛结果在机制层面的整体一致性，是检验模型合理性与结构有效性的核心标准。</w:t>
      </w:r>
    </w:p>
    <w:p w14:paraId="2946D872" w14:textId="77777777" w:rsidR="00B42ECF" w:rsidRDefault="00000000">
      <w:pPr>
        <w:pStyle w:val="2"/>
        <w:spacing w:after="163"/>
        <w:rPr>
          <w:highlight w:val="yellow"/>
        </w:rPr>
      </w:pPr>
      <w:bookmarkStart w:id="12" w:name="_Toc58786703"/>
      <w:bookmarkStart w:id="13" w:name="_Toc58505779"/>
      <w:r>
        <w:rPr>
          <w:highlight w:val="yellow"/>
        </w:rPr>
        <w:t>The Solution of Model 1</w:t>
      </w:r>
      <w:bookmarkEnd w:id="12"/>
      <w:bookmarkEnd w:id="13"/>
      <w:r>
        <w:rPr>
          <w:rFonts w:hint="eastAsia"/>
          <w:highlight w:val="yellow"/>
        </w:rPr>
        <w:t>模型求解</w:t>
      </w:r>
    </w:p>
    <w:p w14:paraId="1DEA6562" w14:textId="77777777" w:rsidR="00B42ECF" w:rsidRDefault="00000000">
      <w:pPr>
        <w:ind w:firstLineChars="0" w:firstLine="420"/>
      </w:pPr>
      <w:r>
        <w:t>通过贝叶斯框架与</w:t>
      </w:r>
      <w:r>
        <w:t xml:space="preserve"> MCMC </w:t>
      </w:r>
      <w:r>
        <w:t>模拟采样，我们完成了各</w:t>
      </w:r>
      <w:proofErr w:type="gramStart"/>
      <w:r>
        <w:t>赛季每</w:t>
      </w:r>
      <w:proofErr w:type="gramEnd"/>
      <w:r>
        <w:t>周粉丝投票比例的估算。以第</w:t>
      </w:r>
      <w:r>
        <w:t>2</w:t>
      </w:r>
      <w:r>
        <w:t>赛季第</w:t>
      </w:r>
      <w:r>
        <w:t>3</w:t>
      </w:r>
      <w:r>
        <w:t>周为例，该周</w:t>
      </w:r>
      <w:r>
        <w:t>8</w:t>
      </w:r>
      <w:r>
        <w:t>位活跃选手的粉丝投票比例估算结果如下表所示：</w:t>
      </w:r>
    </w:p>
    <w:tbl>
      <w:tblPr>
        <w:tblStyle w:val="13"/>
        <w:tblW w:w="0" w:type="auto"/>
        <w:tblLook w:val="04A0" w:firstRow="1" w:lastRow="0" w:firstColumn="1" w:lastColumn="0" w:noHBand="0" w:noVBand="1"/>
      </w:tblPr>
      <w:tblGrid>
        <w:gridCol w:w="3005"/>
        <w:gridCol w:w="3005"/>
        <w:gridCol w:w="3006"/>
      </w:tblGrid>
      <w:tr w:rsidR="00B42ECF" w14:paraId="5728B98A" w14:textId="77777777" w:rsidTr="00B57D3C">
        <w:trPr>
          <w:cnfStyle w:val="100000000000" w:firstRow="1" w:lastRow="0" w:firstColumn="0" w:lastColumn="0" w:oddVBand="0" w:evenVBand="0" w:oddHBand="0" w:evenHBand="0" w:firstRowFirstColumn="0" w:firstRowLastColumn="0" w:lastRowFirstColumn="0" w:lastRowLastColumn="0"/>
        </w:trPr>
        <w:tc>
          <w:tcPr>
            <w:tcW w:w="3005" w:type="dxa"/>
          </w:tcPr>
          <w:p w14:paraId="44401D85" w14:textId="77777777" w:rsidR="00B42ECF" w:rsidRDefault="00000000">
            <w:pPr>
              <w:ind w:firstLineChars="0" w:firstLine="0"/>
              <w:jc w:val="center"/>
            </w:pPr>
            <w:r>
              <w:t>选手</w:t>
            </w:r>
          </w:p>
        </w:tc>
        <w:tc>
          <w:tcPr>
            <w:tcW w:w="3005" w:type="dxa"/>
          </w:tcPr>
          <w:p w14:paraId="6AB944A4" w14:textId="77777777" w:rsidR="00B42ECF" w:rsidRDefault="00000000">
            <w:pPr>
              <w:ind w:firstLineChars="0" w:firstLine="0"/>
              <w:jc w:val="center"/>
            </w:pPr>
            <w:r>
              <w:t>预计票数占比</w:t>
            </w:r>
          </w:p>
        </w:tc>
        <w:tc>
          <w:tcPr>
            <w:tcW w:w="3006" w:type="dxa"/>
          </w:tcPr>
          <w:p w14:paraId="608B32CD" w14:textId="77777777" w:rsidR="00B42ECF" w:rsidRDefault="00000000">
            <w:pPr>
              <w:ind w:firstLineChars="0" w:firstLine="0"/>
              <w:jc w:val="center"/>
            </w:pPr>
            <w:r>
              <w:t>标准差（</w:t>
            </w:r>
            <w:r>
              <w:t>±</w:t>
            </w:r>
            <w:r>
              <w:t>）</w:t>
            </w:r>
          </w:p>
        </w:tc>
      </w:tr>
      <w:tr w:rsidR="00B42ECF" w14:paraId="691B1B6E" w14:textId="77777777" w:rsidTr="00B57D3C">
        <w:tc>
          <w:tcPr>
            <w:tcW w:w="3005" w:type="dxa"/>
          </w:tcPr>
          <w:p w14:paraId="5062BF85" w14:textId="77777777" w:rsidR="00B42ECF" w:rsidRDefault="00000000">
            <w:pPr>
              <w:ind w:firstLineChars="0" w:firstLine="0"/>
              <w:jc w:val="center"/>
            </w:pPr>
            <w:r>
              <w:t>Tia Carrere</w:t>
            </w:r>
          </w:p>
        </w:tc>
        <w:tc>
          <w:tcPr>
            <w:tcW w:w="3005" w:type="dxa"/>
          </w:tcPr>
          <w:p w14:paraId="775A29BB" w14:textId="77777777" w:rsidR="00B42ECF" w:rsidRDefault="00000000">
            <w:pPr>
              <w:ind w:firstLineChars="0" w:firstLine="0"/>
              <w:jc w:val="center"/>
            </w:pPr>
            <w:r>
              <w:t>0.1243</w:t>
            </w:r>
          </w:p>
        </w:tc>
        <w:tc>
          <w:tcPr>
            <w:tcW w:w="3006" w:type="dxa"/>
          </w:tcPr>
          <w:p w14:paraId="58FFD1A9" w14:textId="77777777" w:rsidR="00B42ECF" w:rsidRDefault="00000000">
            <w:pPr>
              <w:ind w:firstLineChars="0" w:firstLine="0"/>
              <w:jc w:val="center"/>
            </w:pPr>
            <w:r>
              <w:t>0.0124</w:t>
            </w:r>
          </w:p>
        </w:tc>
      </w:tr>
      <w:tr w:rsidR="00B42ECF" w14:paraId="46905396" w14:textId="77777777" w:rsidTr="00B57D3C">
        <w:trPr>
          <w:cnfStyle w:val="000000010000" w:firstRow="0" w:lastRow="0" w:firstColumn="0" w:lastColumn="0" w:oddVBand="0" w:evenVBand="0" w:oddHBand="0" w:evenHBand="1" w:firstRowFirstColumn="0" w:firstRowLastColumn="0" w:lastRowFirstColumn="0" w:lastRowLastColumn="0"/>
        </w:trPr>
        <w:tc>
          <w:tcPr>
            <w:tcW w:w="3005" w:type="dxa"/>
          </w:tcPr>
          <w:p w14:paraId="4FF83F66" w14:textId="77777777" w:rsidR="00B42ECF" w:rsidRDefault="00000000">
            <w:pPr>
              <w:ind w:firstLineChars="0" w:firstLine="0"/>
              <w:jc w:val="center"/>
            </w:pPr>
            <w:r>
              <w:t>George Hamilton</w:t>
            </w:r>
          </w:p>
        </w:tc>
        <w:tc>
          <w:tcPr>
            <w:tcW w:w="3005" w:type="dxa"/>
          </w:tcPr>
          <w:p w14:paraId="01A5103D" w14:textId="77777777" w:rsidR="00B42ECF" w:rsidRDefault="00000000">
            <w:pPr>
              <w:ind w:firstLineChars="0" w:firstLine="0"/>
              <w:jc w:val="center"/>
            </w:pPr>
            <w:r>
              <w:t>0.1266</w:t>
            </w:r>
          </w:p>
        </w:tc>
        <w:tc>
          <w:tcPr>
            <w:tcW w:w="3006" w:type="dxa"/>
          </w:tcPr>
          <w:p w14:paraId="346CA204" w14:textId="77777777" w:rsidR="00B42ECF" w:rsidRDefault="00000000">
            <w:pPr>
              <w:ind w:firstLineChars="0" w:firstLine="0"/>
              <w:jc w:val="center"/>
            </w:pPr>
            <w:r>
              <w:t>0.0118</w:t>
            </w:r>
          </w:p>
        </w:tc>
      </w:tr>
      <w:tr w:rsidR="00B42ECF" w14:paraId="5202231A" w14:textId="77777777" w:rsidTr="00B57D3C">
        <w:tc>
          <w:tcPr>
            <w:tcW w:w="3005" w:type="dxa"/>
          </w:tcPr>
          <w:p w14:paraId="29E3888F" w14:textId="77777777" w:rsidR="00B42ECF" w:rsidRDefault="00000000">
            <w:pPr>
              <w:ind w:firstLineChars="0" w:firstLine="0"/>
              <w:jc w:val="center"/>
            </w:pPr>
            <w:r>
              <w:t>Lisa Rinna</w:t>
            </w:r>
          </w:p>
        </w:tc>
        <w:tc>
          <w:tcPr>
            <w:tcW w:w="3005" w:type="dxa"/>
          </w:tcPr>
          <w:p w14:paraId="18FA96B1" w14:textId="77777777" w:rsidR="00B42ECF" w:rsidRDefault="00000000">
            <w:pPr>
              <w:ind w:firstLineChars="0" w:firstLine="0"/>
              <w:jc w:val="center"/>
            </w:pPr>
            <w:r>
              <w:t>0.1236</w:t>
            </w:r>
          </w:p>
        </w:tc>
        <w:tc>
          <w:tcPr>
            <w:tcW w:w="3006" w:type="dxa"/>
          </w:tcPr>
          <w:p w14:paraId="6073B561" w14:textId="77777777" w:rsidR="00B42ECF" w:rsidRDefault="00000000">
            <w:pPr>
              <w:ind w:firstLineChars="0" w:firstLine="0"/>
              <w:jc w:val="center"/>
            </w:pPr>
            <w:r>
              <w:t>0.0105</w:t>
            </w:r>
          </w:p>
        </w:tc>
      </w:tr>
      <w:tr w:rsidR="00B42ECF" w14:paraId="06ECDF3C" w14:textId="77777777" w:rsidTr="00B57D3C">
        <w:trPr>
          <w:cnfStyle w:val="000000010000" w:firstRow="0" w:lastRow="0" w:firstColumn="0" w:lastColumn="0" w:oddVBand="0" w:evenVBand="0" w:oddHBand="0" w:evenHBand="1" w:firstRowFirstColumn="0" w:firstRowLastColumn="0" w:lastRowFirstColumn="0" w:lastRowLastColumn="0"/>
        </w:trPr>
        <w:tc>
          <w:tcPr>
            <w:tcW w:w="3005" w:type="dxa"/>
          </w:tcPr>
          <w:p w14:paraId="3709869F" w14:textId="77777777" w:rsidR="00B42ECF" w:rsidRDefault="00000000">
            <w:pPr>
              <w:ind w:firstLineChars="0" w:firstLine="0"/>
              <w:jc w:val="center"/>
            </w:pPr>
            <w:r>
              <w:t>Stacy Keibler</w:t>
            </w:r>
          </w:p>
        </w:tc>
        <w:tc>
          <w:tcPr>
            <w:tcW w:w="3005" w:type="dxa"/>
          </w:tcPr>
          <w:p w14:paraId="037E4401" w14:textId="77777777" w:rsidR="00B42ECF" w:rsidRDefault="00000000">
            <w:pPr>
              <w:ind w:firstLineChars="0" w:firstLine="0"/>
              <w:jc w:val="center"/>
            </w:pPr>
            <w:r>
              <w:t>0.1261</w:t>
            </w:r>
          </w:p>
        </w:tc>
        <w:tc>
          <w:tcPr>
            <w:tcW w:w="3006" w:type="dxa"/>
          </w:tcPr>
          <w:p w14:paraId="1E037D5B" w14:textId="77777777" w:rsidR="00B42ECF" w:rsidRDefault="00000000">
            <w:pPr>
              <w:ind w:firstLineChars="0" w:firstLine="0"/>
              <w:jc w:val="center"/>
            </w:pPr>
            <w:r>
              <w:t>0.0133</w:t>
            </w:r>
          </w:p>
        </w:tc>
      </w:tr>
      <w:tr w:rsidR="00B42ECF" w14:paraId="0A10A9A2" w14:textId="77777777" w:rsidTr="00B57D3C">
        <w:tc>
          <w:tcPr>
            <w:tcW w:w="3005" w:type="dxa"/>
          </w:tcPr>
          <w:p w14:paraId="483CA5BD" w14:textId="77777777" w:rsidR="00B42ECF" w:rsidRDefault="00000000">
            <w:pPr>
              <w:ind w:firstLineChars="0" w:firstLine="0"/>
              <w:jc w:val="center"/>
            </w:pPr>
            <w:r>
              <w:t>Jerry Rice</w:t>
            </w:r>
          </w:p>
        </w:tc>
        <w:tc>
          <w:tcPr>
            <w:tcW w:w="3005" w:type="dxa"/>
          </w:tcPr>
          <w:p w14:paraId="59AF0C31" w14:textId="77777777" w:rsidR="00B42ECF" w:rsidRDefault="00000000">
            <w:pPr>
              <w:ind w:firstLineChars="0" w:firstLine="0"/>
              <w:jc w:val="center"/>
            </w:pPr>
            <w:r>
              <w:t>0.1330</w:t>
            </w:r>
          </w:p>
        </w:tc>
        <w:tc>
          <w:tcPr>
            <w:tcW w:w="3006" w:type="dxa"/>
          </w:tcPr>
          <w:p w14:paraId="2B73870C" w14:textId="77777777" w:rsidR="00B42ECF" w:rsidRDefault="00000000">
            <w:pPr>
              <w:ind w:firstLineChars="0" w:firstLine="0"/>
              <w:jc w:val="center"/>
            </w:pPr>
            <w:r>
              <w:t>0.0104</w:t>
            </w:r>
          </w:p>
        </w:tc>
      </w:tr>
      <w:tr w:rsidR="00B42ECF" w14:paraId="79AB8610" w14:textId="77777777" w:rsidTr="00B57D3C">
        <w:trPr>
          <w:cnfStyle w:val="000000010000" w:firstRow="0" w:lastRow="0" w:firstColumn="0" w:lastColumn="0" w:oddVBand="0" w:evenVBand="0" w:oddHBand="0" w:evenHBand="1" w:firstRowFirstColumn="0" w:firstRowLastColumn="0" w:lastRowFirstColumn="0" w:lastRowLastColumn="0"/>
        </w:trPr>
        <w:tc>
          <w:tcPr>
            <w:tcW w:w="3005" w:type="dxa"/>
          </w:tcPr>
          <w:p w14:paraId="3C487043" w14:textId="77777777" w:rsidR="00B42ECF" w:rsidRDefault="00000000">
            <w:pPr>
              <w:ind w:firstLineChars="0" w:firstLine="0"/>
              <w:jc w:val="center"/>
            </w:pPr>
            <w:r>
              <w:t>Giselle Fernandez</w:t>
            </w:r>
          </w:p>
        </w:tc>
        <w:tc>
          <w:tcPr>
            <w:tcW w:w="3005" w:type="dxa"/>
          </w:tcPr>
          <w:p w14:paraId="42078DF6" w14:textId="77777777" w:rsidR="00B42ECF" w:rsidRDefault="00000000">
            <w:pPr>
              <w:ind w:firstLineChars="0" w:firstLine="0"/>
              <w:jc w:val="center"/>
            </w:pPr>
            <w:r>
              <w:t>0.1062</w:t>
            </w:r>
          </w:p>
        </w:tc>
        <w:tc>
          <w:tcPr>
            <w:tcW w:w="3006" w:type="dxa"/>
          </w:tcPr>
          <w:p w14:paraId="36DDE51E" w14:textId="77777777" w:rsidR="00B42ECF" w:rsidRDefault="00000000">
            <w:pPr>
              <w:ind w:firstLineChars="0" w:firstLine="0"/>
              <w:jc w:val="center"/>
            </w:pPr>
            <w:r>
              <w:t>0.0072</w:t>
            </w:r>
          </w:p>
        </w:tc>
      </w:tr>
      <w:tr w:rsidR="00B42ECF" w14:paraId="7167FDCE" w14:textId="77777777" w:rsidTr="00B57D3C">
        <w:tc>
          <w:tcPr>
            <w:tcW w:w="3005" w:type="dxa"/>
          </w:tcPr>
          <w:p w14:paraId="44430FAB" w14:textId="77777777" w:rsidR="00B42ECF" w:rsidRDefault="00000000">
            <w:pPr>
              <w:ind w:firstLineChars="0" w:firstLine="0"/>
              <w:jc w:val="center"/>
            </w:pPr>
            <w:r>
              <w:t>Master P</w:t>
            </w:r>
          </w:p>
        </w:tc>
        <w:tc>
          <w:tcPr>
            <w:tcW w:w="3005" w:type="dxa"/>
          </w:tcPr>
          <w:p w14:paraId="5BBCF6B3" w14:textId="77777777" w:rsidR="00B42ECF" w:rsidRDefault="00000000">
            <w:pPr>
              <w:ind w:firstLineChars="0" w:firstLine="0"/>
              <w:jc w:val="center"/>
            </w:pPr>
            <w:r>
              <w:t>0.1342</w:t>
            </w:r>
          </w:p>
        </w:tc>
        <w:tc>
          <w:tcPr>
            <w:tcW w:w="3006" w:type="dxa"/>
          </w:tcPr>
          <w:p w14:paraId="7B511A39" w14:textId="77777777" w:rsidR="00B42ECF" w:rsidRDefault="00000000">
            <w:pPr>
              <w:ind w:firstLineChars="0" w:firstLine="0"/>
              <w:jc w:val="center"/>
            </w:pPr>
            <w:r>
              <w:t>0.0080</w:t>
            </w:r>
          </w:p>
        </w:tc>
      </w:tr>
      <w:tr w:rsidR="00B42ECF" w14:paraId="37B85A71" w14:textId="77777777" w:rsidTr="00B57D3C">
        <w:trPr>
          <w:cnfStyle w:val="000000010000" w:firstRow="0" w:lastRow="0" w:firstColumn="0" w:lastColumn="0" w:oddVBand="0" w:evenVBand="0" w:oddHBand="0" w:evenHBand="1" w:firstRowFirstColumn="0" w:firstRowLastColumn="0" w:lastRowFirstColumn="0" w:lastRowLastColumn="0"/>
        </w:trPr>
        <w:tc>
          <w:tcPr>
            <w:tcW w:w="3005" w:type="dxa"/>
          </w:tcPr>
          <w:p w14:paraId="3D80C6D7" w14:textId="77777777" w:rsidR="00B42ECF" w:rsidRDefault="00000000">
            <w:pPr>
              <w:ind w:firstLineChars="0" w:firstLine="0"/>
              <w:jc w:val="center"/>
            </w:pPr>
            <w:r>
              <w:t>Drew Lachey</w:t>
            </w:r>
          </w:p>
        </w:tc>
        <w:tc>
          <w:tcPr>
            <w:tcW w:w="3005" w:type="dxa"/>
          </w:tcPr>
          <w:p w14:paraId="1058FB74" w14:textId="77777777" w:rsidR="00B42ECF" w:rsidRDefault="00000000">
            <w:pPr>
              <w:ind w:firstLineChars="0" w:firstLine="0"/>
              <w:jc w:val="center"/>
            </w:pPr>
            <w:r>
              <w:t>0.1259</w:t>
            </w:r>
          </w:p>
        </w:tc>
        <w:tc>
          <w:tcPr>
            <w:tcW w:w="3006" w:type="dxa"/>
          </w:tcPr>
          <w:p w14:paraId="40B34059" w14:textId="77777777" w:rsidR="00B42ECF" w:rsidRDefault="00000000">
            <w:pPr>
              <w:ind w:firstLineChars="0" w:firstLine="0"/>
              <w:jc w:val="center"/>
            </w:pPr>
            <w:r>
              <w:t>0.0129</w:t>
            </w:r>
          </w:p>
        </w:tc>
      </w:tr>
    </w:tbl>
    <w:p w14:paraId="36727F29" w14:textId="77777777" w:rsidR="00B42ECF" w:rsidRDefault="00000000">
      <w:pPr>
        <w:ind w:firstLineChars="0" w:firstLine="420"/>
      </w:pPr>
      <w:r>
        <w:t>从该周结果可见，</w:t>
      </w:r>
      <w:r>
        <w:t xml:space="preserve">Jerry Rice </w:t>
      </w:r>
      <w:r>
        <w:t>的预计粉丝票数占比位列该周第二</w:t>
      </w:r>
      <w:r>
        <w:rPr>
          <w:rFonts w:hint="eastAsia"/>
        </w:rPr>
        <w:t>。</w:t>
      </w:r>
      <w:r>
        <w:t>尽管其当周评委得分处于中游水平，但高粉丝</w:t>
      </w:r>
      <w:proofErr w:type="gramStart"/>
      <w:r>
        <w:t>投票占</w:t>
      </w:r>
      <w:proofErr w:type="gramEnd"/>
      <w:r>
        <w:t>比弥补了技术得分的劣势，助力其持续晋级，并最终在第</w:t>
      </w:r>
      <w:r>
        <w:t>2</w:t>
      </w:r>
      <w:r>
        <w:t>赛季中获得亚军的成绩，这与实际比赛结果完全一致。</w:t>
      </w:r>
    </w:p>
    <w:p w14:paraId="61852720" w14:textId="77777777" w:rsidR="00B42ECF" w:rsidRDefault="00000000">
      <w:pPr>
        <w:ind w:firstLineChars="0" w:firstLine="420"/>
      </w:pPr>
      <w:r>
        <w:t>同时，该周结果也体现了模型的不确定性特征：</w:t>
      </w:r>
      <w:r>
        <w:t xml:space="preserve">Giselle Fernandez </w:t>
      </w:r>
      <w:r>
        <w:t>的标准差为该周最低，说明其</w:t>
      </w:r>
      <w:proofErr w:type="gramStart"/>
      <w:r>
        <w:t>投票占</w:t>
      </w:r>
      <w:proofErr w:type="gramEnd"/>
      <w:r>
        <w:t>比的估计确定性较高；而</w:t>
      </w:r>
      <w:r>
        <w:t xml:space="preserve"> Stacy Keibler </w:t>
      </w:r>
      <w:r>
        <w:t>的标准差相对更大，反映其粉丝投票的波动范围略宽，但整体仍处于合理区间内，不影响对其人气水平的判断</w:t>
      </w:r>
      <w:r>
        <w:rPr>
          <w:rFonts w:hint="eastAsia"/>
        </w:rPr>
        <w:t>。</w:t>
      </w:r>
    </w:p>
    <w:p w14:paraId="4C3AF1A8" w14:textId="77777777" w:rsidR="00B42ECF" w:rsidRDefault="00000000">
      <w:pPr>
        <w:ind w:firstLineChars="0" w:firstLine="420"/>
      </w:pPr>
      <w:r>
        <w:t>通过可视化结果可进一步验证模型对</w:t>
      </w:r>
      <w:r>
        <w:t xml:space="preserve"> “</w:t>
      </w:r>
      <w:r>
        <w:t>人气</w:t>
      </w:r>
      <w:r>
        <w:rPr>
          <w:rFonts w:hint="eastAsia"/>
        </w:rPr>
        <w:t>与</w:t>
      </w:r>
      <w:r>
        <w:t>技术</w:t>
      </w:r>
      <w:r>
        <w:t xml:space="preserve">” </w:t>
      </w:r>
      <w:r>
        <w:t>差异场景的拟合能力，与实际比赛进程高度吻合：</w:t>
      </w:r>
    </w:p>
    <w:p w14:paraId="0C559D9D" w14:textId="77777777" w:rsidR="00B42ECF" w:rsidRDefault="00000000">
      <w:pPr>
        <w:ind w:firstLineChars="0" w:firstLine="420"/>
      </w:pPr>
      <w:r>
        <w:rPr>
          <w:rFonts w:hint="eastAsia"/>
        </w:rPr>
        <w:t>如图</w:t>
      </w:r>
      <w:r>
        <w:rPr>
          <w:rFonts w:hint="eastAsia"/>
        </w:rPr>
        <w:t xml:space="preserve"> </w:t>
      </w:r>
      <w:r>
        <w:rPr>
          <w:rFonts w:hint="eastAsia"/>
        </w:rPr>
        <w:t>所示，该图</w:t>
      </w:r>
      <w:r>
        <w:t>展示了</w:t>
      </w:r>
      <w:r>
        <w:t>Season 2</w:t>
      </w:r>
      <w:r>
        <w:t>中</w:t>
      </w:r>
      <w:r>
        <w:t xml:space="preserve">Jerry Rice </w:t>
      </w:r>
      <w:r>
        <w:t>的粉丝</w:t>
      </w:r>
      <w:proofErr w:type="gramStart"/>
      <w:r>
        <w:t>投票占比随</w:t>
      </w:r>
      <w:proofErr w:type="gramEnd"/>
      <w:r>
        <w:t>周次的变化趋势</w:t>
      </w:r>
      <w:r>
        <w:lastRenderedPageBreak/>
        <w:t>（红色曲线）。尽管</w:t>
      </w:r>
      <w:r>
        <w:t xml:space="preserve"> Jerry Rice </w:t>
      </w:r>
      <w:r>
        <w:t>的评委得分在多数周次处于中游水平，但模型预测的粉丝</w:t>
      </w:r>
      <w:proofErr w:type="gramStart"/>
      <w:r>
        <w:t>投票占</w:t>
      </w:r>
      <w:proofErr w:type="gramEnd"/>
      <w:r>
        <w:t>比呈现持续上升趋势，从第</w:t>
      </w:r>
      <w:r>
        <w:t xml:space="preserve"> 1 </w:t>
      </w:r>
      <w:r>
        <w:t>周的</w:t>
      </w:r>
      <w:r>
        <w:t xml:space="preserve"> 0.1 </w:t>
      </w:r>
      <w:r>
        <w:t>左右攀升至第</w:t>
      </w:r>
      <w:r>
        <w:t xml:space="preserve"> 8 </w:t>
      </w:r>
      <w:r>
        <w:t>周的</w:t>
      </w:r>
      <w:r>
        <w:t xml:space="preserve"> 0.35 </w:t>
      </w:r>
      <w:r>
        <w:t>以上，始终领先于同季其他选手。这一结果与实际赛况一致</w:t>
      </w:r>
      <w:r>
        <w:rPr>
          <w:rFonts w:hint="eastAsia"/>
        </w:rPr>
        <w:t>：</w:t>
      </w:r>
      <w:r>
        <w:t xml:space="preserve">Jerry Rice </w:t>
      </w:r>
      <w:r>
        <w:t>凭借高人气弥补了技术得分的不足，最终晋级决赛并获得亚军。</w:t>
      </w:r>
    </w:p>
    <w:p w14:paraId="4B8C52DF" w14:textId="77777777" w:rsidR="00B42ECF" w:rsidRDefault="00000000">
      <w:pPr>
        <w:ind w:firstLineChars="0" w:firstLine="420"/>
        <w:jc w:val="center"/>
      </w:pPr>
      <w:r>
        <w:rPr>
          <w:noProof/>
        </w:rPr>
        <w:drawing>
          <wp:inline distT="0" distB="0" distL="0" distR="0" wp14:anchorId="0B1A9578" wp14:editId="15E4DFCF">
            <wp:extent cx="3875405" cy="2245360"/>
            <wp:effectExtent l="0" t="0" r="0" b="2540"/>
            <wp:docPr id="1390273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73040" name="图片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3896757" cy="2257999"/>
                    </a:xfrm>
                    <a:prstGeom prst="rect">
                      <a:avLst/>
                    </a:prstGeom>
                    <a:noFill/>
                    <a:ln>
                      <a:noFill/>
                    </a:ln>
                  </pic:spPr>
                </pic:pic>
              </a:graphicData>
            </a:graphic>
          </wp:inline>
        </w:drawing>
      </w:r>
    </w:p>
    <w:p w14:paraId="61540FC0" w14:textId="77777777" w:rsidR="00B42ECF" w:rsidRDefault="00000000">
      <w:pPr>
        <w:ind w:firstLineChars="0" w:firstLine="420"/>
      </w:pPr>
      <w:r>
        <w:rPr>
          <w:rFonts w:hint="eastAsia"/>
        </w:rPr>
        <w:t>如图</w:t>
      </w:r>
      <w:r>
        <w:rPr>
          <w:rFonts w:hint="eastAsia"/>
        </w:rPr>
        <w:t xml:space="preserve"> </w:t>
      </w:r>
      <w:r>
        <w:rPr>
          <w:rFonts w:hint="eastAsia"/>
        </w:rPr>
        <w:t>所示，该图</w:t>
      </w:r>
      <w:r>
        <w:t>呈现了</w:t>
      </w:r>
      <w:r>
        <w:t xml:space="preserve"> Season 27 </w:t>
      </w:r>
      <w:r>
        <w:t>中</w:t>
      </w:r>
      <w:r>
        <w:t xml:space="preserve"> Bobby Bones </w:t>
      </w:r>
      <w:r>
        <w:t>的评委得分（蓝色曲线，左轴）与粉丝</w:t>
      </w:r>
      <w:proofErr w:type="gramStart"/>
      <w:r>
        <w:t>投票占</w:t>
      </w:r>
      <w:proofErr w:type="gramEnd"/>
      <w:r>
        <w:t>比（红色曲线，右轴）的变化：</w:t>
      </w:r>
      <w:r>
        <w:t xml:space="preserve">Bobby </w:t>
      </w:r>
      <w:r>
        <w:t>的评委得分全程处于较低水平（多数周次低于</w:t>
      </w:r>
      <w:r>
        <w:t xml:space="preserve"> 25 </w:t>
      </w:r>
      <w:r>
        <w:t>分），但模型预测的粉丝</w:t>
      </w:r>
      <w:proofErr w:type="gramStart"/>
      <w:r>
        <w:t>投票占比持续</w:t>
      </w:r>
      <w:proofErr w:type="gramEnd"/>
      <w:r>
        <w:t>高于其他选手，且后期增长显著。这一结果精准复现了实际赛况</w:t>
      </w:r>
      <w:r>
        <w:t xml:space="preserve"> ——Bobby Bones </w:t>
      </w:r>
      <w:r>
        <w:t>依靠压倒性的粉丝支持，以低评委分逆袭夺冠，验证了模型对</w:t>
      </w:r>
      <w:r>
        <w:t xml:space="preserve"> “</w:t>
      </w:r>
      <w:r>
        <w:t>人气主导型晋级</w:t>
      </w:r>
      <w:r>
        <w:t xml:space="preserve">” </w:t>
      </w:r>
      <w:r>
        <w:t>场景的拟合有效性。</w:t>
      </w:r>
    </w:p>
    <w:p w14:paraId="70ED1150" w14:textId="77777777" w:rsidR="00B42ECF" w:rsidRDefault="00000000">
      <w:pPr>
        <w:ind w:firstLineChars="0" w:firstLine="420"/>
        <w:jc w:val="center"/>
      </w:pPr>
      <w:r>
        <w:rPr>
          <w:noProof/>
        </w:rPr>
        <w:drawing>
          <wp:inline distT="0" distB="0" distL="0" distR="0" wp14:anchorId="086AB90E" wp14:editId="014A120D">
            <wp:extent cx="4313555" cy="2449195"/>
            <wp:effectExtent l="0" t="0" r="0" b="8255"/>
            <wp:docPr id="18451245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24502" name="图片 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a:xfrm>
                      <a:off x="0" y="0"/>
                      <a:ext cx="4320663" cy="2453497"/>
                    </a:xfrm>
                    <a:prstGeom prst="rect">
                      <a:avLst/>
                    </a:prstGeom>
                    <a:noFill/>
                    <a:ln>
                      <a:noFill/>
                    </a:ln>
                  </pic:spPr>
                </pic:pic>
              </a:graphicData>
            </a:graphic>
          </wp:inline>
        </w:drawing>
      </w:r>
    </w:p>
    <w:p w14:paraId="51BE1EBA" w14:textId="77777777" w:rsidR="00B42ECF" w:rsidRDefault="00000000">
      <w:pPr>
        <w:pStyle w:val="2"/>
        <w:spacing w:after="163"/>
      </w:pPr>
      <w:r>
        <w:rPr>
          <w:rFonts w:hint="eastAsia"/>
        </w:rPr>
        <w:t>模型评估：</w:t>
      </w:r>
    </w:p>
    <w:p w14:paraId="05AD985F" w14:textId="77777777" w:rsidR="00B42ECF" w:rsidRDefault="00000000">
      <w:pPr>
        <w:ind w:firstLine="480"/>
      </w:pPr>
      <w:r>
        <w:t>基于先验准确性与后验不确定性指标，</w:t>
      </w:r>
      <w:proofErr w:type="gramStart"/>
      <w:r>
        <w:t>结合全</w:t>
      </w:r>
      <w:proofErr w:type="gramEnd"/>
      <w:r>
        <w:t>赛季可视化结果，从</w:t>
      </w:r>
      <w:r>
        <w:rPr>
          <w:b/>
          <w:bCs/>
        </w:rPr>
        <w:t>一致性</w:t>
      </w:r>
      <w:r>
        <w:t>与</w:t>
      </w:r>
      <w:r>
        <w:rPr>
          <w:b/>
          <w:bCs/>
        </w:rPr>
        <w:t>确定性</w:t>
      </w:r>
      <w:r>
        <w:t>两个维度完成模型整体性能评估：</w:t>
      </w:r>
    </w:p>
    <w:p w14:paraId="6FBB1CF8" w14:textId="79101857" w:rsidR="00B42ECF" w:rsidRDefault="004D0C4B" w:rsidP="004D0C4B">
      <w:pPr>
        <w:ind w:firstLine="480"/>
      </w:pPr>
      <w:r>
        <w:rPr>
          <w:rFonts w:hint="eastAsia"/>
        </w:rPr>
        <w:t>如图</w:t>
      </w:r>
      <w:r>
        <w:rPr>
          <w:rFonts w:hint="eastAsia"/>
        </w:rPr>
        <w:t xml:space="preserve"> </w:t>
      </w:r>
      <w:r>
        <w:rPr>
          <w:rFonts w:hint="eastAsia"/>
        </w:rPr>
        <w:t>所示</w:t>
      </w:r>
      <w:r>
        <w:t>展示了各赛季的平均模型一致性</w:t>
      </w:r>
      <w:r>
        <w:rPr>
          <w:rFonts w:hint="eastAsia"/>
        </w:rPr>
        <w:t>，</w:t>
      </w:r>
      <w:r>
        <w:t>模型整体一致性达</w:t>
      </w:r>
      <w:r>
        <w:t xml:space="preserve"> 9</w:t>
      </w:r>
      <w:r>
        <w:rPr>
          <w:rFonts w:hint="eastAsia"/>
        </w:rPr>
        <w:t>1</w:t>
      </w:r>
      <w:r>
        <w:t>.3</w:t>
      </w:r>
      <w:r>
        <w:rPr>
          <w:rFonts w:hint="eastAsia"/>
        </w:rPr>
        <w:t>8</w:t>
      </w:r>
      <w:r>
        <w:t>%</w:t>
      </w:r>
      <w:r>
        <w:t>，其中排名合并法赛季（</w:t>
      </w:r>
      <w:r>
        <w:t>1-2</w:t>
      </w:r>
      <w:r>
        <w:t>、</w:t>
      </w:r>
      <w:r>
        <w:t>28-34</w:t>
      </w:r>
      <w:r>
        <w:t>）平均一致性为</w:t>
      </w:r>
      <w:r>
        <w:t xml:space="preserve"> 9</w:t>
      </w:r>
      <w:r>
        <w:rPr>
          <w:rFonts w:hint="eastAsia"/>
        </w:rPr>
        <w:t>2</w:t>
      </w:r>
      <w:r>
        <w:t>.</w:t>
      </w:r>
      <w:r>
        <w:rPr>
          <w:rFonts w:hint="eastAsia"/>
        </w:rPr>
        <w:t>06</w:t>
      </w:r>
      <w:r>
        <w:t>%</w:t>
      </w:r>
      <w:r>
        <w:t>，百分比合并法赛季（</w:t>
      </w:r>
      <w:r>
        <w:t>3-27</w:t>
      </w:r>
      <w:r>
        <w:t>）平均一致性为</w:t>
      </w:r>
      <w:r>
        <w:t xml:space="preserve"> 90.7%</w:t>
      </w:r>
      <w:r>
        <w:t>，无有效采样的周数占比仅</w:t>
      </w:r>
      <w:r>
        <w:t xml:space="preserve"> 1.8%</w:t>
      </w:r>
      <w:r>
        <w:t>，表明模型估算结果能准确复现实际比赛进程</w:t>
      </w:r>
      <w:r>
        <w:rPr>
          <w:rFonts w:hint="eastAsia"/>
        </w:rPr>
        <w:t>，</w:t>
      </w:r>
      <w:r w:rsidR="00000000">
        <w:t>充分验证了其对不同赛季机制的适配能力，以及对实际比赛结果的复现可靠性。</w:t>
      </w:r>
    </w:p>
    <w:p w14:paraId="78535997" w14:textId="77777777" w:rsidR="00B42ECF" w:rsidRDefault="00000000">
      <w:pPr>
        <w:ind w:firstLineChars="0" w:firstLine="0"/>
        <w:jc w:val="center"/>
      </w:pPr>
      <w:r>
        <w:rPr>
          <w:rFonts w:hint="eastAsia"/>
          <w:noProof/>
        </w:rPr>
        <w:lastRenderedPageBreak/>
        <w:drawing>
          <wp:inline distT="0" distB="0" distL="114300" distR="114300" wp14:anchorId="11A32689" wp14:editId="3B0A16E2">
            <wp:extent cx="5320030" cy="2425065"/>
            <wp:effectExtent l="0" t="0" r="1270" b="635"/>
            <wp:docPr id="2" name="图片 2" descr="accuracy_per_season_optim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ccuracy_per_season_optimized"/>
                    <pic:cNvPicPr>
                      <a:picLocks noChangeAspect="1"/>
                    </pic:cNvPicPr>
                  </pic:nvPicPr>
                  <pic:blipFill>
                    <a:blip r:embed="rId73"/>
                    <a:stretch>
                      <a:fillRect/>
                    </a:stretch>
                  </pic:blipFill>
                  <pic:spPr>
                    <a:xfrm>
                      <a:off x="0" y="0"/>
                      <a:ext cx="5320030" cy="2425065"/>
                    </a:xfrm>
                    <a:prstGeom prst="rect">
                      <a:avLst/>
                    </a:prstGeom>
                  </pic:spPr>
                </pic:pic>
              </a:graphicData>
            </a:graphic>
          </wp:inline>
        </w:drawing>
      </w:r>
    </w:p>
    <w:p w14:paraId="30A0EDAB" w14:textId="77777777" w:rsidR="00B42ECF" w:rsidRDefault="00000000">
      <w:pPr>
        <w:ind w:firstLine="480"/>
      </w:pPr>
      <w:r>
        <w:rPr>
          <w:rFonts w:hint="eastAsia"/>
        </w:rPr>
        <w:t>如图</w:t>
      </w:r>
      <w:r>
        <w:rPr>
          <w:rFonts w:hint="eastAsia"/>
        </w:rPr>
        <w:t xml:space="preserve"> </w:t>
      </w:r>
      <w:r>
        <w:rPr>
          <w:rFonts w:hint="eastAsia"/>
        </w:rPr>
        <w:t>所示</w:t>
      </w:r>
      <w:r>
        <w:t>呈现了粉丝投票估算的后验标准差</w:t>
      </w:r>
      <w:proofErr w:type="gramStart"/>
      <w:r>
        <w:t>随比赛</w:t>
      </w:r>
      <w:proofErr w:type="gramEnd"/>
      <w:r>
        <w:t>周次的变化趋势，其中蓝色曲线代表周均后</w:t>
      </w:r>
      <w:proofErr w:type="gramStart"/>
      <w:r>
        <w:t>验</w:t>
      </w:r>
      <w:proofErr w:type="gramEnd"/>
      <w:r>
        <w:t>标准差，浅蓝</w:t>
      </w:r>
      <w:proofErr w:type="gramStart"/>
      <w:r>
        <w:t>色区域</w:t>
      </w:r>
      <w:proofErr w:type="gramEnd"/>
      <w:r>
        <w:t>为各周标准差的波动范围。具体来看，比赛前期（</w:t>
      </w:r>
      <w:r>
        <w:t xml:space="preserve">1-4 </w:t>
      </w:r>
      <w:r>
        <w:t>周）后验标准差呈逐步上升趋势，这是由于该阶段选手数量较多、观测约束条件相对较少，导致估算结果的离散度较高；比赛中期（</w:t>
      </w:r>
      <w:r>
        <w:t xml:space="preserve">5-8 </w:t>
      </w:r>
      <w:r>
        <w:t>周）后验标准差达到峰值后开始回落，随着选手逐步被淘汰，剩余选手的观测约束增强，估算结果的样本集中度明显提升；到比赛后期（</w:t>
      </w:r>
      <w:r>
        <w:t xml:space="preserve">9-10 </w:t>
      </w:r>
      <w:r>
        <w:t>周），后验标准差快速下降，决赛周的离散度降至全赛程最低，说明决赛排名这一强观测约束对先验分布的筛选作用最显著，此时粉丝投票的估算确定性达到最优水平。</w:t>
      </w:r>
    </w:p>
    <w:p w14:paraId="28CA7DAF" w14:textId="77777777" w:rsidR="00B42ECF" w:rsidRDefault="00000000">
      <w:pPr>
        <w:ind w:firstLine="480"/>
        <w:jc w:val="center"/>
      </w:pPr>
      <w:r>
        <w:rPr>
          <w:noProof/>
        </w:rPr>
        <w:drawing>
          <wp:inline distT="0" distB="0" distL="0" distR="0" wp14:anchorId="0D1CBB87" wp14:editId="514B4EE6">
            <wp:extent cx="4923140" cy="2207895"/>
            <wp:effectExtent l="0" t="0" r="0" b="1905"/>
            <wp:docPr id="65031590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15905" name="图片 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4972309" cy="2229946"/>
                    </a:xfrm>
                    <a:prstGeom prst="rect">
                      <a:avLst/>
                    </a:prstGeom>
                    <a:noFill/>
                    <a:ln>
                      <a:noFill/>
                    </a:ln>
                  </pic:spPr>
                </pic:pic>
              </a:graphicData>
            </a:graphic>
          </wp:inline>
        </w:drawing>
      </w:r>
    </w:p>
    <w:p w14:paraId="7B445DC4" w14:textId="77777777" w:rsidR="00B42ECF" w:rsidRDefault="00000000">
      <w:pPr>
        <w:pStyle w:val="1"/>
      </w:pPr>
      <w:r>
        <w:t>评分机制对选手晋级的影响分析</w:t>
      </w:r>
    </w:p>
    <w:p w14:paraId="7E2B369B" w14:textId="0D699685" w:rsidR="00B42ECF" w:rsidRPr="009D11F3" w:rsidRDefault="00000000" w:rsidP="009D11F3">
      <w:pPr>
        <w:ind w:firstLine="480"/>
        <w:rPr>
          <w:rFonts w:hint="eastAsia"/>
        </w:rPr>
      </w:pPr>
      <w:r>
        <w:t>本研究以《与星共舞》（</w:t>
      </w:r>
      <w:r>
        <w:t>DWTS</w:t>
      </w:r>
      <w:r>
        <w:t>）</w:t>
      </w:r>
      <w:r>
        <w:t xml:space="preserve">34 </w:t>
      </w:r>
      <w:proofErr w:type="gramStart"/>
      <w:r>
        <w:t>季比赛</w:t>
      </w:r>
      <w:proofErr w:type="gramEnd"/>
      <w:r>
        <w:t>为对象，对比分析百分比融合与排名融合两种评分机制对选手晋级轨迹的影响。基于评委得分、粉丝支持度及淘汰结果等公开数据，</w:t>
      </w:r>
      <w:proofErr w:type="gramStart"/>
      <w:r>
        <w:t>构建选手级生存</w:t>
      </w:r>
      <w:proofErr w:type="gramEnd"/>
      <w:r>
        <w:t>轨迹，并结合</w:t>
      </w:r>
      <w:r>
        <w:t xml:space="preserve"> Cox </w:t>
      </w:r>
      <w:r>
        <w:t>比例风险模型与面板固定效应模型，量化粉丝支持度对淘汰风险与存活周数的影响。</w:t>
      </w:r>
      <w:r w:rsidR="009D11F3" w:rsidRPr="009D11F3">
        <w:t xml:space="preserve">Cox </w:t>
      </w:r>
      <w:r w:rsidR="009D11F3" w:rsidRPr="009D11F3">
        <w:t>模型无需预设风险分布，具有较强灵活性，可量化粉丝支持度对淘汰风险的边际影响；面板固定效应模型则控制了赛季间的系统性差异，提升机制比较的稳健性。但该方法的局限在于比例风险假设可能忽略机制效应的动态变化，为弥补上述不足，研究进一步结合分</w:t>
      </w:r>
      <w:proofErr w:type="gramStart"/>
      <w:r w:rsidR="009D11F3" w:rsidRPr="009D11F3">
        <w:t>位组对比</w:t>
      </w:r>
      <w:proofErr w:type="gramEnd"/>
      <w:r w:rsidR="009D11F3" w:rsidRPr="009D11F3">
        <w:t>与边际效应分析，并在后续引入</w:t>
      </w:r>
      <w:r w:rsidR="009D11F3" w:rsidRPr="009D11F3">
        <w:t xml:space="preserve"> SHAP </w:t>
      </w:r>
      <w:r w:rsidR="009D11F3" w:rsidRPr="009D11F3">
        <w:t>可解释机器学习方法，对高维选手特征进行非线性归因解释，从而在保持统计模型可解释性的同时，提高对复杂机制结构的刻画能力。</w:t>
      </w:r>
    </w:p>
    <w:p w14:paraId="5ADADB35" w14:textId="77777777" w:rsidR="00B42ECF" w:rsidRDefault="00000000">
      <w:pPr>
        <w:pStyle w:val="2"/>
        <w:spacing w:after="163"/>
      </w:pPr>
      <w:proofErr w:type="gramStart"/>
      <w:r>
        <w:lastRenderedPageBreak/>
        <w:t>选手级</w:t>
      </w:r>
      <w:proofErr w:type="gramEnd"/>
      <w:r>
        <w:t>轨迹构建</w:t>
      </w:r>
    </w:p>
    <w:p w14:paraId="191866AF" w14:textId="77777777" w:rsidR="00B42ECF" w:rsidRDefault="00000000">
      <w:pPr>
        <w:ind w:firstLineChars="0" w:firstLine="420"/>
      </w:pPr>
      <w:r>
        <w:t>为量化两种评分机制（百分比融合、排名融合）对选手晋级的影响，首先构建每位选手的生存轨迹</w:t>
      </w:r>
      <w:r>
        <w:rPr>
          <w:b/>
          <w:bCs/>
        </w:rPr>
        <w:t>，</w:t>
      </w:r>
      <w:r>
        <w:t>记录其在不同机制下的周度参赛状态与淘汰结果。</w:t>
      </w:r>
    </w:p>
    <w:p w14:paraId="582806AA" w14:textId="77777777" w:rsidR="00B42ECF" w:rsidRDefault="00000000">
      <w:pPr>
        <w:pStyle w:val="3"/>
      </w:pPr>
      <w:r>
        <w:t>轨迹定义</w:t>
      </w:r>
    </w:p>
    <w:p w14:paraId="12947F5A" w14:textId="77777777" w:rsidR="00B42ECF" w:rsidRDefault="00000000">
      <w:pPr>
        <w:ind w:firstLine="480"/>
      </w:pPr>
      <w:r>
        <w:t>对任意选手</w:t>
      </w:r>
      <w:r>
        <w:rPr>
          <w:position w:val="-12"/>
        </w:rPr>
        <w:object w:dxaOrig="278" w:dyaOrig="353" w14:anchorId="5CC15457">
          <v:shape id="_x0000_i1049" type="#_x0000_t75" style="width:14pt;height:17.5pt" o:ole="">
            <v:imagedata r:id="rId75" o:title=""/>
          </v:shape>
          <o:OLEObject Type="Embed" ProgID="Equation.AxMath" ShapeID="_x0000_i1049" DrawAspect="Content" ObjectID="_1831532974" r:id="rId76"/>
        </w:object>
      </w:r>
      <w:r>
        <w:t>，其生存轨迹定义为周度状态的集合：</w:t>
      </w:r>
    </w:p>
    <w:tbl>
      <w:tblPr>
        <w:tblStyle w:val="ae"/>
        <w:tblW w:w="98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9"/>
        <w:gridCol w:w="689"/>
      </w:tblGrid>
      <w:tr w:rsidR="00B42ECF" w14:paraId="527CE581" w14:textId="77777777">
        <w:trPr>
          <w:trHeight w:val="338"/>
        </w:trPr>
        <w:tc>
          <w:tcPr>
            <w:tcW w:w="8580" w:type="dxa"/>
            <w:vAlign w:val="center"/>
          </w:tcPr>
          <w:p w14:paraId="65E66022" w14:textId="77777777" w:rsidR="00B42ECF" w:rsidRDefault="00000000">
            <w:pPr>
              <w:adjustRightInd w:val="0"/>
              <w:snapToGrid w:val="0"/>
              <w:ind w:firstLineChars="0" w:firstLine="0"/>
              <w:jc w:val="center"/>
            </w:pPr>
            <w:r>
              <w:object w:dxaOrig="7365" w:dyaOrig="525" w14:anchorId="7FCD6DF6">
                <v:shape id="_x0000_i1050" type="#_x0000_t75" style="width:368.5pt;height:26.5pt" o:ole="">
                  <v:imagedata r:id="rId77" o:title=""/>
                </v:shape>
                <o:OLEObject Type="Embed" ProgID="Equation.AxMath" ShapeID="_x0000_i1050" DrawAspect="Content" ObjectID="_1831532975" r:id="rId78"/>
              </w:object>
            </w:r>
          </w:p>
        </w:tc>
        <w:tc>
          <w:tcPr>
            <w:tcW w:w="644" w:type="dxa"/>
            <w:vAlign w:val="center"/>
          </w:tcPr>
          <w:p w14:paraId="5202DA48" w14:textId="77777777" w:rsidR="00B42ECF" w:rsidRDefault="00000000">
            <w:pPr>
              <w:adjustRightInd w:val="0"/>
              <w:snapToGrid w:val="0"/>
              <w:ind w:firstLineChars="0" w:firstLine="0"/>
              <w:jc w:val="center"/>
            </w:pPr>
            <w:r>
              <w:t>(</w:t>
            </w:r>
            <w:r>
              <w:fldChar w:fldCharType="begin"/>
            </w:r>
            <w:r>
              <w:instrText xml:space="preserve"> AUTONUM  \* Arabic </w:instrText>
            </w:r>
            <w:r>
              <w:fldChar w:fldCharType="end"/>
            </w:r>
            <w:r>
              <w:t>)</w:t>
            </w:r>
          </w:p>
        </w:tc>
      </w:tr>
    </w:tbl>
    <w:p w14:paraId="1C7D6E8A" w14:textId="77777777" w:rsidR="00B42ECF" w:rsidRDefault="00000000">
      <w:pPr>
        <w:ind w:firstLine="480"/>
      </w:pPr>
      <w:r>
        <w:rPr>
          <w:rFonts w:hint="eastAsia"/>
        </w:rPr>
        <w:t>其中，</w:t>
      </w:r>
      <w:r>
        <w:rPr>
          <w:position w:val="-12"/>
        </w:rPr>
        <w:object w:dxaOrig="315" w:dyaOrig="353" w14:anchorId="070066D7">
          <v:shape id="_x0000_i1051" type="#_x0000_t75" style="width:16pt;height:17.5pt" o:ole="">
            <v:imagedata r:id="rId79" o:title=""/>
          </v:shape>
          <o:OLEObject Type="Embed" ProgID="Equation.AxMath" ShapeID="_x0000_i1051" DrawAspect="Content" ObjectID="_1831532976" r:id="rId80"/>
        </w:object>
      </w:r>
      <w:r>
        <w:rPr>
          <w:rFonts w:hint="eastAsia"/>
        </w:rPr>
        <w:t>为选手</w:t>
      </w:r>
      <w:r>
        <w:rPr>
          <w:position w:val="-12"/>
        </w:rPr>
        <w:object w:dxaOrig="278" w:dyaOrig="353" w14:anchorId="3575EBF2">
          <v:shape id="_x0000_i1052" type="#_x0000_t75" style="width:14pt;height:17.5pt" o:ole="">
            <v:imagedata r:id="rId75" o:title=""/>
          </v:shape>
          <o:OLEObject Type="Embed" ProgID="Equation.AxMath" ShapeID="_x0000_i1052" DrawAspect="Content" ObjectID="_1831532977" r:id="rId81"/>
        </w:object>
      </w:r>
      <w:r>
        <w:rPr>
          <w:rFonts w:hint="eastAsia"/>
        </w:rPr>
        <w:t>的</w:t>
      </w:r>
      <w:r>
        <w:t>实际参赛周数</w:t>
      </w:r>
      <w:r>
        <w:rPr>
          <w:rFonts w:hint="eastAsia"/>
        </w:rPr>
        <w:t>；</w:t>
      </w:r>
      <w:r>
        <w:rPr>
          <w:position w:val="-12"/>
        </w:rPr>
        <w:object w:dxaOrig="413" w:dyaOrig="353" w14:anchorId="07E97258">
          <v:shape id="_x0000_i1053" type="#_x0000_t75" style="width:20.5pt;height:17.5pt" o:ole="">
            <v:imagedata r:id="rId82" o:title=""/>
          </v:shape>
          <o:OLEObject Type="Embed" ProgID="Equation.AxMath" ShapeID="_x0000_i1053" DrawAspect="Content" ObjectID="_1831532978" r:id="rId83"/>
        </w:object>
      </w:r>
      <w:r>
        <w:rPr>
          <w:rFonts w:hint="eastAsia"/>
        </w:rPr>
        <w:t>为选手</w:t>
      </w:r>
      <w:r>
        <w:rPr>
          <w:position w:val="-12"/>
        </w:rPr>
        <w:object w:dxaOrig="278" w:dyaOrig="353" w14:anchorId="21D43BC3">
          <v:shape id="_x0000_i1054" type="#_x0000_t75" style="width:14pt;height:17.5pt" o:ole="">
            <v:imagedata r:id="rId75" o:title=""/>
          </v:shape>
          <o:OLEObject Type="Embed" ProgID="Equation.AxMath" ShapeID="_x0000_i1054" DrawAspect="Content" ObjectID="_1831532979" r:id="rId84"/>
        </w:object>
      </w:r>
      <w:r>
        <w:t>第</w:t>
      </w:r>
      <w:r>
        <w:rPr>
          <w:position w:val="-12"/>
        </w:rPr>
        <w:object w:dxaOrig="225" w:dyaOrig="353" w14:anchorId="66057E9B">
          <v:shape id="_x0000_i1055" type="#_x0000_t75" style="width:11.5pt;height:17.5pt" o:ole="">
            <v:imagedata r:id="rId85" o:title=""/>
          </v:shape>
          <o:OLEObject Type="Embed" ProgID="Equation.AxMath" ShapeID="_x0000_i1055" DrawAspect="Content" ObjectID="_1831532980" r:id="rId86"/>
        </w:object>
      </w:r>
      <w:r>
        <w:t>周的评委总分</w:t>
      </w:r>
      <w:r>
        <w:rPr>
          <w:rFonts w:hint="eastAsia"/>
        </w:rPr>
        <w:t>；</w:t>
      </w:r>
      <w:r>
        <w:rPr>
          <w:position w:val="-12"/>
        </w:rPr>
        <w:object w:dxaOrig="263" w:dyaOrig="353" w14:anchorId="7BD6E72F">
          <v:shape id="_x0000_i1056" type="#_x0000_t75" style="width:13pt;height:17.5pt" o:ole="">
            <v:imagedata r:id="rId87" o:title=""/>
          </v:shape>
          <o:OLEObject Type="Embed" ProgID="Equation.AxMath" ShapeID="_x0000_i1056" DrawAspect="Content" ObjectID="_1831532981" r:id="rId88"/>
        </w:object>
      </w:r>
      <w:r>
        <w:rPr>
          <w:rFonts w:hint="eastAsia"/>
        </w:rPr>
        <w:t>为</w:t>
      </w:r>
      <w:r>
        <w:t>选手</w:t>
      </w:r>
      <w:r>
        <w:rPr>
          <w:position w:val="-12"/>
        </w:rPr>
        <w:object w:dxaOrig="278" w:dyaOrig="353" w14:anchorId="7E6FDEF8">
          <v:shape id="_x0000_i1057" type="#_x0000_t75" style="width:14pt;height:17.5pt" o:ole="">
            <v:imagedata r:id="rId75" o:title=""/>
          </v:shape>
          <o:OLEObject Type="Embed" ProgID="Equation.AxMath" ShapeID="_x0000_i1057" DrawAspect="Content" ObjectID="_1831532982" r:id="rId89"/>
        </w:object>
      </w:r>
      <w:r>
        <w:t>的粉丝支持度</w:t>
      </w:r>
      <w:r>
        <w:rPr>
          <w:rFonts w:hint="eastAsia"/>
        </w:rPr>
        <w:t>，</w:t>
      </w:r>
      <w:r>
        <w:rPr>
          <w:position w:val="-12"/>
        </w:rPr>
        <w:object w:dxaOrig="503" w:dyaOrig="360" w14:anchorId="24C9DBB0">
          <v:shape id="_x0000_i1058" type="#_x0000_t75" style="width:25pt;height:18pt" o:ole="">
            <v:imagedata r:id="rId90" o:title=""/>
          </v:shape>
          <o:OLEObject Type="Embed" ProgID="Equation.AxMath" ShapeID="_x0000_i1058" DrawAspect="Content" ObjectID="_1831532983" r:id="rId91"/>
        </w:object>
      </w:r>
      <w:r>
        <w:rPr>
          <w:rFonts w:hint="eastAsia"/>
        </w:rPr>
        <w:t>为</w:t>
      </w:r>
      <w:r>
        <w:t>淘汰指示变量</w:t>
      </w:r>
      <w:r>
        <w:rPr>
          <w:rFonts w:hint="eastAsia"/>
        </w:rPr>
        <w:t>。</w:t>
      </w:r>
    </w:p>
    <w:p w14:paraId="13067476" w14:textId="77777777" w:rsidR="00B42ECF" w:rsidRDefault="00000000">
      <w:pPr>
        <w:pStyle w:val="2"/>
        <w:spacing w:after="163"/>
      </w:pPr>
      <w:r>
        <w:t>评价指标体系构建</w:t>
      </w:r>
    </w:p>
    <w:p w14:paraId="79AE7B8D" w14:textId="77777777" w:rsidR="00B42ECF" w:rsidRDefault="00000000">
      <w:pPr>
        <w:ind w:firstLine="480"/>
      </w:pPr>
      <w:r>
        <w:t>从个体与群体两个层面设计指标，量化评分机制对选手晋级的影响差异。</w:t>
      </w:r>
    </w:p>
    <w:p w14:paraId="35C6C244" w14:textId="77777777" w:rsidR="00B42ECF" w:rsidRDefault="00000000">
      <w:pPr>
        <w:pStyle w:val="3"/>
      </w:pPr>
      <w:r>
        <w:t>个体层面指标</w:t>
      </w:r>
    </w:p>
    <w:p w14:paraId="25176FDD" w14:textId="77777777" w:rsidR="00B42ECF" w:rsidRDefault="00000000">
      <w:pPr>
        <w:ind w:firstLineChars="0"/>
      </w:pPr>
      <w:r>
        <w:rPr>
          <w:rFonts w:hint="eastAsia"/>
        </w:rPr>
        <w:t>1.</w:t>
      </w:r>
      <w:r>
        <w:t>粉丝贡献度</w:t>
      </w:r>
    </w:p>
    <w:p w14:paraId="0F2B3DDD" w14:textId="77777777" w:rsidR="00B42ECF" w:rsidRDefault="00000000">
      <w:pPr>
        <w:pStyle w:val="af1"/>
        <w:ind w:left="360" w:firstLineChars="0" w:firstLine="0"/>
      </w:pPr>
      <w:r>
        <w:t>衡量百分比机制下，粉丝支持对选手周度综合得分的实际贡献比例：</w:t>
      </w:r>
    </w:p>
    <w:tbl>
      <w:tblPr>
        <w:tblStyle w:val="ae"/>
        <w:tblW w:w="98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9"/>
        <w:gridCol w:w="689"/>
      </w:tblGrid>
      <w:tr w:rsidR="00B42ECF" w14:paraId="18533F57" w14:textId="77777777">
        <w:trPr>
          <w:trHeight w:val="338"/>
        </w:trPr>
        <w:tc>
          <w:tcPr>
            <w:tcW w:w="8580" w:type="dxa"/>
            <w:vAlign w:val="center"/>
          </w:tcPr>
          <w:p w14:paraId="08F11331" w14:textId="77777777" w:rsidR="00B42ECF" w:rsidRDefault="00000000">
            <w:pPr>
              <w:adjustRightInd w:val="0"/>
              <w:snapToGrid w:val="0"/>
              <w:ind w:firstLineChars="0" w:firstLine="0"/>
              <w:jc w:val="center"/>
            </w:pPr>
            <w:r>
              <w:object w:dxaOrig="2880" w:dyaOrig="900" w14:anchorId="6EFDB1B2">
                <v:shape id="_x0000_i1059" type="#_x0000_t75" style="width:2in;height:45pt" o:ole="">
                  <v:imagedata r:id="rId92" o:title=""/>
                </v:shape>
                <o:OLEObject Type="Embed" ProgID="Equation.AxMath" ShapeID="_x0000_i1059" DrawAspect="Content" ObjectID="_1831532984" r:id="rId93"/>
              </w:object>
            </w:r>
          </w:p>
        </w:tc>
        <w:tc>
          <w:tcPr>
            <w:tcW w:w="644" w:type="dxa"/>
            <w:vAlign w:val="center"/>
          </w:tcPr>
          <w:p w14:paraId="2379F25B" w14:textId="77777777" w:rsidR="00B42ECF" w:rsidRDefault="00000000">
            <w:pPr>
              <w:adjustRightInd w:val="0"/>
              <w:snapToGrid w:val="0"/>
              <w:ind w:firstLineChars="0" w:firstLine="0"/>
              <w:jc w:val="center"/>
            </w:pPr>
            <w:r>
              <w:t>(</w:t>
            </w:r>
            <w:r>
              <w:fldChar w:fldCharType="begin"/>
            </w:r>
            <w:r>
              <w:instrText xml:space="preserve"> AUTONUM  \* Arabic </w:instrText>
            </w:r>
            <w:r>
              <w:fldChar w:fldCharType="end"/>
            </w:r>
            <w:r>
              <w:t>)</w:t>
            </w:r>
          </w:p>
        </w:tc>
      </w:tr>
    </w:tbl>
    <w:p w14:paraId="4CB19B83" w14:textId="77777777" w:rsidR="00B42ECF" w:rsidRDefault="00000000">
      <w:pPr>
        <w:ind w:firstLine="480"/>
      </w:pPr>
      <w:r>
        <w:t>其中</w:t>
      </w:r>
      <w:r>
        <w:rPr>
          <w:rFonts w:hint="eastAsia"/>
        </w:rPr>
        <w:t>，</w:t>
      </w:r>
      <w:r>
        <w:rPr>
          <w:position w:val="-12"/>
        </w:rPr>
        <w:object w:dxaOrig="203" w:dyaOrig="353" w14:anchorId="1596F3CD">
          <v:shape id="_x0000_i1060" type="#_x0000_t75" style="width:10pt;height:17.5pt" o:ole="">
            <v:imagedata r:id="rId24" o:title=""/>
          </v:shape>
          <o:OLEObject Type="Embed" ProgID="Equation.AxMath" ShapeID="_x0000_i1060" DrawAspect="Content" ObjectID="_1831532985" r:id="rId94"/>
        </w:object>
      </w:r>
      <w:r>
        <w:rPr>
          <w:rFonts w:hint="eastAsia"/>
        </w:rPr>
        <w:t>为</w:t>
      </w:r>
      <w:r>
        <w:t>评委得分权重；</w:t>
      </w:r>
      <w:r>
        <w:rPr>
          <w:position w:val="-12"/>
        </w:rPr>
        <w:object w:dxaOrig="375" w:dyaOrig="360" w14:anchorId="5B13B5F2">
          <v:shape id="_x0000_i1061" type="#_x0000_t75" style="width:19pt;height:18pt" o:ole="">
            <v:imagedata r:id="rId95" o:title=""/>
          </v:shape>
          <o:OLEObject Type="Embed" ProgID="Equation.AxMath" ShapeID="_x0000_i1061" DrawAspect="Content" ObjectID="_1831532986" r:id="rId96"/>
        </w:object>
      </w:r>
      <w:r>
        <w:rPr>
          <w:rFonts w:hint="eastAsia"/>
        </w:rPr>
        <w:t>为</w:t>
      </w:r>
      <w:r>
        <w:t>选手</w:t>
      </w:r>
      <w:r>
        <w:rPr>
          <w:position w:val="-12"/>
        </w:rPr>
        <w:object w:dxaOrig="278" w:dyaOrig="353" w14:anchorId="1E37E0C7">
          <v:shape id="_x0000_i1062" type="#_x0000_t75" style="width:14pt;height:17.5pt" o:ole="">
            <v:imagedata r:id="rId75" o:title=""/>
          </v:shape>
          <o:OLEObject Type="Embed" ProgID="Equation.AxMath" ShapeID="_x0000_i1062" DrawAspect="Content" ObjectID="_1831532987" r:id="rId97"/>
        </w:object>
      </w:r>
      <w:r>
        <w:t>的粉丝投票比例；</w:t>
      </w:r>
      <w:r>
        <w:rPr>
          <w:position w:val="-12"/>
        </w:rPr>
        <w:object w:dxaOrig="743" w:dyaOrig="360" w14:anchorId="60B7004B">
          <v:shape id="_x0000_i1063" type="#_x0000_t75" style="width:37pt;height:18pt" o:ole="">
            <v:imagedata r:id="rId98" o:title=""/>
          </v:shape>
          <o:OLEObject Type="Embed" ProgID="Equation.AxMath" ShapeID="_x0000_i1063" DrawAspect="Content" ObjectID="_1831532988" r:id="rId99"/>
        </w:object>
      </w:r>
      <w:r>
        <w:rPr>
          <w:rFonts w:hint="eastAsia"/>
        </w:rPr>
        <w:t>表示</w:t>
      </w:r>
      <w:r>
        <w:t>百分比机制</w:t>
      </w:r>
      <w:proofErr w:type="gramStart"/>
      <w:r>
        <w:t>下选手</w:t>
      </w:r>
      <w:proofErr w:type="gramEnd"/>
      <w:r>
        <w:rPr>
          <w:position w:val="-12"/>
        </w:rPr>
        <w:object w:dxaOrig="278" w:dyaOrig="353" w14:anchorId="67931A74">
          <v:shape id="_x0000_i1064" type="#_x0000_t75" style="width:14pt;height:17.5pt" o:ole="">
            <v:imagedata r:id="rId75" o:title=""/>
          </v:shape>
          <o:OLEObject Type="Embed" ProgID="Equation.AxMath" ShapeID="_x0000_i1064" DrawAspect="Content" ObjectID="_1831532989" r:id="rId100"/>
        </w:object>
      </w:r>
      <w:r>
        <w:t>第</w:t>
      </w:r>
      <w:r>
        <w:rPr>
          <w:position w:val="-12"/>
        </w:rPr>
        <w:object w:dxaOrig="225" w:dyaOrig="353" w14:anchorId="116AD2D9">
          <v:shape id="_x0000_i1065" type="#_x0000_t75" style="width:11.5pt;height:17.5pt" o:ole="">
            <v:imagedata r:id="rId85" o:title=""/>
          </v:shape>
          <o:OLEObject Type="Embed" ProgID="Equation.AxMath" ShapeID="_x0000_i1065" DrawAspect="Content" ObjectID="_1831532990" r:id="rId101"/>
        </w:object>
      </w:r>
      <w:r>
        <w:t>周的综合得分。</w:t>
      </w:r>
    </w:p>
    <w:p w14:paraId="54A7BF30" w14:textId="77777777" w:rsidR="00B42ECF" w:rsidRDefault="00000000">
      <w:pPr>
        <w:ind w:firstLineChars="83" w:firstLine="199"/>
      </w:pPr>
      <w:r>
        <w:rPr>
          <w:rFonts w:hint="eastAsia"/>
        </w:rPr>
        <w:t>2.</w:t>
      </w:r>
      <w:r>
        <w:t>机制存活增益</w:t>
      </w:r>
    </w:p>
    <w:p w14:paraId="425E8308" w14:textId="77777777" w:rsidR="00B42ECF" w:rsidRDefault="00000000">
      <w:pPr>
        <w:ind w:firstLine="480"/>
      </w:pPr>
      <w:r>
        <w:t>表示同一选手在两种机制下的生存周数差值，直接反映机制对选手的</w:t>
      </w:r>
      <w:r>
        <w:t xml:space="preserve"> “</w:t>
      </w:r>
      <w:r>
        <w:t>公平性偏差</w:t>
      </w:r>
      <w:r>
        <w:t>”</w:t>
      </w:r>
      <w:r>
        <w:t>：</w:t>
      </w:r>
    </w:p>
    <w:tbl>
      <w:tblPr>
        <w:tblStyle w:val="ae"/>
        <w:tblW w:w="98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9"/>
        <w:gridCol w:w="689"/>
      </w:tblGrid>
      <w:tr w:rsidR="00B42ECF" w14:paraId="3244A328" w14:textId="77777777">
        <w:trPr>
          <w:trHeight w:val="338"/>
        </w:trPr>
        <w:tc>
          <w:tcPr>
            <w:tcW w:w="8580" w:type="dxa"/>
            <w:vAlign w:val="center"/>
          </w:tcPr>
          <w:p w14:paraId="3ED5A7A4" w14:textId="77777777" w:rsidR="00B42ECF" w:rsidRDefault="00000000">
            <w:pPr>
              <w:adjustRightInd w:val="0"/>
              <w:snapToGrid w:val="0"/>
              <w:ind w:firstLineChars="0" w:firstLine="0"/>
              <w:jc w:val="center"/>
            </w:pPr>
            <w:r>
              <w:object w:dxaOrig="4298" w:dyaOrig="488" w14:anchorId="4A27883A">
                <v:shape id="_x0000_i1066" type="#_x0000_t75" style="width:215pt;height:24.5pt" o:ole="">
                  <v:imagedata r:id="rId102" o:title=""/>
                </v:shape>
                <o:OLEObject Type="Embed" ProgID="Equation.AxMath" ShapeID="_x0000_i1066" DrawAspect="Content" ObjectID="_1831532991" r:id="rId103"/>
              </w:object>
            </w:r>
          </w:p>
        </w:tc>
        <w:tc>
          <w:tcPr>
            <w:tcW w:w="644" w:type="dxa"/>
            <w:vAlign w:val="center"/>
          </w:tcPr>
          <w:p w14:paraId="258D2156" w14:textId="77777777" w:rsidR="00B42ECF" w:rsidRDefault="00000000">
            <w:pPr>
              <w:adjustRightInd w:val="0"/>
              <w:snapToGrid w:val="0"/>
              <w:ind w:firstLineChars="0" w:firstLine="0"/>
              <w:jc w:val="center"/>
            </w:pPr>
            <w:r>
              <w:t>(</w:t>
            </w:r>
            <w:r>
              <w:fldChar w:fldCharType="begin"/>
            </w:r>
            <w:r>
              <w:instrText xml:space="preserve"> AUTONUM  \* Arabic </w:instrText>
            </w:r>
            <w:r>
              <w:fldChar w:fldCharType="end"/>
            </w:r>
            <w:r>
              <w:t>)</w:t>
            </w:r>
          </w:p>
        </w:tc>
      </w:tr>
    </w:tbl>
    <w:p w14:paraId="0E33F0E1" w14:textId="77777777" w:rsidR="00B42ECF" w:rsidRDefault="00000000">
      <w:pPr>
        <w:ind w:firstLine="480"/>
      </w:pPr>
      <w:r>
        <w:rPr>
          <w:rFonts w:hint="eastAsia"/>
        </w:rPr>
        <w:t>其中</w:t>
      </w:r>
      <w:r>
        <w:rPr>
          <w:position w:val="-12"/>
        </w:rPr>
        <w:object w:dxaOrig="900" w:dyaOrig="360" w14:anchorId="69A1F827">
          <v:shape id="_x0000_i1067" type="#_x0000_t75" style="width:45pt;height:18pt" o:ole="">
            <v:imagedata r:id="rId104" o:title=""/>
          </v:shape>
          <o:OLEObject Type="Embed" ProgID="Equation.AxMath" ShapeID="_x0000_i1067" DrawAspect="Content" ObjectID="_1831532992" r:id="rId105"/>
        </w:object>
      </w:r>
      <w:r>
        <w:t>为选手</w:t>
      </w:r>
      <w:r>
        <w:rPr>
          <w:position w:val="-12"/>
        </w:rPr>
        <w:object w:dxaOrig="278" w:dyaOrig="353" w14:anchorId="05B9DD44">
          <v:shape id="_x0000_i1068" type="#_x0000_t75" style="width:14pt;height:17.5pt" o:ole="">
            <v:imagedata r:id="rId75" o:title=""/>
          </v:shape>
          <o:OLEObject Type="Embed" ProgID="Equation.AxMath" ShapeID="_x0000_i1068" DrawAspect="Content" ObjectID="_1831532993" r:id="rId106"/>
        </w:object>
      </w:r>
      <w:r>
        <w:t>在机制</w:t>
      </w:r>
      <w:r>
        <w:t xml:space="preserve"> mech </w:t>
      </w:r>
      <w:r>
        <w:t>下的模拟存活周数</w:t>
      </w:r>
      <w:r>
        <w:rPr>
          <w:rFonts w:hint="eastAsia"/>
        </w:rPr>
        <w:t>。</w:t>
      </w:r>
    </w:p>
    <w:p w14:paraId="79AC95D1" w14:textId="77777777" w:rsidR="00B42ECF" w:rsidRDefault="00000000">
      <w:pPr>
        <w:ind w:firstLineChars="83" w:firstLine="199"/>
      </w:pPr>
      <w:r>
        <w:rPr>
          <w:rFonts w:hint="eastAsia"/>
        </w:rPr>
        <w:t>3.</w:t>
      </w:r>
      <w:r>
        <w:t>淘汰风险比</w:t>
      </w:r>
    </w:p>
    <w:p w14:paraId="6CFC67F6" w14:textId="77777777" w:rsidR="00B42ECF" w:rsidRDefault="00000000">
      <w:pPr>
        <w:ind w:firstLine="480"/>
      </w:pPr>
      <w:r>
        <w:t>基于</w:t>
      </w:r>
      <w:r>
        <w:t xml:space="preserve"> Cox </w:t>
      </w:r>
      <w:r>
        <w:t>比例风险模型，计算两种机制</w:t>
      </w:r>
      <w:proofErr w:type="gramStart"/>
      <w:r>
        <w:t>下选手</w:t>
      </w:r>
      <w:proofErr w:type="gramEnd"/>
      <w:r>
        <w:t>的相对淘汰风险：</w:t>
      </w:r>
    </w:p>
    <w:tbl>
      <w:tblPr>
        <w:tblStyle w:val="ae"/>
        <w:tblW w:w="98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9"/>
        <w:gridCol w:w="689"/>
      </w:tblGrid>
      <w:tr w:rsidR="00B42ECF" w14:paraId="126548B0" w14:textId="77777777">
        <w:trPr>
          <w:trHeight w:val="338"/>
        </w:trPr>
        <w:tc>
          <w:tcPr>
            <w:tcW w:w="8580" w:type="dxa"/>
            <w:vAlign w:val="center"/>
          </w:tcPr>
          <w:p w14:paraId="2A2D3E15" w14:textId="77777777" w:rsidR="00B42ECF" w:rsidRDefault="00000000">
            <w:pPr>
              <w:adjustRightInd w:val="0"/>
              <w:snapToGrid w:val="0"/>
              <w:ind w:firstLineChars="0" w:firstLine="0"/>
              <w:jc w:val="center"/>
            </w:pPr>
            <w:r>
              <w:object w:dxaOrig="2753" w:dyaOrig="1013" w14:anchorId="466A3F29">
                <v:shape id="_x0000_i1069" type="#_x0000_t75" style="width:137.5pt;height:50.5pt" o:ole="">
                  <v:imagedata r:id="rId107" o:title=""/>
                </v:shape>
                <o:OLEObject Type="Embed" ProgID="Equation.AxMath" ShapeID="_x0000_i1069" DrawAspect="Content" ObjectID="_1831532994" r:id="rId108"/>
              </w:object>
            </w:r>
          </w:p>
        </w:tc>
        <w:tc>
          <w:tcPr>
            <w:tcW w:w="644" w:type="dxa"/>
            <w:vAlign w:val="center"/>
          </w:tcPr>
          <w:p w14:paraId="24B36CE5" w14:textId="77777777" w:rsidR="00B42ECF" w:rsidRDefault="00000000">
            <w:pPr>
              <w:adjustRightInd w:val="0"/>
              <w:snapToGrid w:val="0"/>
              <w:ind w:firstLineChars="0" w:firstLine="0"/>
              <w:jc w:val="center"/>
            </w:pPr>
            <w:r>
              <w:t>(</w:t>
            </w:r>
            <w:r>
              <w:fldChar w:fldCharType="begin"/>
            </w:r>
            <w:r>
              <w:instrText xml:space="preserve"> AUTONUM  \* Arabic </w:instrText>
            </w:r>
            <w:r>
              <w:fldChar w:fldCharType="end"/>
            </w:r>
            <w:r>
              <w:t>)</w:t>
            </w:r>
          </w:p>
        </w:tc>
      </w:tr>
    </w:tbl>
    <w:p w14:paraId="52A243F4" w14:textId="77777777" w:rsidR="00B42ECF" w:rsidRDefault="00000000">
      <w:pPr>
        <w:ind w:firstLine="480"/>
      </w:pPr>
      <w:r>
        <w:rPr>
          <w:rFonts w:hint="eastAsia"/>
        </w:rPr>
        <w:t>其中</w:t>
      </w:r>
      <w:r>
        <w:rPr>
          <w:position w:val="-14"/>
        </w:rPr>
        <w:object w:dxaOrig="1103" w:dyaOrig="413" w14:anchorId="7505F057">
          <v:shape id="_x0000_i1070" type="#_x0000_t75" style="width:55pt;height:20.5pt" o:ole="">
            <v:imagedata r:id="rId109" o:title=""/>
          </v:shape>
          <o:OLEObject Type="Embed" ProgID="Equation.AxMath" ShapeID="_x0000_i1070" DrawAspect="Content" ObjectID="_1831532995" r:id="rId110"/>
        </w:object>
      </w:r>
      <w:r>
        <w:t>为机制</w:t>
      </w:r>
      <w:r>
        <w:t xml:space="preserve"> mech </w:t>
      </w:r>
      <w:proofErr w:type="gramStart"/>
      <w:r>
        <w:t>下选手</w:t>
      </w:r>
      <w:proofErr w:type="gramEnd"/>
      <w:r>
        <w:rPr>
          <w:position w:val="-12"/>
        </w:rPr>
        <w:object w:dxaOrig="278" w:dyaOrig="353" w14:anchorId="7FE241BF">
          <v:shape id="_x0000_i1071" type="#_x0000_t75" style="width:14pt;height:17.5pt" o:ole="">
            <v:imagedata r:id="rId75" o:title=""/>
          </v:shape>
          <o:OLEObject Type="Embed" ProgID="Equation.AxMath" ShapeID="_x0000_i1071" DrawAspect="Content" ObjectID="_1831532996" r:id="rId111"/>
        </w:object>
      </w:r>
      <w:r>
        <w:t>在时刻</w:t>
      </w:r>
      <w:r>
        <w:rPr>
          <w:position w:val="-12"/>
        </w:rPr>
        <w:object w:dxaOrig="135" w:dyaOrig="353" w14:anchorId="26013E3D">
          <v:shape id="_x0000_i1072" type="#_x0000_t75" style="width:7pt;height:17.5pt" o:ole="">
            <v:imagedata r:id="rId18" o:title=""/>
          </v:shape>
          <o:OLEObject Type="Embed" ProgID="Equation.AxMath" ShapeID="_x0000_i1072" DrawAspect="Content" ObjectID="_1831532997" r:id="rId112"/>
        </w:object>
      </w:r>
      <w:r>
        <w:t>的淘汰风险函数。若</w:t>
      </w:r>
      <w:r>
        <w:rPr>
          <w:position w:val="-12"/>
        </w:rPr>
        <w:object w:dxaOrig="878" w:dyaOrig="353" w14:anchorId="18BD7BC3">
          <v:shape id="_x0000_i1073" type="#_x0000_t75" style="width:44pt;height:17.5pt" o:ole="">
            <v:imagedata r:id="rId113" o:title=""/>
          </v:shape>
          <o:OLEObject Type="Embed" ProgID="Equation.AxMath" ShapeID="_x0000_i1073" DrawAspect="Content" ObjectID="_1831532998" r:id="rId114"/>
        </w:object>
      </w:r>
      <w:r>
        <w:t>，说明百分比机制</w:t>
      </w:r>
      <w:proofErr w:type="gramStart"/>
      <w:r>
        <w:t>下选手</w:t>
      </w:r>
      <w:proofErr w:type="gramEnd"/>
      <w:r>
        <w:t>淘汰风险更低。</w:t>
      </w:r>
    </w:p>
    <w:p w14:paraId="3615D470" w14:textId="77777777" w:rsidR="00B42ECF" w:rsidRDefault="00000000">
      <w:pPr>
        <w:pStyle w:val="3"/>
      </w:pPr>
      <w:r>
        <w:lastRenderedPageBreak/>
        <w:t>群体层面指标（按粉丝分位数分层）</w:t>
      </w:r>
    </w:p>
    <w:p w14:paraId="7E839CA2" w14:textId="77777777" w:rsidR="00B42ECF" w:rsidRDefault="00000000">
      <w:pPr>
        <w:ind w:firstLineChars="0" w:firstLine="420"/>
      </w:pPr>
      <w:r>
        <w:t>将选手按粉丝支持度分为</w:t>
      </w:r>
      <w:r>
        <w:t xml:space="preserve"> 4 </w:t>
      </w:r>
      <w:r>
        <w:t>组</w:t>
      </w:r>
      <w:r>
        <w:rPr>
          <w:rFonts w:hint="eastAsia"/>
        </w:rPr>
        <w:t>，</w:t>
      </w:r>
      <w:r>
        <w:t>分析机制对不同粉丝水平群体的差异影响。</w:t>
      </w:r>
    </w:p>
    <w:p w14:paraId="1A1CEBCA" w14:textId="77777777" w:rsidR="00B42ECF" w:rsidRDefault="00000000">
      <w:pPr>
        <w:pStyle w:val="af1"/>
        <w:numPr>
          <w:ilvl w:val="0"/>
          <w:numId w:val="5"/>
        </w:numPr>
        <w:ind w:firstLineChars="0"/>
      </w:pPr>
      <w:r>
        <w:t>保护效应</w:t>
      </w:r>
    </w:p>
    <w:p w14:paraId="628E5E73" w14:textId="77777777" w:rsidR="00B42ECF" w:rsidRDefault="00000000">
      <w:pPr>
        <w:pStyle w:val="af1"/>
        <w:ind w:left="360" w:firstLineChars="0" w:firstLine="0"/>
      </w:pPr>
      <w:r>
        <w:t>衡量第</w:t>
      </w:r>
      <w:r>
        <w:t xml:space="preserve"> k </w:t>
      </w:r>
      <w:r>
        <w:t>粉丝分组中，百分比机制相对排名机制的平均保护强度：</w:t>
      </w:r>
    </w:p>
    <w:tbl>
      <w:tblPr>
        <w:tblStyle w:val="ae"/>
        <w:tblW w:w="98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9"/>
        <w:gridCol w:w="689"/>
      </w:tblGrid>
      <w:tr w:rsidR="00B42ECF" w14:paraId="542864BD" w14:textId="77777777">
        <w:trPr>
          <w:trHeight w:val="338"/>
        </w:trPr>
        <w:tc>
          <w:tcPr>
            <w:tcW w:w="8580" w:type="dxa"/>
            <w:vAlign w:val="center"/>
          </w:tcPr>
          <w:p w14:paraId="0ACA5937" w14:textId="77777777" w:rsidR="00B42ECF" w:rsidRDefault="00000000">
            <w:pPr>
              <w:adjustRightInd w:val="0"/>
              <w:snapToGrid w:val="0"/>
              <w:ind w:firstLineChars="0" w:firstLine="0"/>
              <w:jc w:val="center"/>
            </w:pPr>
            <w:r>
              <w:object w:dxaOrig="3960" w:dyaOrig="975" w14:anchorId="384193E6">
                <v:shape id="_x0000_i1074" type="#_x0000_t75" style="width:198pt;height:49pt" o:ole="">
                  <v:imagedata r:id="rId115" o:title=""/>
                </v:shape>
                <o:OLEObject Type="Embed" ProgID="Equation.AxMath" ShapeID="_x0000_i1074" DrawAspect="Content" ObjectID="_1831532999" r:id="rId116"/>
              </w:object>
            </w:r>
          </w:p>
        </w:tc>
        <w:tc>
          <w:tcPr>
            <w:tcW w:w="644" w:type="dxa"/>
            <w:vAlign w:val="center"/>
          </w:tcPr>
          <w:p w14:paraId="0FCD5AFD" w14:textId="77777777" w:rsidR="00B42ECF" w:rsidRDefault="00000000">
            <w:pPr>
              <w:adjustRightInd w:val="0"/>
              <w:snapToGrid w:val="0"/>
              <w:ind w:firstLineChars="0" w:firstLine="0"/>
              <w:jc w:val="center"/>
            </w:pPr>
            <w:r>
              <w:t>(</w:t>
            </w:r>
            <w:r>
              <w:fldChar w:fldCharType="begin"/>
            </w:r>
            <w:r>
              <w:instrText xml:space="preserve"> AUTONUM  \* Arabic </w:instrText>
            </w:r>
            <w:r>
              <w:fldChar w:fldCharType="end"/>
            </w:r>
            <w:r>
              <w:t>)</w:t>
            </w:r>
          </w:p>
        </w:tc>
      </w:tr>
    </w:tbl>
    <w:p w14:paraId="2CAD95C8" w14:textId="77777777" w:rsidR="00B42ECF" w:rsidRDefault="00000000">
      <w:pPr>
        <w:ind w:firstLineChars="0" w:firstLine="420"/>
      </w:pPr>
      <w:r>
        <w:t>其中</w:t>
      </w:r>
      <w:r>
        <w:rPr>
          <w:position w:val="-12"/>
        </w:rPr>
        <w:object w:dxaOrig="315" w:dyaOrig="353" w14:anchorId="46D3B0E7">
          <v:shape id="_x0000_i1075" type="#_x0000_t75" style="width:16pt;height:17.5pt" o:ole="">
            <v:imagedata r:id="rId117" o:title=""/>
          </v:shape>
          <o:OLEObject Type="Embed" ProgID="Equation.AxMath" ShapeID="_x0000_i1075" DrawAspect="Content" ObjectID="_1831533000" r:id="rId118"/>
        </w:object>
      </w:r>
      <w:r>
        <w:t>为第</w:t>
      </w:r>
      <w:r>
        <w:t xml:space="preserve"> k </w:t>
      </w:r>
      <w:r>
        <w:t>粉丝分组的选手集合，</w:t>
      </w:r>
      <w:r>
        <w:rPr>
          <w:rFonts w:ascii="Cambria Math" w:hAnsi="Cambria Math" w:cs="Cambria Math"/>
          <w:position w:val="-12"/>
        </w:rPr>
        <w:object w:dxaOrig="413" w:dyaOrig="353" w14:anchorId="4236594C">
          <v:shape id="_x0000_i1076" type="#_x0000_t75" style="width:20.5pt;height:17.5pt" o:ole="">
            <v:imagedata r:id="rId119" o:title=""/>
          </v:shape>
          <o:OLEObject Type="Embed" ProgID="Equation.AxMath" ShapeID="_x0000_i1076" DrawAspect="Content" ObjectID="_1831533001" r:id="rId120"/>
        </w:object>
      </w:r>
      <w:r>
        <w:t>为分组人数。</w:t>
      </w:r>
    </w:p>
    <w:p w14:paraId="1A57DB72" w14:textId="77777777" w:rsidR="00B42ECF" w:rsidRDefault="00000000">
      <w:pPr>
        <w:ind w:firstLineChars="0" w:firstLine="420"/>
      </w:pPr>
      <w:r>
        <w:rPr>
          <w:rFonts w:hint="eastAsia"/>
        </w:rPr>
        <w:t>如图</w:t>
      </w:r>
      <w:r>
        <w:rPr>
          <w:rFonts w:hint="eastAsia"/>
        </w:rPr>
        <w:t xml:space="preserve"> </w:t>
      </w:r>
      <w:r>
        <w:rPr>
          <w:rFonts w:hint="eastAsia"/>
        </w:rPr>
        <w:t>所示，</w:t>
      </w:r>
      <w:r>
        <w:t>该图对比了两种机制下不同粉丝支持度分位数（</w:t>
      </w:r>
      <w:r>
        <w:t>Q1-Q4</w:t>
      </w:r>
      <w:r>
        <w:t>）选手的平均存活周数。结果显示，随着粉丝支持度的提升，两种机制下的存活周数均呈上升趋势，但百分比融合机制的提升幅度更显著：在最高粉丝支持度组（</w:t>
      </w:r>
      <w:r>
        <w:t>Q4</w:t>
      </w:r>
      <w:r>
        <w:t>），百分比机制</w:t>
      </w:r>
      <w:proofErr w:type="gramStart"/>
      <w:r>
        <w:t>下选手</w:t>
      </w:r>
      <w:proofErr w:type="gramEnd"/>
      <w:r>
        <w:t>平均存活周数为</w:t>
      </w:r>
      <w:r>
        <w:t xml:space="preserve"> 8.05 </w:t>
      </w:r>
      <w:r>
        <w:t>周，较排名机制的</w:t>
      </w:r>
      <w:r>
        <w:t xml:space="preserve"> 7.69 </w:t>
      </w:r>
      <w:r>
        <w:t>周高出</w:t>
      </w:r>
      <w:r>
        <w:t xml:space="preserve"> 0.36 </w:t>
      </w:r>
      <w:r>
        <w:t>周；而在低粉丝支持度组（</w:t>
      </w:r>
      <w:r>
        <w:t>Q1</w:t>
      </w:r>
      <w:r>
        <w:t>），百分比机制下存活周数（</w:t>
      </w:r>
      <w:r>
        <w:t xml:space="preserve">1.83 </w:t>
      </w:r>
      <w:r>
        <w:t>周）略低于排名机制（</w:t>
      </w:r>
      <w:r>
        <w:t xml:space="preserve">1.89 </w:t>
      </w:r>
      <w:r>
        <w:t>周）。这一差异揭示了百分比机制对高</w:t>
      </w:r>
      <w:proofErr w:type="gramStart"/>
      <w:r>
        <w:t>人气选手</w:t>
      </w:r>
      <w:proofErr w:type="gramEnd"/>
      <w:r>
        <w:t>的</w:t>
      </w:r>
      <w:r>
        <w:t xml:space="preserve"> “</w:t>
      </w:r>
      <w:r>
        <w:t>保护效应</w:t>
      </w:r>
      <w:r>
        <w:t>”</w:t>
      </w:r>
      <w:r>
        <w:t>，同时也对低</w:t>
      </w:r>
      <w:proofErr w:type="gramStart"/>
      <w:r>
        <w:t>人气选手</w:t>
      </w:r>
      <w:proofErr w:type="gramEnd"/>
      <w:r>
        <w:t>存在轻微的</w:t>
      </w:r>
      <w:r>
        <w:t xml:space="preserve"> “</w:t>
      </w:r>
      <w:r>
        <w:t>压制效应</w:t>
      </w:r>
      <w:r>
        <w:t>”</w:t>
      </w:r>
      <w:r>
        <w:t>。</w:t>
      </w:r>
    </w:p>
    <w:p w14:paraId="378A6A53" w14:textId="77777777" w:rsidR="00B42ECF" w:rsidRDefault="00000000">
      <w:pPr>
        <w:ind w:firstLineChars="0" w:firstLine="0"/>
        <w:jc w:val="center"/>
      </w:pPr>
      <w:r>
        <w:rPr>
          <w:noProof/>
        </w:rPr>
        <w:drawing>
          <wp:inline distT="0" distB="0" distL="0" distR="0" wp14:anchorId="3A0C881C" wp14:editId="0DCE694D">
            <wp:extent cx="5224780" cy="2942590"/>
            <wp:effectExtent l="0" t="0" r="0" b="0"/>
            <wp:docPr id="96003505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35055" name="图片 8"/>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a:xfrm>
                      <a:off x="0" y="0"/>
                      <a:ext cx="5229121" cy="2945223"/>
                    </a:xfrm>
                    <a:prstGeom prst="rect">
                      <a:avLst/>
                    </a:prstGeom>
                    <a:noFill/>
                    <a:ln>
                      <a:noFill/>
                    </a:ln>
                  </pic:spPr>
                </pic:pic>
              </a:graphicData>
            </a:graphic>
          </wp:inline>
        </w:drawing>
      </w:r>
    </w:p>
    <w:p w14:paraId="541DB7AF" w14:textId="77777777" w:rsidR="00B42ECF" w:rsidRDefault="00000000">
      <w:pPr>
        <w:pStyle w:val="af1"/>
        <w:numPr>
          <w:ilvl w:val="0"/>
          <w:numId w:val="5"/>
        </w:numPr>
        <w:ind w:firstLineChars="0"/>
      </w:pPr>
      <w:r>
        <w:t>淘汰延迟</w:t>
      </w:r>
    </w:p>
    <w:p w14:paraId="131CA3FF" w14:textId="77777777" w:rsidR="00B42ECF" w:rsidRDefault="00000000">
      <w:pPr>
        <w:ind w:firstLine="480"/>
      </w:pPr>
      <w:r>
        <w:t>表示第</w:t>
      </w:r>
      <w:r>
        <w:rPr>
          <w:position w:val="-12"/>
        </w:rPr>
        <w:object w:dxaOrig="188" w:dyaOrig="353" w14:anchorId="42AA5B41">
          <v:shape id="_x0000_i1077" type="#_x0000_t75" style="width:9.5pt;height:17.5pt" o:ole="">
            <v:imagedata r:id="rId22" o:title=""/>
          </v:shape>
          <o:OLEObject Type="Embed" ProgID="Equation.AxMath" ShapeID="_x0000_i1077" DrawAspect="Content" ObjectID="_1831533002" r:id="rId122"/>
        </w:object>
      </w:r>
      <w:r>
        <w:t>粉丝分组中，选手在百分比机制下的平均淘汰周数延迟（用中位数消除极值干扰）：</w:t>
      </w:r>
    </w:p>
    <w:tbl>
      <w:tblPr>
        <w:tblStyle w:val="ae"/>
        <w:tblW w:w="98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1"/>
        <w:gridCol w:w="607"/>
      </w:tblGrid>
      <w:tr w:rsidR="00B42ECF" w14:paraId="14370E12" w14:textId="77777777">
        <w:trPr>
          <w:trHeight w:val="338"/>
        </w:trPr>
        <w:tc>
          <w:tcPr>
            <w:tcW w:w="8580" w:type="dxa"/>
            <w:vAlign w:val="center"/>
          </w:tcPr>
          <w:p w14:paraId="4CCC24EF" w14:textId="77777777" w:rsidR="00B42ECF" w:rsidRDefault="00000000">
            <w:pPr>
              <w:adjustRightInd w:val="0"/>
              <w:snapToGrid w:val="0"/>
              <w:ind w:firstLineChars="0" w:firstLine="0"/>
              <w:jc w:val="center"/>
            </w:pPr>
            <w:r>
              <w:object w:dxaOrig="9045" w:dyaOrig="578" w14:anchorId="1C7BB3DE">
                <v:shape id="_x0000_i1078" type="#_x0000_t75" style="width:452.5pt;height:29pt" o:ole="">
                  <v:imagedata r:id="rId123" o:title=""/>
                </v:shape>
                <o:OLEObject Type="Embed" ProgID="Equation.AxMath" ShapeID="_x0000_i1078" DrawAspect="Content" ObjectID="_1831533003" r:id="rId124"/>
              </w:object>
            </w:r>
          </w:p>
        </w:tc>
        <w:tc>
          <w:tcPr>
            <w:tcW w:w="644" w:type="dxa"/>
            <w:vAlign w:val="center"/>
          </w:tcPr>
          <w:p w14:paraId="4EB1C09C" w14:textId="77777777" w:rsidR="00B42ECF" w:rsidRDefault="00000000">
            <w:pPr>
              <w:adjustRightInd w:val="0"/>
              <w:snapToGrid w:val="0"/>
              <w:ind w:firstLineChars="0" w:firstLine="0"/>
              <w:jc w:val="center"/>
            </w:pPr>
            <w:r>
              <w:t>(</w:t>
            </w:r>
            <w:r>
              <w:fldChar w:fldCharType="begin"/>
            </w:r>
            <w:r>
              <w:instrText xml:space="preserve"> AUTONUM  \* Arabic </w:instrText>
            </w:r>
            <w:r>
              <w:fldChar w:fldCharType="end"/>
            </w:r>
            <w:r>
              <w:t>)</w:t>
            </w:r>
          </w:p>
        </w:tc>
      </w:tr>
    </w:tbl>
    <w:p w14:paraId="1F238383" w14:textId="77777777" w:rsidR="00B42ECF" w:rsidRDefault="00000000">
      <w:pPr>
        <w:ind w:firstLine="480"/>
      </w:pPr>
      <w:r>
        <w:rPr>
          <w:rFonts w:hint="eastAsia"/>
        </w:rPr>
        <w:t>其中</w:t>
      </w:r>
      <w:r>
        <w:object w:dxaOrig="1530" w:dyaOrig="360" w14:anchorId="50B00AAA">
          <v:shape id="_x0000_i1079" type="#_x0000_t75" style="width:76.5pt;height:18pt" o:ole="">
            <v:imagedata r:id="rId125" o:title=""/>
          </v:shape>
          <o:OLEObject Type="Embed" ProgID="Equation.AxMath" ShapeID="_x0000_i1079" DrawAspect="Content" ObjectID="_1831533004" r:id="rId126"/>
        </w:object>
      </w:r>
      <w:r>
        <w:t>为选手</w:t>
      </w:r>
      <w:r>
        <w:object w:dxaOrig="278" w:dyaOrig="353" w14:anchorId="0C95EC62">
          <v:shape id="_x0000_i1080" type="#_x0000_t75" style="width:14pt;height:17.5pt" o:ole="">
            <v:imagedata r:id="rId75" o:title=""/>
          </v:shape>
          <o:OLEObject Type="Embed" ProgID="Equation.AxMath" ShapeID="_x0000_i1080" DrawAspect="Content" ObjectID="_1831533005" r:id="rId127"/>
        </w:object>
      </w:r>
      <w:r>
        <w:t>在机制</w:t>
      </w:r>
      <w:r>
        <w:t xml:space="preserve"> mech </w:t>
      </w:r>
      <w:r>
        <w:t>下的淘汰周数。</w:t>
      </w:r>
    </w:p>
    <w:p w14:paraId="3078EA32" w14:textId="77777777" w:rsidR="00B42ECF" w:rsidRDefault="00000000">
      <w:pPr>
        <w:pStyle w:val="2"/>
        <w:spacing w:after="163"/>
      </w:pPr>
      <w:r>
        <w:t xml:space="preserve">Cox </w:t>
      </w:r>
      <w:r>
        <w:t>比例风险模型（淘汰风险建模）</w:t>
      </w:r>
    </w:p>
    <w:p w14:paraId="29BD3D15" w14:textId="77777777" w:rsidR="00B42ECF" w:rsidRDefault="00000000">
      <w:pPr>
        <w:ind w:firstLine="480"/>
      </w:pPr>
      <w:r>
        <w:t>通过</w:t>
      </w:r>
      <w:r>
        <w:t xml:space="preserve"> Cox </w:t>
      </w:r>
      <w:r>
        <w:t>比例风险模型与面板固定效应模型，量化粉丝支持度对淘汰风险、存活周数的影响，对比两种机制的敏感性差异。</w:t>
      </w:r>
    </w:p>
    <w:p w14:paraId="5BDD1BF4" w14:textId="77777777" w:rsidR="00B42ECF" w:rsidRDefault="00000000">
      <w:pPr>
        <w:ind w:firstLineChars="0" w:firstLine="420"/>
      </w:pPr>
      <w:r>
        <w:lastRenderedPageBreak/>
        <w:t>对每种机制独立拟合模型，分离粉丝支持度与控制变量（年龄、行业）的影响：</w:t>
      </w:r>
    </w:p>
    <w:tbl>
      <w:tblPr>
        <w:tblStyle w:val="ae"/>
        <w:tblW w:w="98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9"/>
        <w:gridCol w:w="689"/>
      </w:tblGrid>
      <w:tr w:rsidR="00B42ECF" w14:paraId="3D3C7415" w14:textId="77777777">
        <w:trPr>
          <w:trHeight w:val="338"/>
        </w:trPr>
        <w:tc>
          <w:tcPr>
            <w:tcW w:w="8580" w:type="dxa"/>
            <w:vAlign w:val="center"/>
          </w:tcPr>
          <w:p w14:paraId="4C864ADD" w14:textId="77777777" w:rsidR="00B42ECF" w:rsidRDefault="00000000">
            <w:pPr>
              <w:adjustRightInd w:val="0"/>
              <w:snapToGrid w:val="0"/>
              <w:ind w:firstLineChars="0" w:firstLine="0"/>
              <w:jc w:val="center"/>
            </w:pPr>
            <w:r>
              <w:object w:dxaOrig="7320" w:dyaOrig="540" w14:anchorId="6E9A3029">
                <v:shape id="_x0000_i1081" type="#_x0000_t75" style="width:366pt;height:27pt" o:ole="">
                  <v:imagedata r:id="rId128" o:title=""/>
                </v:shape>
                <o:OLEObject Type="Embed" ProgID="Equation.AxMath" ShapeID="_x0000_i1081" DrawAspect="Content" ObjectID="_1831533006" r:id="rId129"/>
              </w:object>
            </w:r>
          </w:p>
        </w:tc>
        <w:tc>
          <w:tcPr>
            <w:tcW w:w="644" w:type="dxa"/>
            <w:vAlign w:val="center"/>
          </w:tcPr>
          <w:p w14:paraId="56F2D75A" w14:textId="77777777" w:rsidR="00B42ECF" w:rsidRDefault="00000000">
            <w:pPr>
              <w:adjustRightInd w:val="0"/>
              <w:snapToGrid w:val="0"/>
              <w:ind w:firstLineChars="0" w:firstLine="0"/>
              <w:jc w:val="center"/>
            </w:pPr>
            <w:r>
              <w:t>(</w:t>
            </w:r>
            <w:r>
              <w:fldChar w:fldCharType="begin"/>
            </w:r>
            <w:r>
              <w:instrText xml:space="preserve"> AUTONUM  \* Arabic </w:instrText>
            </w:r>
            <w:r>
              <w:fldChar w:fldCharType="end"/>
            </w:r>
            <w:r>
              <w:t>)</w:t>
            </w:r>
          </w:p>
        </w:tc>
      </w:tr>
    </w:tbl>
    <w:p w14:paraId="533E220B" w14:textId="77777777" w:rsidR="00B42ECF" w:rsidRDefault="00000000">
      <w:pPr>
        <w:ind w:firstLineChars="0" w:firstLine="420"/>
      </w:pPr>
      <w:r>
        <w:rPr>
          <w:rFonts w:hint="eastAsia"/>
        </w:rPr>
        <w:t>其中，</w:t>
      </w:r>
      <w:r>
        <w:rPr>
          <w:position w:val="-12"/>
        </w:rPr>
        <w:object w:dxaOrig="563" w:dyaOrig="360" w14:anchorId="2C367674">
          <v:shape id="_x0000_i1082" type="#_x0000_t75" style="width:28pt;height:18pt" o:ole="">
            <v:imagedata r:id="rId130" o:title=""/>
          </v:shape>
          <o:OLEObject Type="Embed" ProgID="Equation.AxMath" ShapeID="_x0000_i1082" DrawAspect="Content" ObjectID="_1831533007" r:id="rId131"/>
        </w:object>
      </w:r>
      <w:r>
        <w:rPr>
          <w:rFonts w:hint="eastAsia"/>
        </w:rPr>
        <w:t>为</w:t>
      </w:r>
      <w:r>
        <w:t>基础风险函数</w:t>
      </w:r>
      <w:r>
        <w:rPr>
          <w:rFonts w:hint="eastAsia"/>
        </w:rPr>
        <w:t>，</w:t>
      </w:r>
      <w:r>
        <w:rPr>
          <w:position w:val="-12"/>
        </w:rPr>
        <w:object w:dxaOrig="338" w:dyaOrig="353" w14:anchorId="406B06CC">
          <v:shape id="_x0000_i1083" type="#_x0000_t75" style="width:17pt;height:17.5pt" o:ole="">
            <v:imagedata r:id="rId132" o:title=""/>
          </v:shape>
          <o:OLEObject Type="Embed" ProgID="Equation.AxMath" ShapeID="_x0000_i1083" DrawAspect="Content" ObjectID="_1831533008" r:id="rId133"/>
        </w:object>
      </w:r>
      <w:r>
        <w:t>控制变量向量</w:t>
      </w:r>
      <w:r>
        <w:rPr>
          <w:rFonts w:hint="eastAsia"/>
        </w:rPr>
        <w:t>，</w:t>
      </w:r>
      <w:r>
        <w:rPr>
          <w:position w:val="-12"/>
        </w:rPr>
        <w:object w:dxaOrig="578" w:dyaOrig="353" w14:anchorId="64F0A4F6">
          <v:shape id="_x0000_i1084" type="#_x0000_t75" style="width:29pt;height:17.5pt" o:ole="">
            <v:imagedata r:id="rId134" o:title=""/>
          </v:shape>
          <o:OLEObject Type="Embed" ProgID="Equation.AxMath" ShapeID="_x0000_i1084" DrawAspect="Content" ObjectID="_1831533009" r:id="rId135"/>
        </w:object>
      </w:r>
      <w:r>
        <w:t>核心参数，反映粉丝支持度对淘汰风险的影响系数。</w:t>
      </w:r>
    </w:p>
    <w:p w14:paraId="11ACE6BA" w14:textId="77777777" w:rsidR="00B42ECF" w:rsidRDefault="00000000">
      <w:pPr>
        <w:ind w:firstLineChars="0" w:firstLine="420"/>
      </w:pPr>
      <w:r>
        <w:rPr>
          <w:rFonts w:hint="eastAsia"/>
        </w:rPr>
        <w:t>如图</w:t>
      </w:r>
      <w:r>
        <w:rPr>
          <w:rFonts w:hint="eastAsia"/>
        </w:rPr>
        <w:t xml:space="preserve"> </w:t>
      </w:r>
      <w:r>
        <w:rPr>
          <w:rFonts w:hint="eastAsia"/>
        </w:rPr>
        <w:t>所示，</w:t>
      </w:r>
      <w:r>
        <w:t>该图基于</w:t>
      </w:r>
      <w:r>
        <w:t xml:space="preserve"> Cox </w:t>
      </w:r>
      <w:r>
        <w:t>比例风险模型，量化了粉丝</w:t>
      </w:r>
      <w:proofErr w:type="gramStart"/>
      <w:r>
        <w:t>支持度每提升</w:t>
      </w:r>
      <w:proofErr w:type="gramEnd"/>
      <w:r>
        <w:t xml:space="preserve"> 0.1 </w:t>
      </w:r>
      <w:r>
        <w:t>单位时的相对淘汰风险。结果显示，两种机制下的风险比（</w:t>
      </w:r>
      <w:r>
        <w:t>HR</w:t>
      </w:r>
      <w:r>
        <w:t>）均小于</w:t>
      </w:r>
      <w:r>
        <w:t xml:space="preserve"> 1</w:t>
      </w:r>
      <w:r>
        <w:t>，说明粉丝支持度的提升能显著降低淘汰风险；其中，百分比融合机制的</w:t>
      </w:r>
      <w:r>
        <w:t xml:space="preserve"> HR </w:t>
      </w:r>
      <w:r>
        <w:t>为</w:t>
      </w:r>
      <w:r>
        <w:t xml:space="preserve"> 0.671</w:t>
      </w:r>
      <w:r>
        <w:t>（</w:t>
      </w:r>
      <w:r>
        <w:t xml:space="preserve">95% </w:t>
      </w:r>
      <w:r>
        <w:t>置信区间：</w:t>
      </w:r>
      <w:r>
        <w:t>0.584-0.769</w:t>
      </w:r>
      <w:r>
        <w:t>），显著低于排名机制的</w:t>
      </w:r>
      <w:r>
        <w:t xml:space="preserve"> HR=0.822</w:t>
      </w:r>
      <w:r>
        <w:t>（</w:t>
      </w:r>
      <w:r>
        <w:t xml:space="preserve">95% </w:t>
      </w:r>
      <w:r>
        <w:t>置信区间：</w:t>
      </w:r>
      <w:r>
        <w:t>0.721-0.937</w:t>
      </w:r>
      <w:r>
        <w:t>）。这一结果表明，百分比机制下粉丝支持度对淘汰风险的降低作用更强（每提升</w:t>
      </w:r>
      <w:r>
        <w:t xml:space="preserve"> 0.1 </w:t>
      </w:r>
      <w:r>
        <w:t>单位，淘汰风险降低</w:t>
      </w:r>
      <w:r>
        <w:t xml:space="preserve"> 32.9%</w:t>
      </w:r>
      <w:r>
        <w:t>），进一步验证了其对高</w:t>
      </w:r>
      <w:proofErr w:type="gramStart"/>
      <w:r>
        <w:t>人气选手</w:t>
      </w:r>
      <w:proofErr w:type="gramEnd"/>
      <w:r>
        <w:t>的保护效应更显著。</w:t>
      </w:r>
    </w:p>
    <w:p w14:paraId="311C222C" w14:textId="77777777" w:rsidR="00B42ECF" w:rsidRDefault="00000000">
      <w:pPr>
        <w:ind w:firstLineChars="0" w:firstLine="0"/>
        <w:jc w:val="center"/>
      </w:pPr>
      <w:r>
        <w:rPr>
          <w:noProof/>
        </w:rPr>
        <w:drawing>
          <wp:inline distT="0" distB="0" distL="0" distR="0" wp14:anchorId="7EF55DEF" wp14:editId="2621A199">
            <wp:extent cx="5260340" cy="2867025"/>
            <wp:effectExtent l="0" t="0" r="0" b="9525"/>
            <wp:docPr id="2123885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8530" name="图片 9"/>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a:xfrm>
                      <a:off x="0" y="0"/>
                      <a:ext cx="5263479" cy="2868867"/>
                    </a:xfrm>
                    <a:prstGeom prst="rect">
                      <a:avLst/>
                    </a:prstGeom>
                    <a:noFill/>
                    <a:ln>
                      <a:noFill/>
                    </a:ln>
                  </pic:spPr>
                </pic:pic>
              </a:graphicData>
            </a:graphic>
          </wp:inline>
        </w:drawing>
      </w:r>
    </w:p>
    <w:p w14:paraId="1F57B918" w14:textId="77777777" w:rsidR="00B42ECF" w:rsidRDefault="00000000">
      <w:pPr>
        <w:pStyle w:val="2"/>
        <w:spacing w:after="163"/>
      </w:pPr>
      <w:r>
        <w:t>面板固定效应模型（存活周数分析）</w:t>
      </w:r>
    </w:p>
    <w:p w14:paraId="03648FA9" w14:textId="77777777" w:rsidR="00B42ECF" w:rsidRDefault="00000000">
      <w:pPr>
        <w:ind w:firstLineChars="0" w:firstLine="420"/>
      </w:pPr>
      <w:r>
        <w:t>控制赛季间难度差异，量化粉丝支持度对存活周数的影响：</w:t>
      </w:r>
    </w:p>
    <w:tbl>
      <w:tblPr>
        <w:tblStyle w:val="ae"/>
        <w:tblW w:w="98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02"/>
        <w:gridCol w:w="666"/>
      </w:tblGrid>
      <w:tr w:rsidR="00B42ECF" w14:paraId="3CD148B6" w14:textId="77777777">
        <w:trPr>
          <w:trHeight w:val="338"/>
        </w:trPr>
        <w:tc>
          <w:tcPr>
            <w:tcW w:w="8580" w:type="dxa"/>
            <w:vAlign w:val="center"/>
          </w:tcPr>
          <w:p w14:paraId="43E7F3E0" w14:textId="77777777" w:rsidR="00B42ECF" w:rsidRDefault="00000000">
            <w:pPr>
              <w:adjustRightInd w:val="0"/>
              <w:snapToGrid w:val="0"/>
              <w:ind w:firstLineChars="0" w:firstLine="0"/>
              <w:jc w:val="center"/>
            </w:pPr>
            <w:r>
              <w:rPr>
                <w:position w:val="-19"/>
              </w:rPr>
              <w:object w:dxaOrig="8678" w:dyaOrig="540" w14:anchorId="73412326">
                <v:shape id="_x0000_i1085" type="#_x0000_t75" style="width:434pt;height:27pt" o:ole="">
                  <v:imagedata r:id="rId137" o:title=""/>
                </v:shape>
                <o:OLEObject Type="Embed" ProgID="Equation.AxMath" ShapeID="_x0000_i1085" DrawAspect="Content" ObjectID="_1831533010" r:id="rId138"/>
              </w:object>
            </w:r>
          </w:p>
        </w:tc>
        <w:tc>
          <w:tcPr>
            <w:tcW w:w="644" w:type="dxa"/>
            <w:vAlign w:val="center"/>
          </w:tcPr>
          <w:p w14:paraId="3483BC08" w14:textId="77777777" w:rsidR="00B42ECF" w:rsidRDefault="00000000">
            <w:pPr>
              <w:adjustRightInd w:val="0"/>
              <w:snapToGrid w:val="0"/>
              <w:ind w:firstLineChars="0" w:firstLine="0"/>
              <w:jc w:val="center"/>
            </w:pPr>
            <w:r>
              <w:t>(</w:t>
            </w:r>
            <w:r>
              <w:fldChar w:fldCharType="begin"/>
            </w:r>
            <w:r>
              <w:instrText xml:space="preserve"> AUTONUM  \* Arabic </w:instrText>
            </w:r>
            <w:r>
              <w:fldChar w:fldCharType="end"/>
            </w:r>
            <w:r>
              <w:t>)</w:t>
            </w:r>
          </w:p>
        </w:tc>
      </w:tr>
    </w:tbl>
    <w:p w14:paraId="43DF44BC" w14:textId="77777777" w:rsidR="00B42ECF" w:rsidRDefault="00000000" w:rsidP="00587D69">
      <w:pPr>
        <w:adjustRightInd w:val="0"/>
        <w:snapToGrid w:val="0"/>
        <w:ind w:firstLine="480"/>
      </w:pPr>
      <w:r>
        <w:rPr>
          <w:rFonts w:hint="eastAsia"/>
        </w:rPr>
        <w:t>其中，</w:t>
      </w:r>
      <w:r>
        <w:rPr>
          <w:position w:val="-12"/>
        </w:rPr>
        <w:object w:dxaOrig="728" w:dyaOrig="353" w14:anchorId="24EE6E54">
          <v:shape id="_x0000_i1086" type="#_x0000_t75" style="width:36.5pt;height:17.5pt" o:ole="">
            <v:imagedata r:id="rId139" o:title=""/>
          </v:shape>
          <o:OLEObject Type="Embed" ProgID="Equation.AxMath" ShapeID="_x0000_i1086" DrawAspect="Content" ObjectID="_1831533011" r:id="rId140"/>
        </w:object>
      </w:r>
      <w:r>
        <w:rPr>
          <w:rFonts w:hint="eastAsia"/>
        </w:rPr>
        <w:t>为选手</w:t>
      </w:r>
      <w:r>
        <w:rPr>
          <w:position w:val="-12"/>
        </w:rPr>
        <w:object w:dxaOrig="128" w:dyaOrig="353" w14:anchorId="6A0B5A5D">
          <v:shape id="_x0000_i1087" type="#_x0000_t75" style="width:6.5pt;height:17.5pt" o:ole="">
            <v:imagedata r:id="rId20" o:title=""/>
          </v:shape>
          <o:OLEObject Type="Embed" ProgID="Equation.AxMath" ShapeID="_x0000_i1087" DrawAspect="Content" ObjectID="_1831533012" r:id="rId141"/>
        </w:object>
      </w:r>
      <w:r>
        <w:rPr>
          <w:rFonts w:hint="eastAsia"/>
        </w:rPr>
        <w:t>在赛季</w:t>
      </w:r>
      <w:r>
        <w:rPr>
          <w:position w:val="-12"/>
        </w:rPr>
        <w:object w:dxaOrig="165" w:dyaOrig="353" w14:anchorId="5096976C">
          <v:shape id="_x0000_i1088" type="#_x0000_t75" style="width:8.5pt;height:17.5pt" o:ole="">
            <v:imagedata r:id="rId16" o:title=""/>
          </v:shape>
          <o:OLEObject Type="Embed" ProgID="Equation.AxMath" ShapeID="_x0000_i1088" DrawAspect="Content" ObjectID="_1831533013" r:id="rId142"/>
        </w:object>
      </w:r>
      <w:r>
        <w:t>的模拟存活周数；</w:t>
      </w:r>
      <w:r>
        <w:rPr>
          <w:position w:val="-12"/>
        </w:rPr>
        <w:object w:dxaOrig="278" w:dyaOrig="353" w14:anchorId="3C3BEAD1">
          <v:shape id="_x0000_i1089" type="#_x0000_t75" style="width:14pt;height:17.5pt" o:ole="">
            <v:imagedata r:id="rId143" o:title=""/>
          </v:shape>
          <o:OLEObject Type="Embed" ProgID="Equation.AxMath" ShapeID="_x0000_i1089" DrawAspect="Content" ObjectID="_1831533014" r:id="rId144"/>
        </w:object>
      </w:r>
      <w:r>
        <w:t>赛季固定效应，控制不同赛季的难度差异；</w:t>
      </w:r>
      <w:r>
        <w:rPr>
          <w:position w:val="-12"/>
        </w:rPr>
        <w:object w:dxaOrig="578" w:dyaOrig="360" w14:anchorId="61AC32EF">
          <v:shape id="_x0000_i1090" type="#_x0000_t75" style="width:29pt;height:18pt" o:ole="">
            <v:imagedata r:id="rId145" o:title=""/>
          </v:shape>
          <o:OLEObject Type="Embed" ProgID="Equation.AxMath" ShapeID="_x0000_i1090" DrawAspect="Content" ObjectID="_1831533015" r:id="rId146"/>
        </w:object>
      </w:r>
      <w:r>
        <w:t>机制敏感性系数，反映粉丝支持度对存活周数的核心影响。</w:t>
      </w:r>
      <w:r>
        <w:rPr>
          <w:rFonts w:hint="eastAsia"/>
        </w:rPr>
        <w:t>当</w:t>
      </w:r>
      <w:r>
        <w:rPr>
          <w:position w:val="-12"/>
        </w:rPr>
        <w:object w:dxaOrig="1500" w:dyaOrig="360" w14:anchorId="262AE0F4">
          <v:shape id="_x0000_i1091" type="#_x0000_t75" style="width:75pt;height:18pt" o:ole="">
            <v:imagedata r:id="rId147" o:title=""/>
          </v:shape>
          <o:OLEObject Type="Embed" ProgID="Equation.AxMath" ShapeID="_x0000_i1091" DrawAspect="Content" ObjectID="_1831533016" r:id="rId148"/>
        </w:object>
      </w:r>
      <w:r>
        <w:rPr>
          <w:rFonts w:hint="eastAsia"/>
        </w:rPr>
        <w:t>时表明：</w:t>
      </w:r>
      <w:r>
        <w:t>百分比机制下粉丝支持度对存活周数的提升作用更强。</w:t>
      </w:r>
    </w:p>
    <w:p w14:paraId="675CB93C" w14:textId="77777777" w:rsidR="00B42ECF" w:rsidRDefault="00000000">
      <w:pPr>
        <w:ind w:firstLine="480"/>
      </w:pPr>
      <w:r>
        <w:rPr>
          <w:rFonts w:hint="eastAsia"/>
        </w:rPr>
        <w:t>如图</w:t>
      </w:r>
      <w:r>
        <w:rPr>
          <w:rFonts w:hint="eastAsia"/>
        </w:rPr>
        <w:t xml:space="preserve"> </w:t>
      </w:r>
      <w:r>
        <w:rPr>
          <w:rFonts w:hint="eastAsia"/>
        </w:rPr>
        <w:t>所示，</w:t>
      </w:r>
      <w:r>
        <w:t>通过分组回归展示了粉丝支持度对存活周数的边际效应。结果显示，两种机制下粉丝支持度与存活周数均呈显著正相关，但百分比融合机制的斜率（</w:t>
      </w:r>
      <w:r>
        <w:t>22.21</w:t>
      </w:r>
      <w:r>
        <w:t>）高于排名机制（</w:t>
      </w:r>
      <w:r>
        <w:t>20.57</w:t>
      </w:r>
      <w:r>
        <w:t>），说明百分比机制下粉丝</w:t>
      </w:r>
      <w:proofErr w:type="gramStart"/>
      <w:r>
        <w:t>支持度每提升</w:t>
      </w:r>
      <w:proofErr w:type="gramEnd"/>
      <w:r>
        <w:t xml:space="preserve"> 1 </w:t>
      </w:r>
      <w:r>
        <w:t>单位，选手存活周数的增加幅度更大。这一结果进一步量化了机制敏感性差异，表明百分比机制对粉丝支持度的响应更强，其</w:t>
      </w:r>
      <w:r>
        <w:t xml:space="preserve"> “</w:t>
      </w:r>
      <w:r>
        <w:t>保护效应</w:t>
      </w:r>
      <w:r>
        <w:t xml:space="preserve">” </w:t>
      </w:r>
      <w:r>
        <w:t>具有统计显著性。</w:t>
      </w:r>
    </w:p>
    <w:p w14:paraId="6B3B23F0" w14:textId="77777777" w:rsidR="00B42ECF" w:rsidRDefault="00000000">
      <w:pPr>
        <w:ind w:firstLineChars="0" w:firstLine="0"/>
        <w:jc w:val="center"/>
      </w:pPr>
      <w:r>
        <w:rPr>
          <w:noProof/>
        </w:rPr>
        <w:lastRenderedPageBreak/>
        <w:drawing>
          <wp:inline distT="0" distB="0" distL="0" distR="0" wp14:anchorId="5604BA38" wp14:editId="0E68DE6C">
            <wp:extent cx="3924300" cy="2481580"/>
            <wp:effectExtent l="0" t="0" r="0" b="0"/>
            <wp:docPr id="169317723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77233" name="图片 10"/>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a:xfrm>
                      <a:off x="0" y="0"/>
                      <a:ext cx="3936247" cy="2489387"/>
                    </a:xfrm>
                    <a:prstGeom prst="rect">
                      <a:avLst/>
                    </a:prstGeom>
                    <a:noFill/>
                    <a:ln>
                      <a:noFill/>
                    </a:ln>
                  </pic:spPr>
                </pic:pic>
              </a:graphicData>
            </a:graphic>
          </wp:inline>
        </w:drawing>
      </w:r>
      <w:bookmarkStart w:id="14" w:name="_Toc58786705"/>
      <w:bookmarkStart w:id="15" w:name="_Toc58505781"/>
    </w:p>
    <w:p w14:paraId="56DE92AA" w14:textId="77777777" w:rsidR="00B42ECF" w:rsidRDefault="00000000">
      <w:pPr>
        <w:pStyle w:val="2"/>
        <w:spacing w:after="163"/>
      </w:pPr>
      <w:r>
        <w:t>机制效应分析与规则优化建议</w:t>
      </w:r>
    </w:p>
    <w:p w14:paraId="33AD73ED" w14:textId="77777777" w:rsidR="00B42ECF" w:rsidRDefault="00000000">
      <w:pPr>
        <w:pStyle w:val="3"/>
      </w:pPr>
      <w:r>
        <w:t>结合方式对争议选手最终结果的影响</w:t>
      </w:r>
    </w:p>
    <w:p w14:paraId="204521B8" w14:textId="77777777" w:rsidR="00B42ECF" w:rsidRDefault="00000000">
      <w:pPr>
        <w:ind w:firstLine="480"/>
      </w:pPr>
      <w:r>
        <w:rPr>
          <w:rFonts w:hint="eastAsia"/>
        </w:rPr>
        <w:t>如图</w:t>
      </w:r>
      <w:r>
        <w:rPr>
          <w:rFonts w:hint="eastAsia"/>
        </w:rPr>
        <w:t xml:space="preserve"> </w:t>
      </w:r>
      <w:r>
        <w:rPr>
          <w:rFonts w:hint="eastAsia"/>
        </w:rPr>
        <w:t>所示</w:t>
      </w:r>
      <w:r>
        <w:t>的</w:t>
      </w:r>
      <w:proofErr w:type="gramStart"/>
      <w:r>
        <w:t>多机制</w:t>
      </w:r>
      <w:proofErr w:type="gramEnd"/>
      <w:r>
        <w:t>淘汰周数对比结果中可清晰发现，评分结合方式的选择对争议选手的最终淘汰结果具有显著影响。</w:t>
      </w:r>
    </w:p>
    <w:p w14:paraId="172B426C" w14:textId="77777777" w:rsidR="00B42ECF" w:rsidRDefault="00000000">
      <w:pPr>
        <w:ind w:firstLine="480"/>
      </w:pPr>
      <w:r>
        <w:t>以典型选手为例，</w:t>
      </w:r>
      <w:r>
        <w:t xml:space="preserve">Season 2 </w:t>
      </w:r>
      <w:r>
        <w:t>的亚军</w:t>
      </w:r>
      <w:r>
        <w:t xml:space="preserve"> Jerry Rice </w:t>
      </w:r>
      <w:r>
        <w:t>在仅采用排名机制时仅能存活</w:t>
      </w:r>
      <w:r>
        <w:t xml:space="preserve"> 10 </w:t>
      </w:r>
      <w:r>
        <w:t>周，在百分比机制下其存活周数延长至</w:t>
      </w:r>
      <w:r>
        <w:t xml:space="preserve"> 11.5 </w:t>
      </w:r>
      <w:r>
        <w:t>周，而在加入</w:t>
      </w:r>
      <w:r>
        <w:t xml:space="preserve"> “</w:t>
      </w:r>
      <w:r>
        <w:t>评委</w:t>
      </w:r>
      <w:proofErr w:type="gramStart"/>
      <w:r>
        <w:t>从末</w:t>
      </w:r>
      <w:proofErr w:type="gramEnd"/>
      <w:r>
        <w:t>两位选择淘汰者</w:t>
      </w:r>
      <w:r>
        <w:t xml:space="preserve">” </w:t>
      </w:r>
      <w:r>
        <w:t>的附加机制后，存活周数进一步延长至</w:t>
      </w:r>
      <w:r>
        <w:t xml:space="preserve"> 12 </w:t>
      </w:r>
      <w:r>
        <w:t>周，与</w:t>
      </w:r>
      <w:proofErr w:type="gramStart"/>
      <w:r>
        <w:t>实际赛果完全</w:t>
      </w:r>
      <w:proofErr w:type="gramEnd"/>
      <w:r>
        <w:t>吻合；</w:t>
      </w:r>
      <w:r>
        <w:t xml:space="preserve">Season 27 </w:t>
      </w:r>
      <w:r>
        <w:t>的冠军</w:t>
      </w:r>
      <w:r>
        <w:t xml:space="preserve"> Bobby Bones </w:t>
      </w:r>
      <w:r>
        <w:t>在排名机制下仅存活</w:t>
      </w:r>
      <w:r>
        <w:t xml:space="preserve"> 8 </w:t>
      </w:r>
      <w:r>
        <w:t>周，在百分比机制下延长至</w:t>
      </w:r>
      <w:r>
        <w:t xml:space="preserve"> 12.5 </w:t>
      </w:r>
      <w:r>
        <w:t>周，加入附加机制后更延长至</w:t>
      </w:r>
      <w:r>
        <w:t xml:space="preserve"> 13 </w:t>
      </w:r>
      <w:r>
        <w:t>周，精准复现了其逆袭夺冠的实际历程。此外，</w:t>
      </w:r>
      <w:r>
        <w:t xml:space="preserve">Season 4 </w:t>
      </w:r>
      <w:r>
        <w:t>的</w:t>
      </w:r>
      <w:r>
        <w:t xml:space="preserve"> Billy Ray Cyrus </w:t>
      </w:r>
      <w:r>
        <w:t>与</w:t>
      </w:r>
      <w:r>
        <w:t xml:space="preserve"> Season 11 </w:t>
      </w:r>
      <w:r>
        <w:t>的</w:t>
      </w:r>
      <w:r>
        <w:t xml:space="preserve"> Bristol Palin </w:t>
      </w:r>
      <w:r>
        <w:t>的结果同样显示，在百分比机制下的淘汰周数显著晚于排名机制，这一现象进一步验证了评分结合方式直接决定了高人气、低评委分选手的晋级命运。</w:t>
      </w:r>
    </w:p>
    <w:p w14:paraId="719FF403" w14:textId="77777777" w:rsidR="00B42ECF" w:rsidRDefault="00000000">
      <w:pPr>
        <w:ind w:firstLineChars="0" w:firstLine="0"/>
        <w:jc w:val="center"/>
      </w:pPr>
      <w:r>
        <w:rPr>
          <w:rFonts w:hint="eastAsia"/>
          <w:noProof/>
        </w:rPr>
        <w:drawing>
          <wp:inline distT="0" distB="0" distL="0" distR="0" wp14:anchorId="6829942C" wp14:editId="1E264C01">
            <wp:extent cx="4057650" cy="2321560"/>
            <wp:effectExtent l="0" t="0" r="0" b="2540"/>
            <wp:docPr id="162928819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88196" name="图片 12"/>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a:xfrm>
                      <a:off x="0" y="0"/>
                      <a:ext cx="4064714" cy="2325530"/>
                    </a:xfrm>
                    <a:prstGeom prst="rect">
                      <a:avLst/>
                    </a:prstGeom>
                    <a:noFill/>
                    <a:ln>
                      <a:noFill/>
                    </a:ln>
                  </pic:spPr>
                </pic:pic>
              </a:graphicData>
            </a:graphic>
          </wp:inline>
        </w:drawing>
      </w:r>
    </w:p>
    <w:p w14:paraId="2060FB92" w14:textId="77777777" w:rsidR="00B42ECF" w:rsidRDefault="00000000">
      <w:pPr>
        <w:pStyle w:val="3"/>
      </w:pPr>
      <w:r>
        <w:t>“</w:t>
      </w:r>
      <w:r>
        <w:t>评委</w:t>
      </w:r>
      <w:proofErr w:type="gramStart"/>
      <w:r>
        <w:t>从末</w:t>
      </w:r>
      <w:proofErr w:type="gramEnd"/>
      <w:r>
        <w:t>两位选手中决定淘汰人选</w:t>
      </w:r>
      <w:r>
        <w:t xml:space="preserve">” </w:t>
      </w:r>
      <w:r>
        <w:t>附加机制的影响</w:t>
      </w:r>
    </w:p>
    <w:p w14:paraId="439FD9D8" w14:textId="77777777" w:rsidR="00B42ECF" w:rsidRDefault="00000000">
      <w:pPr>
        <w:ind w:firstLine="480"/>
      </w:pPr>
      <w:r>
        <w:rPr>
          <w:rFonts w:hint="eastAsia"/>
        </w:rPr>
        <w:t>如图</w:t>
      </w:r>
      <w:r>
        <w:rPr>
          <w:rFonts w:hint="eastAsia"/>
        </w:rPr>
        <w:t xml:space="preserve"> </w:t>
      </w:r>
      <w:r>
        <w:rPr>
          <w:rFonts w:hint="eastAsia"/>
        </w:rPr>
        <w:t>所示</w:t>
      </w:r>
      <w:r>
        <w:t>，代表</w:t>
      </w:r>
      <w:r>
        <w:t xml:space="preserve"> “</w:t>
      </w:r>
      <w:r>
        <w:t>百分比机制</w:t>
      </w:r>
      <w:r>
        <w:t xml:space="preserve"> + </w:t>
      </w:r>
      <w:r>
        <w:t>评委规则</w:t>
      </w:r>
      <w:r>
        <w:t xml:space="preserve">” </w:t>
      </w:r>
      <w:r>
        <w:t>的橙色趋势线始终位于代表</w:t>
      </w:r>
      <w:r>
        <w:t xml:space="preserve"> “</w:t>
      </w:r>
      <w:r>
        <w:t>仅百分比机制</w:t>
      </w:r>
      <w:r>
        <w:t xml:space="preserve">” </w:t>
      </w:r>
      <w:r>
        <w:t>的绿色趋势线之上，这一特征直观表明，附加的评委选择机制进一步降低了高</w:t>
      </w:r>
      <w:proofErr w:type="gramStart"/>
      <w:r>
        <w:t>人气选手</w:t>
      </w:r>
      <w:proofErr w:type="gramEnd"/>
      <w:r>
        <w:t>的淘汰风险。</w:t>
      </w:r>
    </w:p>
    <w:p w14:paraId="66750A15" w14:textId="77777777" w:rsidR="00B42ECF" w:rsidRDefault="00000000">
      <w:pPr>
        <w:ind w:firstLine="480"/>
      </w:pPr>
      <w:r>
        <w:t>该机制通过将淘汰范围限定在综合得分末两位，有效避免了高</w:t>
      </w:r>
      <w:proofErr w:type="gramStart"/>
      <w:r>
        <w:t>人气选手</w:t>
      </w:r>
      <w:proofErr w:type="gramEnd"/>
      <w:r>
        <w:t>因单周评委</w:t>
      </w:r>
      <w:r>
        <w:lastRenderedPageBreak/>
        <w:t>评分过低而直接出局的情形，例如高</w:t>
      </w:r>
      <w:proofErr w:type="gramStart"/>
      <w:r>
        <w:t>人气选手</w:t>
      </w:r>
      <w:proofErr w:type="gramEnd"/>
      <w:r>
        <w:t xml:space="preserve"> Bobby Bones </w:t>
      </w:r>
      <w:r>
        <w:t>在该机制下的淘汰周数得到进一步延长，与</w:t>
      </w:r>
      <w:proofErr w:type="gramStart"/>
      <w:r>
        <w:t>实际赛果更为</w:t>
      </w:r>
      <w:proofErr w:type="gramEnd"/>
      <w:r>
        <w:t>吻合。在权重平衡层面，该机制在保留粉丝投票主导地位的同时赋予评委最终决定权，既充分体现大众偏好，又能避免极端</w:t>
      </w:r>
      <w:proofErr w:type="gramStart"/>
      <w:r>
        <w:t>人气选手</w:t>
      </w:r>
      <w:proofErr w:type="gramEnd"/>
      <w:r>
        <w:t>因技术缺陷过早淘汰，从而提升了比赛的专业性与观赏性。此外，通过缩小淘汰候选范围，该机制还减少了单纯依赖粉丝投票或评委得分所导致的极端结果，使赛果更具说服力，争议性显著降低。</w:t>
      </w:r>
    </w:p>
    <w:p w14:paraId="3310C6EF" w14:textId="77777777" w:rsidR="00B42ECF" w:rsidRDefault="00000000">
      <w:pPr>
        <w:ind w:firstLineChars="0" w:firstLine="0"/>
      </w:pPr>
      <w:r>
        <w:rPr>
          <w:noProof/>
        </w:rPr>
        <w:drawing>
          <wp:inline distT="0" distB="0" distL="0" distR="0" wp14:anchorId="3E3E8B0B" wp14:editId="02936BEE">
            <wp:extent cx="5729605" cy="3326732"/>
            <wp:effectExtent l="0" t="0" r="4445" b="7620"/>
            <wp:docPr id="30081133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11339" name="图片 13"/>
                    <pic:cNvPicPr>
                      <a:picLocks noChangeAspect="1" noChangeArrowheads="1"/>
                    </pic:cNvPicPr>
                  </pic:nvPicPr>
                  <pic:blipFill rotWithShape="1">
                    <a:blip r:embed="rId151" cstate="print">
                      <a:extLst>
                        <a:ext uri="{28A0092B-C50C-407E-A947-70E740481C1C}">
                          <a14:useLocalDpi xmlns:a14="http://schemas.microsoft.com/office/drawing/2010/main" val="0"/>
                        </a:ext>
                      </a:extLst>
                    </a:blip>
                    <a:srcRect t="1" b="1002"/>
                    <a:stretch>
                      <a:fillRect/>
                    </a:stretch>
                  </pic:blipFill>
                  <pic:spPr bwMode="auto">
                    <a:xfrm>
                      <a:off x="0" y="0"/>
                      <a:ext cx="5729605" cy="3326732"/>
                    </a:xfrm>
                    <a:prstGeom prst="rect">
                      <a:avLst/>
                    </a:prstGeom>
                    <a:noFill/>
                    <a:ln>
                      <a:noFill/>
                    </a:ln>
                    <a:extLst>
                      <a:ext uri="{53640926-AAD7-44D8-BBD7-CCE9431645EC}">
                        <a14:shadowObscured xmlns:a14="http://schemas.microsoft.com/office/drawing/2010/main"/>
                      </a:ext>
                    </a:extLst>
                  </pic:spPr>
                </pic:pic>
              </a:graphicData>
            </a:graphic>
          </wp:inline>
        </w:drawing>
      </w:r>
    </w:p>
    <w:bookmarkEnd w:id="14"/>
    <w:bookmarkEnd w:id="15"/>
    <w:p w14:paraId="25AC899B" w14:textId="77777777" w:rsidR="00B42ECF" w:rsidRDefault="00000000">
      <w:pPr>
        <w:pStyle w:val="1"/>
      </w:pPr>
      <w:r>
        <w:t>基于</w:t>
      </w:r>
      <w:r>
        <w:t xml:space="preserve"> SHAP </w:t>
      </w:r>
      <w:r>
        <w:t>增强型</w:t>
      </w:r>
      <w:r>
        <w:t xml:space="preserve"> </w:t>
      </w:r>
      <w:proofErr w:type="spellStart"/>
      <w:r>
        <w:t>XGBoost</w:t>
      </w:r>
      <w:proofErr w:type="spellEnd"/>
      <w:r>
        <w:t xml:space="preserve"> </w:t>
      </w:r>
      <w:r>
        <w:t>的决策逻辑分野分析</w:t>
      </w:r>
    </w:p>
    <w:p w14:paraId="6727BD6C" w14:textId="77777777" w:rsidR="00B42ECF" w:rsidRDefault="00000000">
      <w:pPr>
        <w:pStyle w:val="2"/>
        <w:spacing w:after="163"/>
      </w:pPr>
      <w:r>
        <w:t>模型选取</w:t>
      </w:r>
    </w:p>
    <w:p w14:paraId="7A9AC853" w14:textId="77777777" w:rsidR="00B42ECF" w:rsidRDefault="00000000">
      <w:pPr>
        <w:ind w:firstLine="480"/>
      </w:pPr>
      <w:r>
        <w:t>本研究的核心任务为多目标特征归因对比分析，旨在量化选手相关特征对评委评分、粉丝投票与最终排名的差异化贡献，进而解析评委与粉丝两类决策主体的偏好分歧。针对舞蹈评分场景中存在的</w:t>
      </w:r>
      <w:r>
        <w:t xml:space="preserve"> “</w:t>
      </w:r>
      <w:r>
        <w:t>年龄</w:t>
      </w:r>
      <w:r>
        <w:t xml:space="preserve"> × </w:t>
      </w:r>
      <w:r>
        <w:t>行业</w:t>
      </w:r>
      <w:r>
        <w:t xml:space="preserve">” </w:t>
      </w:r>
      <w:r>
        <w:t>等复杂非线性交互关系，以及特定舞伴组合等稀疏特征，选用</w:t>
      </w:r>
      <w:proofErr w:type="spellStart"/>
      <w:r>
        <w:t>XGBoost</w:t>
      </w:r>
      <w:proofErr w:type="spellEnd"/>
      <w:r>
        <w:t>作为基础预测模型，该模型凭借优异的非线性拟合能力与高阶交互特征挖掘能力，可适配此类</w:t>
      </w:r>
      <w:proofErr w:type="gramStart"/>
      <w:r>
        <w:t>高复杂</w:t>
      </w:r>
      <w:proofErr w:type="gramEnd"/>
      <w:r>
        <w:t>度、多结构特征的数据场景，为后续归因分析提供可靠、高精度的预测输出。</w:t>
      </w:r>
    </w:p>
    <w:p w14:paraId="1F040E2B" w14:textId="77777777" w:rsidR="00B42ECF" w:rsidRDefault="00000000">
      <w:pPr>
        <w:ind w:firstLine="480"/>
      </w:pPr>
      <w:r>
        <w:t>为破解</w:t>
      </w:r>
      <w:r>
        <w:t xml:space="preserve"> </w:t>
      </w:r>
      <w:proofErr w:type="spellStart"/>
      <w:r>
        <w:t>XGBoost</w:t>
      </w:r>
      <w:proofErr w:type="spellEnd"/>
      <w:r>
        <w:t xml:space="preserve"> </w:t>
      </w:r>
      <w:r>
        <w:t>模型固有的</w:t>
      </w:r>
      <w:r>
        <w:t xml:space="preserve"> “</w:t>
      </w:r>
      <w:r>
        <w:t>黑箱</w:t>
      </w:r>
      <w:r>
        <w:t xml:space="preserve">” </w:t>
      </w:r>
      <w:r>
        <w:t>局限，实现特征贡献的可解释推演，研究进一步引入</w:t>
      </w:r>
      <w:r>
        <w:t>SHAP</w:t>
      </w:r>
      <w:r>
        <w:t>特征归因模型，依托博弈论构建公平的归因机制，有效规避传统特征重要性测算方法存在的偏误，能够精准量化</w:t>
      </w:r>
      <w:proofErr w:type="gramStart"/>
      <w:r>
        <w:t>各特征</w:t>
      </w:r>
      <w:proofErr w:type="gramEnd"/>
      <w:r>
        <w:t>针对评委得分、粉丝投票、最终排名这三类目标变量的独立贡献度。整体建模策略兼具高预测性能与强可解释性，其中</w:t>
      </w:r>
      <w:r>
        <w:t xml:space="preserve"> </w:t>
      </w:r>
      <w:proofErr w:type="spellStart"/>
      <w:r>
        <w:t>XGBoost</w:t>
      </w:r>
      <w:proofErr w:type="spellEnd"/>
      <w:r>
        <w:t xml:space="preserve"> </w:t>
      </w:r>
      <w:r>
        <w:t>保障了复杂交互效应的拟合效果，</w:t>
      </w:r>
      <w:r>
        <w:t xml:space="preserve">SHAP </w:t>
      </w:r>
      <w:r>
        <w:t>实现了无偏的特征归因解析，同时依托</w:t>
      </w:r>
      <w:r>
        <w:t xml:space="preserve"> “</w:t>
      </w:r>
      <w:r>
        <w:t>评委得分</w:t>
      </w:r>
      <w:r>
        <w:t xml:space="preserve"> / </w:t>
      </w:r>
      <w:r>
        <w:t>粉丝投票</w:t>
      </w:r>
      <w:r>
        <w:t xml:space="preserve"> / </w:t>
      </w:r>
      <w:r>
        <w:t>最终排名</w:t>
      </w:r>
      <w:r>
        <w:t xml:space="preserve">” </w:t>
      </w:r>
      <w:r>
        <w:t>的三元目标对比框架，可系统、全面地揭示不同决策主体间的偏好差异，完成从精准预测到深度归因的完整分析链路。</w:t>
      </w:r>
    </w:p>
    <w:p w14:paraId="79A03E64" w14:textId="77777777" w:rsidR="00B42ECF" w:rsidRDefault="00000000">
      <w:pPr>
        <w:pStyle w:val="2"/>
        <w:spacing w:after="163"/>
      </w:pPr>
      <w:r>
        <w:lastRenderedPageBreak/>
        <w:t>特征筛选与数据处理</w:t>
      </w:r>
    </w:p>
    <w:p w14:paraId="13867A11" w14:textId="77777777" w:rsidR="00B42ECF" w:rsidRDefault="00000000">
      <w:pPr>
        <w:pStyle w:val="3"/>
      </w:pPr>
      <w:r>
        <w:t>特征变量</w:t>
      </w:r>
    </w:p>
    <w:p w14:paraId="29059BD8" w14:textId="77777777" w:rsidR="00B42ECF" w:rsidRDefault="00000000">
      <w:pPr>
        <w:ind w:firstLine="480"/>
      </w:pPr>
      <w:r>
        <w:t>本研究筛选出</w:t>
      </w:r>
      <w:r>
        <w:t>4</w:t>
      </w:r>
      <w:r>
        <w:t>个核心特征作为自变量：</w:t>
      </w:r>
    </w:p>
    <w:p w14:paraId="573873C0" w14:textId="77777777" w:rsidR="00B42ECF" w:rsidRDefault="00000000">
      <w:pPr>
        <w:ind w:firstLineChars="0" w:firstLine="0"/>
      </w:pPr>
      <w:r>
        <w:rPr>
          <w:rFonts w:hint="eastAsia"/>
        </w:rPr>
        <w:t>1.</w:t>
      </w:r>
      <w:r>
        <w:t>标准化年龄（</w:t>
      </w:r>
      <w:proofErr w:type="spellStart"/>
      <w:r>
        <w:t>age_standard</w:t>
      </w:r>
      <w:proofErr w:type="spellEnd"/>
      <w:r>
        <w:t>）：选手参赛年龄经标准化处理，消除量纲影响，反映年龄对评分与投票的相对影响。</w:t>
      </w:r>
      <w:r>
        <w:t xml:space="preserve"> </w:t>
      </w:r>
    </w:p>
    <w:p w14:paraId="2BBD7520" w14:textId="77777777" w:rsidR="00B42ECF" w:rsidRDefault="00000000">
      <w:pPr>
        <w:ind w:firstLineChars="0" w:firstLine="0"/>
      </w:pPr>
      <w:r>
        <w:rPr>
          <w:rFonts w:hint="eastAsia"/>
        </w:rPr>
        <w:t>2.</w:t>
      </w:r>
      <w:r>
        <w:t>行业编码（</w:t>
      </w:r>
      <w:proofErr w:type="spellStart"/>
      <w:r>
        <w:t>industry_id</w:t>
      </w:r>
      <w:proofErr w:type="spellEnd"/>
      <w:r>
        <w:t>）：对选手所属行业进行整数编码（如演员、运动员等），量化不同行业背景的差异化影响。</w:t>
      </w:r>
      <w:r>
        <w:t xml:space="preserve"> </w:t>
      </w:r>
    </w:p>
    <w:p w14:paraId="1E432771" w14:textId="77777777" w:rsidR="00B42ECF" w:rsidRDefault="00000000">
      <w:pPr>
        <w:ind w:firstLineChars="0" w:firstLine="0"/>
      </w:pPr>
      <w:r>
        <w:rPr>
          <w:rFonts w:hint="eastAsia"/>
        </w:rPr>
        <w:t>3.</w:t>
      </w:r>
      <w:r>
        <w:t>舞伴编码（</w:t>
      </w:r>
      <w:proofErr w:type="spellStart"/>
      <w:r>
        <w:t>partner_id</w:t>
      </w:r>
      <w:proofErr w:type="spellEnd"/>
      <w:r>
        <w:t>）：对选手的舞伴进行整数编码，反映舞伴专业度与配合度对比赛表现的影响。</w:t>
      </w:r>
      <w:r>
        <w:t xml:space="preserve"> </w:t>
      </w:r>
    </w:p>
    <w:p w14:paraId="114CD339" w14:textId="77777777" w:rsidR="00B42ECF" w:rsidRDefault="00000000">
      <w:pPr>
        <w:ind w:firstLineChars="0" w:firstLine="0"/>
      </w:pPr>
      <w:r>
        <w:rPr>
          <w:rFonts w:hint="eastAsia"/>
        </w:rPr>
        <w:t>4.</w:t>
      </w:r>
      <w:r>
        <w:t>赛季（</w:t>
      </w:r>
      <w:r>
        <w:t>season</w:t>
      </w:r>
      <w:r>
        <w:t>）：赛季编号，控制不同赛季间的规则与审美差异。</w:t>
      </w:r>
    </w:p>
    <w:p w14:paraId="4B4FFBE3" w14:textId="77777777" w:rsidR="00B42ECF" w:rsidRDefault="00000000">
      <w:pPr>
        <w:pStyle w:val="3"/>
        <w:rPr>
          <w:b w:val="0"/>
          <w:bCs w:val="0"/>
        </w:rPr>
      </w:pPr>
      <w:r>
        <w:rPr>
          <w:b w:val="0"/>
          <w:bCs w:val="0"/>
        </w:rPr>
        <w:t>目标变量</w:t>
      </w:r>
    </w:p>
    <w:p w14:paraId="567F068F" w14:textId="77777777" w:rsidR="00B42ECF" w:rsidRDefault="00000000">
      <w:pPr>
        <w:ind w:firstLineChars="0" w:firstLine="420"/>
      </w:pPr>
      <w:r>
        <w:t>构建三元目标变量体系，分别对应：</w:t>
      </w:r>
    </w:p>
    <w:p w14:paraId="622B86A5" w14:textId="77777777" w:rsidR="00B42ECF" w:rsidRDefault="00000000">
      <w:pPr>
        <w:ind w:firstLineChars="0" w:firstLine="0"/>
      </w:pPr>
      <w:r>
        <w:rPr>
          <w:rFonts w:hint="eastAsia"/>
        </w:rPr>
        <w:t>1.</w:t>
      </w:r>
      <w:r>
        <w:t>评委平均得分：选手各周评委得分的平均值，反映专业评委的评价结果。</w:t>
      </w:r>
    </w:p>
    <w:p w14:paraId="3AD95AF5" w14:textId="77777777" w:rsidR="00B42ECF" w:rsidRDefault="00000000">
      <w:pPr>
        <w:ind w:firstLineChars="0" w:firstLine="0"/>
      </w:pPr>
      <w:r>
        <w:rPr>
          <w:rFonts w:hint="eastAsia"/>
        </w:rPr>
        <w:t>2.</w:t>
      </w:r>
      <w:r>
        <w:t>粉丝投票估算：基于贝叶斯框架估算的粉丝投票比例，反映大众观众的偏好。</w:t>
      </w:r>
    </w:p>
    <w:p w14:paraId="3F833BE0" w14:textId="77777777" w:rsidR="00B42ECF" w:rsidRDefault="00000000">
      <w:pPr>
        <w:ind w:firstLineChars="0" w:firstLine="0"/>
      </w:pPr>
      <w:r>
        <w:rPr>
          <w:rFonts w:hint="eastAsia"/>
        </w:rPr>
        <w:t>3.</w:t>
      </w:r>
      <w:r>
        <w:t>最终排名：选手在赛季中的最终晋级名次，是评委评分与粉丝投票共同作用的结果。</w:t>
      </w:r>
    </w:p>
    <w:p w14:paraId="289CD62B" w14:textId="77777777" w:rsidR="00B42ECF" w:rsidRDefault="00000000">
      <w:pPr>
        <w:pStyle w:val="2"/>
        <w:spacing w:after="163"/>
      </w:pPr>
      <w:r>
        <w:t>模型建立与求解</w:t>
      </w:r>
    </w:p>
    <w:p w14:paraId="23D108A3" w14:textId="77777777" w:rsidR="00B42ECF" w:rsidRDefault="00000000">
      <w:pPr>
        <w:pStyle w:val="3"/>
      </w:pPr>
      <w:proofErr w:type="spellStart"/>
      <w:r>
        <w:t>XGBoost</w:t>
      </w:r>
      <w:proofErr w:type="spellEnd"/>
      <w:r>
        <w:t xml:space="preserve"> </w:t>
      </w:r>
      <w:r>
        <w:t>预测模型</w:t>
      </w:r>
    </w:p>
    <w:p w14:paraId="254526F7" w14:textId="77777777" w:rsidR="00B42ECF" w:rsidRDefault="00000000">
      <w:pPr>
        <w:ind w:firstLineChars="0" w:firstLine="0"/>
      </w:pPr>
      <w:r>
        <w:rPr>
          <w:rFonts w:hint="eastAsia"/>
        </w:rPr>
        <w:t>1</w:t>
      </w:r>
      <w:r>
        <w:t>对三个目标变量分别构建</w:t>
      </w:r>
      <w:r>
        <w:t xml:space="preserve"> </w:t>
      </w:r>
      <w:proofErr w:type="spellStart"/>
      <w:r>
        <w:t>XGBoost</w:t>
      </w:r>
      <w:proofErr w:type="spellEnd"/>
      <w:r>
        <w:t xml:space="preserve"> </w:t>
      </w:r>
      <w:r>
        <w:t>加法模型：</w:t>
      </w:r>
    </w:p>
    <w:p w14:paraId="68F48BB9" w14:textId="77777777" w:rsidR="00B42ECF" w:rsidRDefault="00000000">
      <w:pPr>
        <w:ind w:firstLine="480"/>
        <w:jc w:val="center"/>
      </w:pPr>
      <w:r>
        <w:object w:dxaOrig="3458" w:dyaOrig="1013" w14:anchorId="581EDCBD">
          <v:shape id="_x0000_i1092" type="#_x0000_t75" style="width:173pt;height:50.5pt" o:ole="">
            <v:imagedata r:id="rId152" o:title=""/>
          </v:shape>
          <o:OLEObject Type="Embed" ProgID="Equation.AxMath" ShapeID="_x0000_i1092" DrawAspect="Content" ObjectID="_1831533017" r:id="rId153"/>
        </w:object>
      </w:r>
    </w:p>
    <w:p w14:paraId="08A128AE" w14:textId="77777777" w:rsidR="00B42ECF" w:rsidRDefault="00000000">
      <w:pPr>
        <w:ind w:firstLine="480"/>
      </w:pPr>
      <w:r>
        <w:t>其中</w:t>
      </w:r>
      <w:r>
        <w:rPr>
          <w:position w:val="-12"/>
        </w:rPr>
        <w:object w:dxaOrig="248" w:dyaOrig="375" w14:anchorId="33072A2F">
          <v:shape id="_x0000_i1093" type="#_x0000_t75" style="width:12.5pt;height:19pt" o:ole="">
            <v:imagedata r:id="rId154" o:title=""/>
          </v:shape>
          <o:OLEObject Type="Embed" ProgID="Equation.AxMath" ShapeID="_x0000_i1093" DrawAspect="Content" ObjectID="_1831533018" r:id="rId155"/>
        </w:object>
      </w:r>
      <w:r>
        <w:t>为</w:t>
      </w:r>
      <w:r>
        <w:t xml:space="preserve"> CART </w:t>
      </w:r>
      <w:r>
        <w:t>树集合，设置参数</w:t>
      </w:r>
      <w:r>
        <w:t xml:space="preserve"> </w:t>
      </w:r>
      <w:r>
        <w:rPr>
          <w:position w:val="-12"/>
        </w:rPr>
        <w:object w:dxaOrig="1568" w:dyaOrig="353" w14:anchorId="34EA280A">
          <v:shape id="_x0000_i1094" type="#_x0000_t75" style="width:78.5pt;height:17.5pt" o:ole="">
            <v:imagedata r:id="rId156" o:title=""/>
          </v:shape>
          <o:OLEObject Type="Embed" ProgID="Equation.AxMath" ShapeID="_x0000_i1094" DrawAspect="Content" ObjectID="_1831533019" r:id="rId157"/>
        </w:object>
      </w:r>
      <w:r>
        <w:t xml:space="preserve"> ​</w:t>
      </w:r>
      <w:r>
        <w:t>、</w:t>
      </w:r>
      <w:r>
        <w:rPr>
          <w:position w:val="-12"/>
        </w:rPr>
        <w:object w:dxaOrig="1680" w:dyaOrig="353" w14:anchorId="160ECEBE">
          <v:shape id="_x0000_i1095" type="#_x0000_t75" style="width:84pt;height:17.5pt" o:ole="">
            <v:imagedata r:id="rId158" o:title=""/>
          </v:shape>
          <o:OLEObject Type="Embed" ProgID="Equation.AxMath" ShapeID="_x0000_i1095" DrawAspect="Content" ObjectID="_1831533020" r:id="rId159"/>
        </w:object>
      </w:r>
      <w:r>
        <w:t>、</w:t>
      </w:r>
      <w:r>
        <w:rPr>
          <w:position w:val="-12"/>
        </w:rPr>
        <w:object w:dxaOrig="2115" w:dyaOrig="353" w14:anchorId="511E10F6">
          <v:shape id="_x0000_i1096" type="#_x0000_t75" style="width:106pt;height:17.5pt" o:ole="">
            <v:imagedata r:id="rId160" o:title=""/>
          </v:shape>
          <o:OLEObject Type="Embed" ProgID="Equation.AxMath" ShapeID="_x0000_i1096" DrawAspect="Content" ObjectID="_1831533021" r:id="rId161"/>
        </w:object>
      </w:r>
      <w:r>
        <w:t>进行训练。</w:t>
      </w:r>
    </w:p>
    <w:p w14:paraId="29A240FA" w14:textId="77777777" w:rsidR="00B42ECF" w:rsidRDefault="00000000">
      <w:pPr>
        <w:ind w:firstLineChars="0" w:firstLine="0"/>
      </w:pPr>
      <w:r>
        <w:rPr>
          <w:rFonts w:hint="eastAsia"/>
        </w:rPr>
        <w:t>2.</w:t>
      </w:r>
      <w:r>
        <w:t>优化目标函数为：</w:t>
      </w:r>
    </w:p>
    <w:p w14:paraId="50A37F46" w14:textId="77777777" w:rsidR="00B42ECF" w:rsidRDefault="00000000">
      <w:pPr>
        <w:ind w:firstLine="480"/>
        <w:jc w:val="center"/>
      </w:pPr>
      <w:r>
        <w:object w:dxaOrig="4680" w:dyaOrig="1013" w14:anchorId="097D8137">
          <v:shape id="_x0000_i1097" type="#_x0000_t75" style="width:234pt;height:50.5pt" o:ole="">
            <v:imagedata r:id="rId162" o:title=""/>
          </v:shape>
          <o:OLEObject Type="Embed" ProgID="Equation.AxMath" ShapeID="_x0000_i1097" DrawAspect="Content" ObjectID="_1831533022" r:id="rId163"/>
        </w:object>
      </w:r>
    </w:p>
    <w:p w14:paraId="2B569312" w14:textId="77777777" w:rsidR="00B42ECF" w:rsidRDefault="00000000">
      <w:pPr>
        <w:ind w:firstLine="480"/>
      </w:pPr>
      <w:r>
        <w:t>其中</w:t>
      </w:r>
      <w:r>
        <w:rPr>
          <w:position w:val="-12"/>
        </w:rPr>
        <w:object w:dxaOrig="128" w:dyaOrig="353" w14:anchorId="2ED2D846">
          <v:shape id="_x0000_i1098" type="#_x0000_t75" style="width:6.5pt;height:17.5pt" o:ole="">
            <v:imagedata r:id="rId164" o:title=""/>
          </v:shape>
          <o:OLEObject Type="Embed" ProgID="Equation.AxMath" ShapeID="_x0000_i1098" DrawAspect="Content" ObjectID="_1831533023" r:id="rId165"/>
        </w:object>
      </w:r>
      <w:r>
        <w:t>为平方损失函数，</w:t>
      </w:r>
      <w:r>
        <w:rPr>
          <w:position w:val="-26"/>
        </w:rPr>
        <w:object w:dxaOrig="2333" w:dyaOrig="653" w14:anchorId="69BFBF3B">
          <v:shape id="_x0000_i1099" type="#_x0000_t75" style="width:116.5pt;height:32.5pt" o:ole="">
            <v:imagedata r:id="rId166" o:title=""/>
          </v:shape>
          <o:OLEObject Type="Embed" ProgID="Equation.AxMath" ShapeID="_x0000_i1099" DrawAspect="Content" ObjectID="_1831533024" r:id="rId167"/>
        </w:object>
      </w:r>
      <w:r>
        <w:t>为正则项（</w:t>
      </w:r>
      <w:r>
        <w:rPr>
          <w:position w:val="-12"/>
        </w:rPr>
        <w:object w:dxaOrig="240" w:dyaOrig="353" w14:anchorId="7C183769">
          <v:shape id="_x0000_i1100" type="#_x0000_t75" style="width:12pt;height:17.5pt" o:ole="">
            <v:imagedata r:id="rId168" o:title=""/>
          </v:shape>
          <o:OLEObject Type="Embed" ProgID="Equation.AxMath" ShapeID="_x0000_i1100" DrawAspect="Content" ObjectID="_1831533025" r:id="rId169"/>
        </w:object>
      </w:r>
      <w:r>
        <w:t>为叶子节点数，</w:t>
      </w:r>
      <w:r>
        <w:rPr>
          <w:position w:val="-12"/>
        </w:rPr>
        <w:object w:dxaOrig="225" w:dyaOrig="353" w14:anchorId="4812B673">
          <v:shape id="_x0000_i1101" type="#_x0000_t75" style="width:11.5pt;height:17.5pt" o:ole="">
            <v:imagedata r:id="rId85" o:title=""/>
          </v:shape>
          <o:OLEObject Type="Embed" ProgID="Equation.AxMath" ShapeID="_x0000_i1101" DrawAspect="Content" ObjectID="_1831533026" r:id="rId170"/>
        </w:object>
      </w:r>
      <w:r>
        <w:t xml:space="preserve"> </w:t>
      </w:r>
      <w:r>
        <w:t>为叶权重）。</w:t>
      </w:r>
    </w:p>
    <w:p w14:paraId="3354EFEF" w14:textId="77777777" w:rsidR="00B42ECF" w:rsidRDefault="00000000">
      <w:pPr>
        <w:pStyle w:val="3"/>
      </w:pPr>
      <w:r>
        <w:t xml:space="preserve">SHAP </w:t>
      </w:r>
      <w:r>
        <w:t>特征归因模型</w:t>
      </w:r>
    </w:p>
    <w:p w14:paraId="5C8567DC" w14:textId="77777777" w:rsidR="00B42ECF" w:rsidRDefault="00000000">
      <w:pPr>
        <w:ind w:firstLine="480"/>
      </w:pPr>
      <w:r>
        <w:t>对样本</w:t>
      </w:r>
      <w:r>
        <w:rPr>
          <w:position w:val="-12"/>
        </w:rPr>
        <w:object w:dxaOrig="128" w:dyaOrig="353" w14:anchorId="10EE24A2">
          <v:shape id="_x0000_i1102" type="#_x0000_t75" style="width:6.5pt;height:17.5pt" o:ole="">
            <v:imagedata r:id="rId20" o:title=""/>
          </v:shape>
          <o:OLEObject Type="Embed" ProgID="Equation.AxMath" ShapeID="_x0000_i1102" DrawAspect="Content" ObjectID="_1831533027" r:id="rId171"/>
        </w:object>
      </w:r>
      <w:r>
        <w:t>的特征</w:t>
      </w:r>
      <w:r>
        <w:t xml:space="preserve"> </w:t>
      </w:r>
      <w:r>
        <w:rPr>
          <w:position w:val="-12"/>
        </w:rPr>
        <w:object w:dxaOrig="173" w:dyaOrig="353" w14:anchorId="1B001FF0">
          <v:shape id="_x0000_i1103" type="#_x0000_t75" style="width:8.5pt;height:17.5pt" o:ole="">
            <v:imagedata r:id="rId32" o:title=""/>
          </v:shape>
          <o:OLEObject Type="Embed" ProgID="Equation.AxMath" ShapeID="_x0000_i1103" DrawAspect="Content" ObjectID="_1831533028" r:id="rId172"/>
        </w:object>
      </w:r>
      <w:r>
        <w:t>，</w:t>
      </w:r>
      <w:r>
        <w:t xml:space="preserve">SHAP </w:t>
      </w:r>
      <w:r>
        <w:t>值定义为：</w:t>
      </w:r>
    </w:p>
    <w:p w14:paraId="04EE3A11" w14:textId="77777777" w:rsidR="00B42ECF" w:rsidRDefault="00000000">
      <w:pPr>
        <w:ind w:firstLine="480"/>
        <w:jc w:val="center"/>
      </w:pPr>
      <w:r>
        <w:object w:dxaOrig="7290" w:dyaOrig="1013" w14:anchorId="6ED5FFCB">
          <v:shape id="_x0000_i1104" type="#_x0000_t75" style="width:364.5pt;height:50.5pt" o:ole="">
            <v:imagedata r:id="rId173" o:title=""/>
          </v:shape>
          <o:OLEObject Type="Embed" ProgID="Equation.AxMath" ShapeID="_x0000_i1104" DrawAspect="Content" ObjectID="_1831533029" r:id="rId174"/>
        </w:object>
      </w:r>
    </w:p>
    <w:p w14:paraId="42365B2B" w14:textId="77777777" w:rsidR="00B42ECF" w:rsidRDefault="00000000">
      <w:pPr>
        <w:ind w:firstLine="480"/>
      </w:pPr>
      <w:r>
        <w:t>其中</w:t>
      </w:r>
      <w:r>
        <w:rPr>
          <w:position w:val="-12"/>
        </w:rPr>
        <w:object w:dxaOrig="240" w:dyaOrig="353" w14:anchorId="22C30523">
          <v:shape id="_x0000_i1105" type="#_x0000_t75" style="width:12pt;height:17.5pt" o:ole="">
            <v:imagedata r:id="rId175" o:title=""/>
          </v:shape>
          <o:OLEObject Type="Embed" ProgID="Equation.AxMath" ShapeID="_x0000_i1105" DrawAspect="Content" ObjectID="_1831533030" r:id="rId176"/>
        </w:object>
      </w:r>
      <w:r>
        <w:t>为</w:t>
      </w:r>
      <w:proofErr w:type="gramStart"/>
      <w:r>
        <w:t>全特征</w:t>
      </w:r>
      <w:proofErr w:type="gramEnd"/>
      <w:r>
        <w:t>集，</w:t>
      </w:r>
      <w:r>
        <w:rPr>
          <w:position w:val="-12"/>
        </w:rPr>
        <w:object w:dxaOrig="210" w:dyaOrig="353" w14:anchorId="2EA8C2E4">
          <v:shape id="_x0000_i1106" type="#_x0000_t75" style="width:10.5pt;height:17.5pt" o:ole="">
            <v:imagedata r:id="rId177" o:title=""/>
          </v:shape>
          <o:OLEObject Type="Embed" ProgID="Equation.AxMath" ShapeID="_x0000_i1106" DrawAspect="Content" ObjectID="_1831533031" r:id="rId178"/>
        </w:object>
      </w:r>
      <w:r>
        <w:t>为不含</w:t>
      </w:r>
      <w:r>
        <w:rPr>
          <w:position w:val="-12"/>
        </w:rPr>
        <w:object w:dxaOrig="165" w:dyaOrig="353" w14:anchorId="1B4980FE">
          <v:shape id="_x0000_i1107" type="#_x0000_t75" style="width:8.5pt;height:17.5pt" o:ole="">
            <v:imagedata r:id="rId32" o:title=""/>
          </v:shape>
          <o:OLEObject Type="Embed" ProgID="Equation.AxMath" ShapeID="_x0000_i1107" DrawAspect="Content" ObjectID="_1831533032" r:id="rId179"/>
        </w:object>
      </w:r>
      <w:r>
        <w:t>的子集。为实现</w:t>
      </w:r>
      <w:proofErr w:type="gramStart"/>
      <w:r>
        <w:t>跨目标</w:t>
      </w:r>
      <w:proofErr w:type="gramEnd"/>
      <w:r>
        <w:t>对比，对</w:t>
      </w:r>
      <w:r>
        <w:t xml:space="preserve"> SHAP </w:t>
      </w:r>
      <w:r>
        <w:t>值进行标准化处理：</w:t>
      </w:r>
      <w:r>
        <w:rPr>
          <w:position w:val="-27"/>
        </w:rPr>
        <w:object w:dxaOrig="1530" w:dyaOrig="668" w14:anchorId="6DE653C8">
          <v:shape id="_x0000_i1108" type="#_x0000_t75" style="width:76.5pt;height:33.5pt" o:ole="">
            <v:imagedata r:id="rId180" o:title=""/>
          </v:shape>
          <o:OLEObject Type="Embed" ProgID="Equation.AxMath" ShapeID="_x0000_i1108" DrawAspect="Content" ObjectID="_1831533033" r:id="rId181"/>
        </w:object>
      </w:r>
    </w:p>
    <w:p w14:paraId="3A5454EB" w14:textId="77777777" w:rsidR="00B42ECF" w:rsidRDefault="00000000">
      <w:pPr>
        <w:pStyle w:val="3"/>
      </w:pPr>
      <w:r>
        <w:t>决策差异量化指标</w:t>
      </w:r>
    </w:p>
    <w:p w14:paraId="504A7C1C" w14:textId="77777777" w:rsidR="00B42ECF" w:rsidRDefault="00000000">
      <w:pPr>
        <w:ind w:firstLine="480"/>
      </w:pPr>
      <w:r>
        <w:t>定义特征</w:t>
      </w:r>
      <w:r>
        <w:rPr>
          <w:position w:val="-12"/>
        </w:rPr>
        <w:object w:dxaOrig="165" w:dyaOrig="353" w14:anchorId="382912BF">
          <v:shape id="_x0000_i1109" type="#_x0000_t75" style="width:8.5pt;height:17.5pt" o:ole="">
            <v:imagedata r:id="rId32" o:title=""/>
          </v:shape>
          <o:OLEObject Type="Embed" ProgID="Equation.AxMath" ShapeID="_x0000_i1109" DrawAspect="Content" ObjectID="_1831533034" r:id="rId182"/>
        </w:object>
      </w:r>
      <w:r>
        <w:t>在评委与粉丝决策中的贡献差异：</w:t>
      </w:r>
    </w:p>
    <w:p w14:paraId="5488159D" w14:textId="77777777" w:rsidR="00B42ECF" w:rsidRDefault="00000000">
      <w:pPr>
        <w:ind w:firstLine="480"/>
        <w:jc w:val="center"/>
      </w:pPr>
      <w:r>
        <w:object w:dxaOrig="2730" w:dyaOrig="668" w14:anchorId="1AC1033A">
          <v:shape id="_x0000_i1110" type="#_x0000_t75" style="width:136.5pt;height:33.5pt" o:ole="">
            <v:imagedata r:id="rId183" o:title=""/>
          </v:shape>
          <o:OLEObject Type="Embed" ProgID="Equation.AxMath" ShapeID="_x0000_i1110" DrawAspect="Content" ObjectID="_1831533035" r:id="rId184"/>
        </w:object>
      </w:r>
    </w:p>
    <w:p w14:paraId="03B200E7" w14:textId="77777777" w:rsidR="00B42ECF" w:rsidRDefault="00000000">
      <w:pPr>
        <w:ind w:firstLine="480"/>
      </w:pPr>
      <w:r>
        <w:rPr>
          <w:position w:val="-12"/>
        </w:rPr>
        <w:object w:dxaOrig="338" w:dyaOrig="360" w14:anchorId="79A599BD">
          <v:shape id="_x0000_i1111" type="#_x0000_t75" style="width:17pt;height:18pt" o:ole="">
            <v:imagedata r:id="rId185" o:title=""/>
          </v:shape>
          <o:OLEObject Type="Embed" ProgID="Equation.AxMath" ShapeID="_x0000_i1111" DrawAspect="Content" ObjectID="_1831533036" r:id="rId186"/>
        </w:object>
      </w:r>
      <w:r>
        <w:t>越大，表明该特征在两类决策中的分歧越显著。</w:t>
      </w:r>
    </w:p>
    <w:p w14:paraId="5ED961BA" w14:textId="77777777" w:rsidR="00B42ECF" w:rsidRDefault="00000000">
      <w:pPr>
        <w:pStyle w:val="2"/>
        <w:spacing w:after="163"/>
      </w:pPr>
      <w:r>
        <w:t>结果分析</w:t>
      </w:r>
    </w:p>
    <w:p w14:paraId="5487052B" w14:textId="77777777" w:rsidR="00B42ECF" w:rsidRDefault="00000000">
      <w:pPr>
        <w:ind w:firstLine="480"/>
      </w:pPr>
      <w:r>
        <w:t>模型训练结果显示，评委得分、粉丝投票与最终排名三个模型的</w:t>
      </w:r>
      <w:r>
        <w:rPr>
          <w:position w:val="-12"/>
        </w:rPr>
        <w:object w:dxaOrig="338" w:dyaOrig="360" w14:anchorId="6107E769">
          <v:shape id="_x0000_i1112" type="#_x0000_t75" style="width:17pt;height:18pt" o:ole="">
            <v:imagedata r:id="rId187" o:title=""/>
          </v:shape>
          <o:OLEObject Type="Embed" ProgID="Equation.AxMath" ShapeID="_x0000_i1112" DrawAspect="Content" ObjectID="_1831533037" r:id="rId188"/>
        </w:object>
      </w:r>
      <w:r>
        <w:t>分别为</w:t>
      </w:r>
      <w:r>
        <w:t xml:space="preserve"> 0.914</w:t>
      </w:r>
      <w:r>
        <w:t>、</w:t>
      </w:r>
      <w:r>
        <w:t>0.938</w:t>
      </w:r>
      <w:r>
        <w:t>、</w:t>
      </w:r>
      <w:r>
        <w:t>0.</w:t>
      </w:r>
      <w:r>
        <w:rPr>
          <w:rFonts w:hint="eastAsia"/>
        </w:rPr>
        <w:t>881</w:t>
      </w:r>
      <w:r>
        <w:t>，说明所选</w:t>
      </w:r>
      <w:r>
        <w:t xml:space="preserve"> 4 </w:t>
      </w:r>
      <w:proofErr w:type="gramStart"/>
      <w:r>
        <w:t>个</w:t>
      </w:r>
      <w:proofErr w:type="gramEnd"/>
      <w:r>
        <w:t>特征能充分解释目标变量的变化，特征筛选具备合理性。</w:t>
      </w:r>
    </w:p>
    <w:p w14:paraId="5ADE3256" w14:textId="77777777" w:rsidR="00B42ECF" w:rsidRDefault="00000000">
      <w:pPr>
        <w:ind w:firstLine="480"/>
      </w:pPr>
      <w:r>
        <w:rPr>
          <w:rFonts w:hint="eastAsia"/>
        </w:rPr>
        <w:t>由图</w:t>
      </w:r>
      <w:r>
        <w:rPr>
          <w:rFonts w:hint="eastAsia"/>
        </w:rPr>
        <w:t xml:space="preserve"> </w:t>
      </w:r>
      <w:r>
        <w:t>可系统揭示评委评分决策的核心逻辑：赛季是评委评分中最具影响力的特征，其</w:t>
      </w:r>
      <w:r>
        <w:t xml:space="preserve"> SHAP </w:t>
      </w:r>
      <w:r>
        <w:t>值分布范围最广，影响量化值高达约</w:t>
      </w:r>
      <w:r>
        <w:t xml:space="preserve"> 3.8</w:t>
      </w:r>
      <w:r>
        <w:t>，反映出不同赛季间的评分尺度存在系统性差异；标准化年龄的影响次之（影响量化值约</w:t>
      </w:r>
      <w:r>
        <w:t xml:space="preserve"> 1.8</w:t>
      </w:r>
      <w:r>
        <w:t>），且高年龄选手对应的</w:t>
      </w:r>
      <w:r>
        <w:t xml:space="preserve"> SHAP </w:t>
      </w:r>
      <w:r>
        <w:t>值多为正向，体现出评委对</w:t>
      </w:r>
      <w:proofErr w:type="gramStart"/>
      <w:r>
        <w:t>成熟选手</w:t>
      </w:r>
      <w:proofErr w:type="gramEnd"/>
      <w:r>
        <w:t>表现的偏好；相比之下，舞伴编码与行业编码的</w:t>
      </w:r>
      <w:r>
        <w:t xml:space="preserve"> SHAP </w:t>
      </w:r>
      <w:r>
        <w:t>值波动幅度较小、影响量化值较低（分别约</w:t>
      </w:r>
      <w:r>
        <w:t xml:space="preserve"> 1.2 </w:t>
      </w:r>
      <w:r>
        <w:t>与</w:t>
      </w:r>
      <w:r>
        <w:t xml:space="preserve"> 0.7</w:t>
      </w:r>
      <w:r>
        <w:t>），表明评委对舞伴及选手行业背景的关注</w:t>
      </w:r>
      <w:proofErr w:type="gramStart"/>
      <w:r>
        <w:t>度显著</w:t>
      </w:r>
      <w:proofErr w:type="gramEnd"/>
      <w:r>
        <w:t>低于赛季与年龄。这一结果与粉丝决策中</w:t>
      </w:r>
      <w:r>
        <w:t xml:space="preserve"> “</w:t>
      </w:r>
      <w:r>
        <w:t>舞伴关注度最高</w:t>
      </w:r>
      <w:r>
        <w:t xml:space="preserve">” </w:t>
      </w:r>
      <w:r>
        <w:t>的特征形成鲜明对比，进一步印证了两类决策主体的认知分歧：评委更关注比赛的时间背景与选手的年龄成熟度，而粉丝则更看重舞伴的配合效果与选手的年龄吸引力，这种分歧正是引发争议性赛果的核心原因之一。</w:t>
      </w:r>
    </w:p>
    <w:p w14:paraId="193E06C7" w14:textId="77777777" w:rsidR="00B42ECF" w:rsidRDefault="00000000">
      <w:pPr>
        <w:ind w:firstLineChars="0" w:firstLine="0"/>
        <w:jc w:val="center"/>
      </w:pPr>
      <w:r>
        <w:rPr>
          <w:noProof/>
        </w:rPr>
        <w:drawing>
          <wp:inline distT="0" distB="0" distL="0" distR="0" wp14:anchorId="07459BD0" wp14:editId="147726EC">
            <wp:extent cx="5641340" cy="1557020"/>
            <wp:effectExtent l="0" t="0" r="0" b="5080"/>
            <wp:docPr id="162434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4941" name="图片 1"/>
                    <pic:cNvPicPr>
                      <a:picLocks noChangeAspect="1"/>
                    </pic:cNvPicPr>
                  </pic:nvPicPr>
                  <pic:blipFill>
                    <a:blip r:embed="rId189"/>
                    <a:srcRect l="1568"/>
                    <a:stretch>
                      <a:fillRect/>
                    </a:stretch>
                  </pic:blipFill>
                  <pic:spPr>
                    <a:xfrm>
                      <a:off x="0" y="0"/>
                      <a:ext cx="5648425" cy="1558888"/>
                    </a:xfrm>
                    <a:prstGeom prst="rect">
                      <a:avLst/>
                    </a:prstGeom>
                    <a:ln>
                      <a:noFill/>
                    </a:ln>
                  </pic:spPr>
                </pic:pic>
              </a:graphicData>
            </a:graphic>
          </wp:inline>
        </w:drawing>
      </w:r>
    </w:p>
    <w:p w14:paraId="7B96CB98" w14:textId="77777777" w:rsidR="00B42ECF" w:rsidRDefault="00000000">
      <w:pPr>
        <w:ind w:firstLine="480"/>
      </w:pPr>
      <w:r>
        <w:rPr>
          <w:rFonts w:hint="eastAsia"/>
        </w:rPr>
        <w:t>由图</w:t>
      </w:r>
      <w:r>
        <w:rPr>
          <w:rFonts w:hint="eastAsia"/>
        </w:rPr>
        <w:t xml:space="preserve"> </w:t>
      </w:r>
      <w:r>
        <w:t>可系统揭示粉丝投票决策的核心逻辑：舞伴编码是粉丝投票中最具影响力的特征，其影响量化值高达约</w:t>
      </w:r>
      <w:r>
        <w:t xml:space="preserve"> 6.4</w:t>
      </w:r>
      <w:r>
        <w:t>，且高特征值对应的</w:t>
      </w:r>
      <w:r>
        <w:t xml:space="preserve"> SHAP </w:t>
      </w:r>
      <w:r>
        <w:t>值多为正向，反映出粉丝对优质舞伴的高度关注；赛季的影响次之（影响量化值约</w:t>
      </w:r>
      <w:r>
        <w:t xml:space="preserve"> 5.9</w:t>
      </w:r>
      <w:r>
        <w:t>），体现</w:t>
      </w:r>
      <w:r>
        <w:rPr>
          <w:rFonts w:hint="eastAsia"/>
        </w:rPr>
        <w:t>了</w:t>
      </w:r>
      <w:r>
        <w:t>不同赛季的话题性</w:t>
      </w:r>
      <w:r>
        <w:lastRenderedPageBreak/>
        <w:t>与观众基础对投票的显著作用；标准化年龄与行业编码的影响也较为突出（影响量化值分别约</w:t>
      </w:r>
      <w:r>
        <w:t xml:space="preserve"> 4.8 </w:t>
      </w:r>
      <w:r>
        <w:t>与</w:t>
      </w:r>
      <w:r>
        <w:t xml:space="preserve"> 3.2</w:t>
      </w:r>
      <w:r>
        <w:t>），</w:t>
      </w:r>
      <w:proofErr w:type="gramStart"/>
      <w:r>
        <w:t>且低年龄</w:t>
      </w:r>
      <w:proofErr w:type="gramEnd"/>
      <w:r>
        <w:t>选手对应的</w:t>
      </w:r>
      <w:r>
        <w:t xml:space="preserve"> SHAP </w:t>
      </w:r>
      <w:r>
        <w:t>值多为正向，表明粉丝更倾向于支持年轻选手及高曝光</w:t>
      </w:r>
      <w:proofErr w:type="gramStart"/>
      <w:r>
        <w:t>度行业</w:t>
      </w:r>
      <w:proofErr w:type="gramEnd"/>
      <w:r>
        <w:t>的选手。这一结果与评委决策中</w:t>
      </w:r>
      <w:r>
        <w:t xml:space="preserve"> “</w:t>
      </w:r>
      <w:r>
        <w:t>赛季与年龄关注度最高</w:t>
      </w:r>
      <w:r>
        <w:t xml:space="preserve">” </w:t>
      </w:r>
      <w:r>
        <w:t>的特征形成鲜明对比，进一步印证了两类决策主体的认知分歧：粉丝更看重舞伴配合效果、赛季话题性与选手的年龄吸引力，而评委则更关注比赛的时间背景与选手的年龄成熟度，这种分歧正是引发争议性赛果的核心原因之一。</w:t>
      </w:r>
    </w:p>
    <w:p w14:paraId="630D751C" w14:textId="77777777" w:rsidR="00B42ECF" w:rsidRDefault="00000000">
      <w:pPr>
        <w:ind w:firstLineChars="0" w:firstLine="0"/>
        <w:jc w:val="center"/>
      </w:pPr>
      <w:r>
        <w:rPr>
          <w:noProof/>
        </w:rPr>
        <w:drawing>
          <wp:inline distT="0" distB="0" distL="0" distR="0" wp14:anchorId="3A1CF397" wp14:editId="03B9C91E">
            <wp:extent cx="5731510" cy="1755140"/>
            <wp:effectExtent l="0" t="0" r="8890" b="10160"/>
            <wp:docPr id="716672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72209" name="图片 1"/>
                    <pic:cNvPicPr>
                      <a:picLocks noChangeAspect="1"/>
                    </pic:cNvPicPr>
                  </pic:nvPicPr>
                  <pic:blipFill>
                    <a:blip r:embed="rId190"/>
                    <a:stretch>
                      <a:fillRect/>
                    </a:stretch>
                  </pic:blipFill>
                  <pic:spPr>
                    <a:xfrm>
                      <a:off x="0" y="0"/>
                      <a:ext cx="5731510" cy="1755140"/>
                    </a:xfrm>
                    <a:prstGeom prst="rect">
                      <a:avLst/>
                    </a:prstGeom>
                  </pic:spPr>
                </pic:pic>
              </a:graphicData>
            </a:graphic>
          </wp:inline>
        </w:drawing>
      </w:r>
    </w:p>
    <w:p w14:paraId="1652ACC9" w14:textId="77777777" w:rsidR="00B42ECF" w:rsidRDefault="00000000">
      <w:pPr>
        <w:ind w:firstLine="480"/>
      </w:pPr>
      <w:r>
        <w:rPr>
          <w:rFonts w:hint="eastAsia"/>
        </w:rPr>
        <w:t>由图</w:t>
      </w:r>
      <w:r>
        <w:rPr>
          <w:rFonts w:hint="eastAsia"/>
        </w:rPr>
        <w:t xml:space="preserve"> </w:t>
      </w:r>
      <w:r>
        <w:rPr>
          <w:rFonts w:hint="eastAsia"/>
        </w:rPr>
        <w:t>可知特征影响度对比，</w:t>
      </w:r>
      <w:r>
        <w:t>粉丝投票模型中，舞伴编码（</w:t>
      </w:r>
      <w:r>
        <w:t>6.971</w:t>
      </w:r>
      <w:r>
        <w:t>）与赛季（</w:t>
      </w:r>
      <w:r>
        <w:t>6.886</w:t>
      </w:r>
      <w:r>
        <w:t>）的影响度最高，体现了粉丝对舞伴配合度与赛季话题性的高度关注；评委得分模型中，赛季（</w:t>
      </w:r>
      <w:r>
        <w:t>3.226</w:t>
      </w:r>
      <w:r>
        <w:t>）与年龄（</w:t>
      </w:r>
      <w:r>
        <w:t>1.559</w:t>
      </w:r>
      <w:r>
        <w:t>）的影响度相对突出，反映评委更关注选手在不同赛季中的表现稳定性与年龄适配性；最终排名则受粉丝投票的影响更大，进一步验证了粉丝投票在决定晋级结果中的核心作用。</w:t>
      </w:r>
    </w:p>
    <w:p w14:paraId="7CBB46ED" w14:textId="77777777" w:rsidR="00B42ECF" w:rsidRDefault="00000000">
      <w:pPr>
        <w:ind w:firstLineChars="0" w:firstLine="0"/>
        <w:jc w:val="center"/>
      </w:pPr>
      <w:r>
        <w:rPr>
          <w:noProof/>
        </w:rPr>
        <w:drawing>
          <wp:inline distT="0" distB="0" distL="0" distR="0" wp14:anchorId="09652E89" wp14:editId="09B6FED0">
            <wp:extent cx="4443095" cy="2666365"/>
            <wp:effectExtent l="0" t="0" r="0" b="635"/>
            <wp:docPr id="15252719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71972" name="图片 2"/>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a:xfrm>
                      <a:off x="0" y="0"/>
                      <a:ext cx="4443413" cy="2666639"/>
                    </a:xfrm>
                    <a:prstGeom prst="rect">
                      <a:avLst/>
                    </a:prstGeom>
                    <a:noFill/>
                    <a:ln>
                      <a:noFill/>
                    </a:ln>
                  </pic:spPr>
                </pic:pic>
              </a:graphicData>
            </a:graphic>
          </wp:inline>
        </w:drawing>
      </w:r>
    </w:p>
    <w:p w14:paraId="379CDCDF" w14:textId="77777777" w:rsidR="00B42ECF" w:rsidRDefault="00000000">
      <w:pPr>
        <w:pStyle w:val="1"/>
      </w:pPr>
      <w:r>
        <w:t>动态加权评分系统（</w:t>
      </w:r>
      <w:r>
        <w:t>DWSS</w:t>
      </w:r>
      <w:r>
        <w:t>）设计与验证</w:t>
      </w:r>
    </w:p>
    <w:p w14:paraId="17D22AB6" w14:textId="77777777" w:rsidR="00B42ECF" w:rsidRDefault="00000000">
      <w:pPr>
        <w:ind w:firstLine="480"/>
      </w:pPr>
      <w:r>
        <w:t>基于前</w:t>
      </w:r>
      <w:proofErr w:type="gramStart"/>
      <w:r>
        <w:t>序问题</w:t>
      </w:r>
      <w:proofErr w:type="gramEnd"/>
      <w:r>
        <w:t>对争议性赛果的成因分析，本研究设计了一套动态加权评分系统（</w:t>
      </w:r>
      <w:r>
        <w:t>Dynamic Weighted Scoring System, DWSS</w:t>
      </w:r>
      <w:r>
        <w:t>），旨在平衡评委专业意见与粉丝热情，</w:t>
      </w:r>
      <w:proofErr w:type="gramStart"/>
      <w:r>
        <w:t>提升赛</w:t>
      </w:r>
      <w:proofErr w:type="gramEnd"/>
      <w:r>
        <w:t>果的鲁棒性与公平性。</w:t>
      </w:r>
    </w:p>
    <w:p w14:paraId="74BD3778" w14:textId="77777777" w:rsidR="00B42ECF" w:rsidRDefault="00000000">
      <w:pPr>
        <w:pStyle w:val="2"/>
        <w:spacing w:after="163"/>
      </w:pPr>
      <w:r>
        <w:lastRenderedPageBreak/>
        <w:t>设计目标与背景依据</w:t>
      </w:r>
    </w:p>
    <w:p w14:paraId="1A05EF02" w14:textId="77777777" w:rsidR="00B42ECF" w:rsidRDefault="00000000">
      <w:pPr>
        <w:pStyle w:val="3"/>
      </w:pPr>
      <w:r>
        <w:rPr>
          <w:rFonts w:hint="eastAsia"/>
        </w:rPr>
        <w:t>设计目标</w:t>
      </w:r>
    </w:p>
    <w:p w14:paraId="70AECF4E" w14:textId="77777777" w:rsidR="00B42ECF" w:rsidRDefault="00000000">
      <w:pPr>
        <w:ind w:firstLine="480"/>
      </w:pPr>
      <w:r>
        <w:t>该系统</w:t>
      </w:r>
      <w:proofErr w:type="gramStart"/>
      <w:r>
        <w:t>围绕四</w:t>
      </w:r>
      <w:proofErr w:type="gramEnd"/>
      <w:r>
        <w:t>大核心目标构建：</w:t>
      </w:r>
    </w:p>
    <w:p w14:paraId="7D53CA49" w14:textId="77777777" w:rsidR="00B42ECF" w:rsidRDefault="00000000">
      <w:pPr>
        <w:ind w:firstLineChars="0" w:firstLine="0"/>
      </w:pPr>
      <w:r>
        <w:rPr>
          <w:rFonts w:hint="eastAsia"/>
        </w:rPr>
        <w:t>1.</w:t>
      </w:r>
      <w:r>
        <w:t>鲁棒性：抵御极端粉丝投票（如刷票、恶意投票）的冲击，设置</w:t>
      </w:r>
      <w:r>
        <w:t xml:space="preserve"> “</w:t>
      </w:r>
      <w:r>
        <w:t>安全阈</w:t>
      </w:r>
      <w:r>
        <w:t xml:space="preserve">” </w:t>
      </w:r>
      <w:r>
        <w:t>机制降低极端结果的发生概率。</w:t>
      </w:r>
    </w:p>
    <w:p w14:paraId="1284428A" w14:textId="77777777" w:rsidR="00B42ECF" w:rsidRDefault="00000000">
      <w:pPr>
        <w:ind w:firstLineChars="0" w:firstLine="0"/>
      </w:pPr>
      <w:r>
        <w:rPr>
          <w:rFonts w:hint="eastAsia"/>
        </w:rPr>
        <w:t>2.</w:t>
      </w:r>
      <w:r>
        <w:t>公平性：动态平衡评委与粉丝的权重，避免某一方过度主导。</w:t>
      </w:r>
    </w:p>
    <w:p w14:paraId="76F970E3" w14:textId="77777777" w:rsidR="00B42ECF" w:rsidRDefault="00000000">
      <w:pPr>
        <w:ind w:firstLineChars="0" w:firstLine="0"/>
      </w:pPr>
      <w:r>
        <w:rPr>
          <w:rFonts w:hint="eastAsia"/>
        </w:rPr>
        <w:t>3.</w:t>
      </w:r>
      <w:r>
        <w:t>鼓励性：引入进步加分机制，保持节目悬念与观赏性，鼓励选手进步与逆袭。</w:t>
      </w:r>
    </w:p>
    <w:p w14:paraId="5A6C9C9D" w14:textId="77777777" w:rsidR="00B42ECF" w:rsidRDefault="00000000">
      <w:pPr>
        <w:ind w:firstLineChars="0" w:firstLine="0"/>
      </w:pPr>
      <w:r>
        <w:rPr>
          <w:rFonts w:hint="eastAsia"/>
        </w:rPr>
        <w:t>4.</w:t>
      </w:r>
      <w:r>
        <w:t>易操作性：规则清晰，易于向观众解释与推广。</w:t>
      </w:r>
    </w:p>
    <w:p w14:paraId="13C11F76" w14:textId="77777777" w:rsidR="00B42ECF" w:rsidRDefault="00000000">
      <w:pPr>
        <w:pStyle w:val="3"/>
      </w:pPr>
      <w:r>
        <w:t>设计背景：</w:t>
      </w:r>
    </w:p>
    <w:p w14:paraId="72E09EF9" w14:textId="77777777" w:rsidR="00B42ECF" w:rsidRDefault="00000000">
      <w:pPr>
        <w:ind w:firstLine="480"/>
      </w:pPr>
      <w:proofErr w:type="gramStart"/>
      <w:r>
        <w:t>基于第二</w:t>
      </w:r>
      <w:proofErr w:type="gramEnd"/>
      <w:r>
        <w:t>问结论，百分比融合机制对粉丝投票的敏感性更强，新模型以百分比框架为基础。</w:t>
      </w:r>
    </w:p>
    <w:p w14:paraId="2E3F9DA2" w14:textId="77777777" w:rsidR="00B42ECF" w:rsidRDefault="00000000">
      <w:pPr>
        <w:ind w:firstLine="480"/>
      </w:pPr>
      <w:r>
        <w:t>极端粉丝投票是争议性赛果的核心成因，因此系统引入</w:t>
      </w:r>
      <w:r>
        <w:t xml:space="preserve"> “</w:t>
      </w:r>
      <w:r>
        <w:t>危险区</w:t>
      </w:r>
      <w:r>
        <w:t xml:space="preserve">” </w:t>
      </w:r>
      <w:r>
        <w:t>安全</w:t>
      </w:r>
      <w:proofErr w:type="gramStart"/>
      <w:r>
        <w:t>阈</w:t>
      </w:r>
      <w:proofErr w:type="gramEnd"/>
      <w:r>
        <w:t>机制。</w:t>
      </w:r>
    </w:p>
    <w:p w14:paraId="598F2E56" w14:textId="77777777" w:rsidR="00B42ECF" w:rsidRDefault="00000000">
      <w:pPr>
        <w:ind w:firstLine="480"/>
      </w:pPr>
      <w:proofErr w:type="gramStart"/>
      <w:r>
        <w:t>基于第三</w:t>
      </w:r>
      <w:proofErr w:type="gramEnd"/>
      <w:r>
        <w:t>问发现，不同职业选手对粉丝投票的影响存在显著差异，系统通过动态权重调整，在比赛后期适当增加评委评分的权重，以平衡专业与娱乐。</w:t>
      </w:r>
    </w:p>
    <w:p w14:paraId="64F174F4" w14:textId="77777777" w:rsidR="00B42ECF" w:rsidRDefault="00000000">
      <w:pPr>
        <w:pStyle w:val="2"/>
        <w:spacing w:after="163"/>
      </w:pPr>
      <w:r>
        <w:t>模型构建</w:t>
      </w:r>
    </w:p>
    <w:p w14:paraId="1E209B12" w14:textId="77777777" w:rsidR="00B42ECF" w:rsidRDefault="00000000">
      <w:pPr>
        <w:pStyle w:val="3"/>
      </w:pPr>
      <w:r>
        <w:t>总分计算模型</w:t>
      </w:r>
    </w:p>
    <w:p w14:paraId="63E9C0A0" w14:textId="77777777" w:rsidR="00B42ECF" w:rsidRDefault="00000000">
      <w:pPr>
        <w:ind w:firstLine="480"/>
      </w:pPr>
      <w:r>
        <w:t>为鼓励选手进步与逆袭，我们引入进步加分项，构建总分模型：</w:t>
      </w:r>
    </w:p>
    <w:p w14:paraId="198FB815" w14:textId="77777777" w:rsidR="00B42ECF" w:rsidRDefault="00000000">
      <w:pPr>
        <w:ind w:firstLine="480"/>
        <w:jc w:val="center"/>
      </w:pPr>
      <w:r>
        <w:object w:dxaOrig="6398" w:dyaOrig="503" w14:anchorId="4C5A1826">
          <v:shape id="_x0000_i1113" type="#_x0000_t75" style="width:320pt;height:25pt" o:ole="">
            <v:imagedata r:id="rId192" o:title=""/>
          </v:shape>
          <o:OLEObject Type="Embed" ProgID="Equation.AxMath" ShapeID="_x0000_i1113" DrawAspect="Content" ObjectID="_1831533038" r:id="rId193"/>
        </w:object>
      </w:r>
    </w:p>
    <w:p w14:paraId="3995BE11" w14:textId="77777777" w:rsidR="00B42ECF" w:rsidRDefault="00000000">
      <w:pPr>
        <w:ind w:firstLine="480"/>
      </w:pPr>
      <w:r>
        <w:rPr>
          <w:rFonts w:hint="eastAsia"/>
        </w:rPr>
        <w:t>其中，</w:t>
      </w:r>
      <w:r>
        <w:rPr>
          <w:position w:val="-12"/>
        </w:rPr>
        <w:object w:dxaOrig="1005" w:dyaOrig="375" w14:anchorId="375D588D">
          <v:shape id="_x0000_i1114" type="#_x0000_t75" style="width:50.5pt;height:19pt" o:ole="">
            <v:imagedata r:id="rId194" o:title=""/>
          </v:shape>
          <o:OLEObject Type="Embed" ProgID="Equation.AxMath" ShapeID="_x0000_i1114" DrawAspect="Content" ObjectID="_1831533039" r:id="rId195"/>
        </w:object>
      </w:r>
      <w:r>
        <w:rPr>
          <w:rFonts w:hint="eastAsia"/>
        </w:rPr>
        <w:t>表示</w:t>
      </w:r>
      <w:r>
        <w:t>选手</w:t>
      </w:r>
      <w:r>
        <w:rPr>
          <w:position w:val="-12"/>
        </w:rPr>
        <w:object w:dxaOrig="128" w:dyaOrig="353" w14:anchorId="131ADE89">
          <v:shape id="_x0000_i1115" type="#_x0000_t75" style="width:6.5pt;height:17.5pt" o:ole="">
            <v:imagedata r:id="rId20" o:title=""/>
          </v:shape>
          <o:OLEObject Type="Embed" ProgID="Equation.AxMath" ShapeID="_x0000_i1115" DrawAspect="Content" ObjectID="_1831533040" r:id="rId196"/>
        </w:object>
      </w:r>
      <w:r>
        <w:t>在第</w:t>
      </w:r>
      <w:r>
        <w:rPr>
          <w:position w:val="-12"/>
        </w:rPr>
        <w:object w:dxaOrig="135" w:dyaOrig="353" w14:anchorId="08D7E1EC">
          <v:shape id="_x0000_i1116" type="#_x0000_t75" style="width:7pt;height:17.5pt" o:ole="">
            <v:imagedata r:id="rId18" o:title=""/>
          </v:shape>
          <o:OLEObject Type="Embed" ProgID="Equation.AxMath" ShapeID="_x0000_i1116" DrawAspect="Content" ObjectID="_1831533041" r:id="rId197"/>
        </w:object>
      </w:r>
      <w:r>
        <w:t>周的综合得分</w:t>
      </w:r>
      <w:r>
        <w:rPr>
          <w:rFonts w:hint="eastAsia"/>
        </w:rPr>
        <w:t>，</w:t>
      </w:r>
      <w:r>
        <w:rPr>
          <w:position w:val="-12"/>
        </w:rPr>
        <w:object w:dxaOrig="600" w:dyaOrig="375" w14:anchorId="5D02DE65">
          <v:shape id="_x0000_i1117" type="#_x0000_t75" style="width:30pt;height:19pt" o:ole="">
            <v:imagedata r:id="rId198" o:title=""/>
          </v:shape>
          <o:OLEObject Type="Embed" ProgID="Equation.AxMath" ShapeID="_x0000_i1117" DrawAspect="Content" ObjectID="_1831533042" r:id="rId199"/>
        </w:object>
      </w:r>
      <w:r>
        <w:rPr>
          <w:rFonts w:hint="eastAsia"/>
        </w:rPr>
        <w:t>，</w:t>
      </w:r>
      <w:r>
        <w:rPr>
          <w:position w:val="-12"/>
        </w:rPr>
        <w:object w:dxaOrig="615" w:dyaOrig="375" w14:anchorId="521AA35B">
          <v:shape id="_x0000_i1118" type="#_x0000_t75" style="width:31pt;height:19pt" o:ole="">
            <v:imagedata r:id="rId200" o:title=""/>
          </v:shape>
          <o:OLEObject Type="Embed" ProgID="Equation.AxMath" ShapeID="_x0000_i1118" DrawAspect="Content" ObjectID="_1831533043" r:id="rId201"/>
        </w:object>
      </w:r>
      <w:r>
        <w:t>第</w:t>
      </w:r>
      <w:r>
        <w:rPr>
          <w:position w:val="-12"/>
        </w:rPr>
        <w:object w:dxaOrig="135" w:dyaOrig="353" w14:anchorId="62F9ABA7">
          <v:shape id="_x0000_i1119" type="#_x0000_t75" style="width:7pt;height:17.5pt" o:ole="">
            <v:imagedata r:id="rId18" o:title=""/>
          </v:shape>
          <o:OLEObject Type="Embed" ProgID="Equation.AxMath" ShapeID="_x0000_i1119" DrawAspect="Content" ObjectID="_1831533044" r:id="rId202"/>
        </w:object>
      </w:r>
      <w:r>
        <w:t>周评委得分与粉丝投票的动态权重</w:t>
      </w:r>
      <w:r>
        <w:rPr>
          <w:rFonts w:hint="eastAsia"/>
        </w:rPr>
        <w:t>，</w:t>
      </w:r>
      <w:r>
        <w:rPr>
          <w:position w:val="-12"/>
        </w:rPr>
        <w:object w:dxaOrig="375" w:dyaOrig="375" w14:anchorId="1F3B1E74">
          <v:shape id="_x0000_i1120" type="#_x0000_t75" style="width:19pt;height:19pt" o:ole="">
            <v:imagedata r:id="rId203" o:title=""/>
          </v:shape>
          <o:OLEObject Type="Embed" ProgID="Equation.AxMath" ShapeID="_x0000_i1120" DrawAspect="Content" ObjectID="_1831533045" r:id="rId204"/>
        </w:object>
      </w:r>
      <w:r>
        <w:t>选手</w:t>
      </w:r>
      <w:r>
        <w:rPr>
          <w:position w:val="-12"/>
        </w:rPr>
        <w:object w:dxaOrig="128" w:dyaOrig="353" w14:anchorId="3A0C1A7D">
          <v:shape id="_x0000_i1121" type="#_x0000_t75" style="width:6.5pt;height:17.5pt" o:ole="">
            <v:imagedata r:id="rId20" o:title=""/>
          </v:shape>
          <o:OLEObject Type="Embed" ProgID="Equation.AxMath" ShapeID="_x0000_i1121" DrawAspect="Content" ObjectID="_1831533046" r:id="rId205"/>
        </w:object>
      </w:r>
      <w:r>
        <w:t>在第</w:t>
      </w:r>
      <w:r>
        <w:rPr>
          <w:position w:val="-12"/>
        </w:rPr>
        <w:object w:dxaOrig="135" w:dyaOrig="353" w14:anchorId="7D60F8C9">
          <v:shape id="_x0000_i1122" type="#_x0000_t75" style="width:7pt;height:17.5pt" o:ole="">
            <v:imagedata r:id="rId18" o:title=""/>
          </v:shape>
          <o:OLEObject Type="Embed" ProgID="Equation.AxMath" ShapeID="_x0000_i1122" DrawAspect="Content" ObjectID="_1831533047" r:id="rId206"/>
        </w:object>
      </w:r>
      <w:r>
        <w:t>周的评委得分</w:t>
      </w:r>
      <w:r>
        <w:rPr>
          <w:rFonts w:hint="eastAsia"/>
        </w:rPr>
        <w:t>，</w:t>
      </w:r>
      <w:r>
        <w:rPr>
          <w:position w:val="-12"/>
        </w:rPr>
        <w:object w:dxaOrig="413" w:dyaOrig="375" w14:anchorId="0C352CE3">
          <v:shape id="_x0000_i1123" type="#_x0000_t75" style="width:20.5pt;height:19pt" o:ole="">
            <v:imagedata r:id="rId207" o:title=""/>
          </v:shape>
          <o:OLEObject Type="Embed" ProgID="Equation.AxMath" ShapeID="_x0000_i1123" DrawAspect="Content" ObjectID="_1831533048" r:id="rId208"/>
        </w:object>
      </w:r>
      <w:r>
        <w:t>选手</w:t>
      </w:r>
      <w:r>
        <w:rPr>
          <w:position w:val="-12"/>
        </w:rPr>
        <w:object w:dxaOrig="128" w:dyaOrig="353" w14:anchorId="6F07A94C">
          <v:shape id="_x0000_i1124" type="#_x0000_t75" style="width:6.5pt;height:17.5pt" o:ole="">
            <v:imagedata r:id="rId20" o:title=""/>
          </v:shape>
          <o:OLEObject Type="Embed" ProgID="Equation.AxMath" ShapeID="_x0000_i1124" DrawAspect="Content" ObjectID="_1831533049" r:id="rId209"/>
        </w:object>
      </w:r>
      <w:r>
        <w:t>在第</w:t>
      </w:r>
      <w:r>
        <w:rPr>
          <w:position w:val="-12"/>
        </w:rPr>
        <w:object w:dxaOrig="135" w:dyaOrig="353" w14:anchorId="13F6C897">
          <v:shape id="_x0000_i1125" type="#_x0000_t75" style="width:7pt;height:17.5pt" o:ole="">
            <v:imagedata r:id="rId18" o:title=""/>
          </v:shape>
          <o:OLEObject Type="Embed" ProgID="Equation.AxMath" ShapeID="_x0000_i1125" DrawAspect="Content" ObjectID="_1831533050" r:id="rId210"/>
        </w:object>
      </w:r>
      <w:r>
        <w:t>周的粉丝投票分</w:t>
      </w:r>
      <w:r>
        <w:rPr>
          <w:rFonts w:hint="eastAsia"/>
        </w:rPr>
        <w:t>，</w:t>
      </w:r>
      <w:r>
        <w:rPr>
          <w:position w:val="-12"/>
        </w:rPr>
        <w:object w:dxaOrig="705" w:dyaOrig="375" w14:anchorId="7D7A059E">
          <v:shape id="_x0000_i1126" type="#_x0000_t75" style="width:35.5pt;height:19pt" o:ole="">
            <v:imagedata r:id="rId211" o:title=""/>
          </v:shape>
          <o:OLEObject Type="Embed" ProgID="Equation.AxMath" ShapeID="_x0000_i1126" DrawAspect="Content" ObjectID="_1831533051" r:id="rId212"/>
        </w:object>
      </w:r>
      <w:r>
        <w:t>进步加分项</w:t>
      </w:r>
      <w:r>
        <w:rPr>
          <w:rFonts w:hint="eastAsia"/>
        </w:rPr>
        <w:t>。</w:t>
      </w:r>
    </w:p>
    <w:p w14:paraId="40A9741B" w14:textId="77777777" w:rsidR="00B42ECF" w:rsidRDefault="00000000">
      <w:pPr>
        <w:pStyle w:val="3"/>
      </w:pPr>
      <w:r>
        <w:t>核心机制</w:t>
      </w:r>
      <w:proofErr w:type="gramStart"/>
      <w:r>
        <w:t>一</w:t>
      </w:r>
      <w:proofErr w:type="gramEnd"/>
      <w:r>
        <w:t>：动态权重</w:t>
      </w:r>
    </w:p>
    <w:p w14:paraId="3FD81928" w14:textId="77777777" w:rsidR="00B42ECF" w:rsidRDefault="00000000">
      <w:pPr>
        <w:ind w:firstLine="480"/>
      </w:pPr>
      <w:r>
        <w:t>我们认为，在比赛早期应鼓励人气积累，后期则需注重专业水平，因此设计动态变化的权重</w:t>
      </w:r>
      <w:r>
        <w:rPr>
          <w:rFonts w:hint="eastAsia"/>
        </w:rPr>
        <w:t>。首先</w:t>
      </w:r>
      <w:r>
        <w:t>基于</w:t>
      </w:r>
      <w:r>
        <w:t xml:space="preserve"> 34 </w:t>
      </w:r>
      <w:proofErr w:type="gramStart"/>
      <w:r>
        <w:t>季历史</w:t>
      </w:r>
      <w:proofErr w:type="gramEnd"/>
      <w:r>
        <w:t>数据，第</w:t>
      </w:r>
      <w:r>
        <w:t xml:space="preserve"> 8 </w:t>
      </w:r>
      <w:r>
        <w:t>周起淘汰率显著上升，故取</w:t>
      </w:r>
      <w:r>
        <w:rPr>
          <w:position w:val="-12"/>
        </w:rPr>
        <w:object w:dxaOrig="435" w:dyaOrig="360" w14:anchorId="4D368A84">
          <v:shape id="_x0000_i1127" type="#_x0000_t75" style="width:22pt;height:18pt" o:ole="">
            <v:imagedata r:id="rId213" o:title=""/>
          </v:shape>
          <o:OLEObject Type="Embed" ProgID="Equation.AxMath" ShapeID="_x0000_i1127" DrawAspect="Content" ObjectID="_1831533052" r:id="rId214"/>
        </w:object>
      </w:r>
      <w:r>
        <w:t>​=8</w:t>
      </w:r>
      <w:r>
        <w:t>。</w:t>
      </w:r>
      <w:r>
        <w:rPr>
          <w:rFonts w:hint="eastAsia"/>
        </w:rPr>
        <w:t>权重函数设计为：</w:t>
      </w:r>
    </w:p>
    <w:p w14:paraId="6049FC34" w14:textId="77777777" w:rsidR="00B42ECF" w:rsidRDefault="00000000">
      <w:pPr>
        <w:ind w:firstLine="480"/>
      </w:pPr>
      <w:r>
        <w:tab/>
      </w:r>
      <w:r>
        <w:object w:dxaOrig="6548" w:dyaOrig="953" w14:anchorId="406CB734">
          <v:shape id="_x0000_i1128" type="#_x0000_t75" style="width:327.5pt;height:47.5pt" o:ole="">
            <v:imagedata r:id="rId215" o:title=""/>
          </v:shape>
          <o:OLEObject Type="Embed" ProgID="Equation.AxMath" ShapeID="_x0000_i1128" DrawAspect="Content" ObjectID="_1831533053" r:id="rId216"/>
        </w:object>
      </w:r>
    </w:p>
    <w:p w14:paraId="115D4D95" w14:textId="77777777" w:rsidR="00B42ECF" w:rsidRDefault="00000000">
      <w:pPr>
        <w:ind w:firstLine="480"/>
      </w:pPr>
      <w:r>
        <w:rPr>
          <w:rFonts w:hint="eastAsia"/>
        </w:rPr>
        <w:t>其中，当</w:t>
      </w:r>
      <w:r>
        <w:rPr>
          <w:position w:val="-12"/>
        </w:rPr>
        <w:object w:dxaOrig="563" w:dyaOrig="353" w14:anchorId="25BD2A26">
          <v:shape id="_x0000_i1129" type="#_x0000_t75" style="width:28pt;height:17.5pt" o:ole="">
            <v:imagedata r:id="rId217" o:title=""/>
          </v:shape>
          <o:OLEObject Type="Embed" ProgID="Equation.AxMath" ShapeID="_x0000_i1129" DrawAspect="Content" ObjectID="_1831533054" r:id="rId218"/>
        </w:object>
      </w:r>
      <w:r>
        <w:rPr>
          <w:rFonts w:hint="eastAsia"/>
        </w:rPr>
        <w:t>时</w:t>
      </w:r>
      <w:r>
        <w:t>评委与粉丝权重各</w:t>
      </w:r>
      <w:r>
        <w:t xml:space="preserve"> 0.5</w:t>
      </w:r>
      <w:r>
        <w:t>，鼓励多样性与人气积累</w:t>
      </w:r>
      <w:r>
        <w:rPr>
          <w:rFonts w:hint="eastAsia"/>
        </w:rPr>
        <w:t>，当</w:t>
      </w:r>
      <w:r>
        <w:rPr>
          <w:position w:val="-12"/>
        </w:rPr>
        <w:object w:dxaOrig="563" w:dyaOrig="353" w14:anchorId="6506A8A1">
          <v:shape id="_x0000_i1130" type="#_x0000_t75" style="width:28pt;height:17.5pt" o:ole="">
            <v:imagedata r:id="rId219" o:title=""/>
          </v:shape>
          <o:OLEObject Type="Embed" ProgID="Equation.AxMath" ShapeID="_x0000_i1130" DrawAspect="Content" ObjectID="_1831533055" r:id="rId220"/>
        </w:object>
      </w:r>
      <w:r>
        <w:t>评委权重提升至</w:t>
      </w:r>
      <w:r>
        <w:t xml:space="preserve"> 0.6</w:t>
      </w:r>
      <w:r>
        <w:t>，粉丝权重降至</w:t>
      </w:r>
      <w:r>
        <w:t xml:space="preserve"> 0.4</w:t>
      </w:r>
      <w:r>
        <w:t>，侧重专业水平，防止</w:t>
      </w:r>
      <w:r>
        <w:t xml:space="preserve"> “</w:t>
      </w:r>
      <w:r>
        <w:t>流量泡沫</w:t>
      </w:r>
      <w:r>
        <w:t>”</w:t>
      </w:r>
      <w:r>
        <w:t>。</w:t>
      </w:r>
    </w:p>
    <w:p w14:paraId="4375F5D1" w14:textId="77777777" w:rsidR="00B42ECF" w:rsidRDefault="00000000">
      <w:pPr>
        <w:pStyle w:val="3"/>
      </w:pPr>
      <w:r>
        <w:t>核心机制二：进步加分</w:t>
      </w:r>
    </w:p>
    <w:p w14:paraId="1F641E9B" w14:textId="77777777" w:rsidR="00B42ECF" w:rsidRDefault="00000000">
      <w:pPr>
        <w:ind w:firstLine="480"/>
      </w:pPr>
      <w:r>
        <w:t>为鼓励选手进步与逆袭，系统设置进步加分项：</w:t>
      </w:r>
    </w:p>
    <w:p w14:paraId="5EF6E551" w14:textId="77777777" w:rsidR="00B42ECF" w:rsidRDefault="00000000">
      <w:pPr>
        <w:ind w:firstLineChars="0" w:firstLine="0"/>
      </w:pPr>
      <w:r>
        <w:rPr>
          <w:rFonts w:hint="eastAsia"/>
        </w:rPr>
        <w:t>1.</w:t>
      </w:r>
      <w:r>
        <w:rPr>
          <w:rFonts w:hint="eastAsia"/>
        </w:rPr>
        <w:t>进步判定标准：</w:t>
      </w:r>
      <w:r>
        <w:t>当选手第</w:t>
      </w:r>
      <w:r>
        <w:t xml:space="preserve"> t </w:t>
      </w:r>
      <w:r>
        <w:t>周的评委得分较过去</w:t>
      </w:r>
      <w:r>
        <w:t xml:space="preserve"> 3 </w:t>
      </w:r>
      <w:r>
        <w:t>周均值提升</w:t>
      </w:r>
      <w:r>
        <w:t xml:space="preserve"> 10% </w:t>
      </w:r>
      <w:r>
        <w:t>以上时，判定</w:t>
      </w:r>
      <w:r>
        <w:lastRenderedPageBreak/>
        <w:t>为进步</w:t>
      </w:r>
      <w:r>
        <w:rPr>
          <w:rFonts w:hint="eastAsia"/>
        </w:rPr>
        <w:t>：</w:t>
      </w:r>
    </w:p>
    <w:p w14:paraId="40C8396E" w14:textId="77777777" w:rsidR="00B42ECF" w:rsidRDefault="00000000">
      <w:pPr>
        <w:ind w:firstLineChars="83" w:firstLine="199"/>
      </w:pPr>
      <w:r>
        <w:tab/>
      </w:r>
      <w:r>
        <w:object w:dxaOrig="6825" w:dyaOrig="1493" w14:anchorId="4B800480">
          <v:shape id="_x0000_i1131" type="#_x0000_t75" style="width:341.5pt;height:74.5pt" o:ole="">
            <v:imagedata r:id="rId221" o:title=""/>
          </v:shape>
          <o:OLEObject Type="Embed" ProgID="Equation.AxMath" ShapeID="_x0000_i1131" DrawAspect="Content" ObjectID="_1831533056" r:id="rId222"/>
        </w:object>
      </w:r>
    </w:p>
    <w:p w14:paraId="5C50051B" w14:textId="77777777" w:rsidR="00B42ECF" w:rsidRDefault="00000000">
      <w:pPr>
        <w:ind w:firstLine="480"/>
      </w:pPr>
      <w:r>
        <w:rPr>
          <w:rFonts w:hint="eastAsia"/>
        </w:rPr>
        <w:t>其中</w:t>
      </w:r>
      <w:r>
        <w:rPr>
          <w:position w:val="-12"/>
        </w:rPr>
        <w:object w:dxaOrig="863" w:dyaOrig="353" w14:anchorId="09397E71">
          <v:shape id="_x0000_i1132" type="#_x0000_t75" style="width:43pt;height:17.5pt" o:ole="">
            <v:imagedata r:id="rId223" o:title=""/>
          </v:shape>
          <o:OLEObject Type="Embed" ProgID="Equation.AxMath" ShapeID="_x0000_i1132" DrawAspect="Content" ObjectID="_1831533057" r:id="rId224"/>
        </w:object>
      </w:r>
      <w:r>
        <w:t>为激活阈值。</w:t>
      </w:r>
    </w:p>
    <w:p w14:paraId="04E0B5FA" w14:textId="77777777" w:rsidR="00B42ECF" w:rsidRDefault="00000000">
      <w:pPr>
        <w:ind w:firstLineChars="0" w:firstLine="0"/>
      </w:pPr>
      <w:r>
        <w:rPr>
          <w:rFonts w:hint="eastAsia"/>
        </w:rPr>
        <w:t>2.</w:t>
      </w:r>
      <w:r>
        <w:rPr>
          <w:rFonts w:hint="eastAsia"/>
        </w:rPr>
        <w:t>加分项计算：</w:t>
      </w:r>
      <w:r>
        <w:t>进步选手获得上一周综合得分</w:t>
      </w:r>
      <w:r>
        <w:t xml:space="preserve"> 2% </w:t>
      </w:r>
      <w:r>
        <w:t>的奖励：</w:t>
      </w:r>
    </w:p>
    <w:p w14:paraId="3BB1F124" w14:textId="77777777" w:rsidR="00B42ECF" w:rsidRDefault="00000000">
      <w:pPr>
        <w:ind w:firstLineChars="83" w:firstLine="199"/>
      </w:pPr>
      <w:r>
        <w:tab/>
      </w:r>
      <w:r>
        <w:object w:dxaOrig="7883" w:dyaOrig="968" w14:anchorId="7DB463A7">
          <v:shape id="_x0000_i1133" type="#_x0000_t75" style="width:394pt;height:48.5pt" o:ole="">
            <v:imagedata r:id="rId225" o:title=""/>
          </v:shape>
          <o:OLEObject Type="Embed" ProgID="Equation.AxMath" ShapeID="_x0000_i1133" DrawAspect="Content" ObjectID="_1831533058" r:id="rId226"/>
        </w:object>
      </w:r>
    </w:p>
    <w:p w14:paraId="347CCA32" w14:textId="77777777" w:rsidR="00B42ECF" w:rsidRDefault="00000000">
      <w:pPr>
        <w:pStyle w:val="3"/>
      </w:pPr>
      <w:r>
        <w:t>核心机制三：危险区与拯救决策</w:t>
      </w:r>
    </w:p>
    <w:p w14:paraId="3265AB05" w14:textId="77777777" w:rsidR="00B42ECF" w:rsidRDefault="00000000">
      <w:pPr>
        <w:ind w:firstLine="480"/>
      </w:pPr>
      <w:r>
        <w:t>为防止极端粉丝投票导致意外淘汰，系统设置</w:t>
      </w:r>
      <w:r>
        <w:t xml:space="preserve"> “</w:t>
      </w:r>
      <w:r>
        <w:t>危险区</w:t>
      </w:r>
      <w:r>
        <w:t xml:space="preserve">” </w:t>
      </w:r>
      <w:r>
        <w:t>安全</w:t>
      </w:r>
      <w:proofErr w:type="gramStart"/>
      <w:r>
        <w:t>阈</w:t>
      </w:r>
      <w:proofErr w:type="gramEnd"/>
      <w:r>
        <w:rPr>
          <w:rFonts w:hint="eastAsia"/>
        </w:rPr>
        <w:t>。</w:t>
      </w:r>
    </w:p>
    <w:p w14:paraId="015EA3E8" w14:textId="77777777" w:rsidR="00B42ECF" w:rsidRDefault="00000000">
      <w:pPr>
        <w:ind w:firstLineChars="0" w:firstLine="0"/>
      </w:pPr>
      <w:r>
        <w:rPr>
          <w:rFonts w:hint="eastAsia"/>
        </w:rPr>
        <w:t>1.</w:t>
      </w:r>
      <w:r>
        <w:t>危险区：每</w:t>
      </w:r>
      <w:proofErr w:type="gramStart"/>
      <w:r>
        <w:t>周综合</w:t>
      </w:r>
      <w:proofErr w:type="gramEnd"/>
      <w:r>
        <w:t>得分最低的</w:t>
      </w:r>
      <w:r>
        <w:t xml:space="preserve"> 2 </w:t>
      </w:r>
      <w:r>
        <w:t>名选手进入危险区：</w:t>
      </w:r>
    </w:p>
    <w:p w14:paraId="26C29A87" w14:textId="77777777" w:rsidR="00B42ECF" w:rsidRDefault="00000000">
      <w:pPr>
        <w:ind w:firstLineChars="83" w:firstLine="199"/>
      </w:pPr>
      <w:r>
        <w:tab/>
      </w:r>
      <w:r>
        <w:object w:dxaOrig="8190" w:dyaOrig="510" w14:anchorId="0C5FFD20">
          <v:shape id="_x0000_i1134" type="#_x0000_t75" style="width:409.5pt;height:25.5pt" o:ole="">
            <v:imagedata r:id="rId227" o:title=""/>
          </v:shape>
          <o:OLEObject Type="Embed" ProgID="Equation.AxMath" ShapeID="_x0000_i1134" DrawAspect="Content" ObjectID="_1831533059" r:id="rId228"/>
        </w:object>
      </w:r>
    </w:p>
    <w:p w14:paraId="12AEFD12" w14:textId="77777777" w:rsidR="00B42ECF" w:rsidRDefault="00000000">
      <w:pPr>
        <w:ind w:firstLineChars="0" w:firstLine="0"/>
      </w:pPr>
      <w:r>
        <w:rPr>
          <w:rFonts w:hint="eastAsia"/>
        </w:rPr>
        <w:t>2.</w:t>
      </w:r>
      <w:r>
        <w:t>拯救决策：从危险区的两名选手中，由评委投票决定淘汰一人，将淘汰决策纳入专业复核流程。</w:t>
      </w:r>
    </w:p>
    <w:p w14:paraId="5E2F5A37" w14:textId="77777777" w:rsidR="00B42ECF" w:rsidRDefault="00000000">
      <w:pPr>
        <w:pStyle w:val="2"/>
        <w:spacing w:after="163"/>
      </w:pPr>
      <w:r>
        <w:t>模型验证与结果分析</w:t>
      </w:r>
    </w:p>
    <w:p w14:paraId="59A4DACA" w14:textId="77777777" w:rsidR="00B42ECF" w:rsidRDefault="00000000">
      <w:pPr>
        <w:ind w:firstLine="480"/>
      </w:pPr>
      <w:r>
        <w:t>我们遍历</w:t>
      </w:r>
      <w:r>
        <w:t xml:space="preserve"> 34 </w:t>
      </w:r>
      <w:proofErr w:type="gramStart"/>
      <w:r>
        <w:t>季历史</w:t>
      </w:r>
      <w:proofErr w:type="gramEnd"/>
      <w:r>
        <w:t>数据，使用第一</w:t>
      </w:r>
      <w:proofErr w:type="gramStart"/>
      <w:r>
        <w:t>问得到</w:t>
      </w:r>
      <w:proofErr w:type="gramEnd"/>
      <w:r>
        <w:t>的粉丝投票比例与已知评委分数，对</w:t>
      </w:r>
      <w:r>
        <w:t xml:space="preserve"> DWSS </w:t>
      </w:r>
      <w:r>
        <w:t>系统进行验证。</w:t>
      </w:r>
    </w:p>
    <w:p w14:paraId="246A61A2" w14:textId="77777777" w:rsidR="00B42ECF" w:rsidRDefault="00000000">
      <w:pPr>
        <w:pStyle w:val="3"/>
      </w:pPr>
      <w:r>
        <w:t>有效性验证</w:t>
      </w:r>
    </w:p>
    <w:p w14:paraId="20304D0F" w14:textId="77777777" w:rsidR="00B42ECF" w:rsidRDefault="00000000">
      <w:pPr>
        <w:ind w:firstLine="480"/>
      </w:pPr>
      <w:r>
        <w:t>危险区覆盖度：</w:t>
      </w:r>
      <w:r>
        <w:t xml:space="preserve">DWSS </w:t>
      </w:r>
      <w:r>
        <w:t>系统成功将</w:t>
      </w:r>
      <w:r>
        <w:t xml:space="preserve">87.85% </w:t>
      </w:r>
      <w:r>
        <w:t>的实际被淘汰选手纳入危险区，表明该机制能有效</w:t>
      </w:r>
      <w:proofErr w:type="gramStart"/>
      <w:r>
        <w:t>识别高淘汰</w:t>
      </w:r>
      <w:proofErr w:type="gramEnd"/>
      <w:r>
        <w:t>风险选手。</w:t>
      </w:r>
      <w:r>
        <w:t xml:space="preserve"> </w:t>
      </w:r>
    </w:p>
    <w:p w14:paraId="7808FDAE" w14:textId="77777777" w:rsidR="00B42ECF" w:rsidRDefault="00000000">
      <w:pPr>
        <w:ind w:firstLine="480"/>
      </w:pPr>
      <w:r>
        <w:t>拯救激活率：通过动态权重与危险区机制，将</w:t>
      </w:r>
      <w:r>
        <w:t xml:space="preserve"> 87.85% </w:t>
      </w:r>
      <w:r>
        <w:t>的淘汰决策纳入评委专业复核流程，显著降低了极端粉丝投票对赛果的影响。</w:t>
      </w:r>
    </w:p>
    <w:p w14:paraId="0BF8F61F" w14:textId="77777777" w:rsidR="00B42ECF" w:rsidRDefault="00000000">
      <w:pPr>
        <w:pStyle w:val="3"/>
      </w:pPr>
      <w:r>
        <w:t>典型案例分析（</w:t>
      </w:r>
      <w:r>
        <w:t>Bobby Bones</w:t>
      </w:r>
      <w:r>
        <w:t>，</w:t>
      </w:r>
      <w:r>
        <w:t>Season 27</w:t>
      </w:r>
      <w:r>
        <w:t>）</w:t>
      </w:r>
    </w:p>
    <w:p w14:paraId="6906CB1E" w14:textId="77777777" w:rsidR="00B42ECF" w:rsidRDefault="00000000">
      <w:pPr>
        <w:ind w:firstLine="480"/>
      </w:pPr>
      <w:r>
        <w:t>如图</w:t>
      </w:r>
      <w:r>
        <w:rPr>
          <w:rFonts w:hint="eastAsia"/>
        </w:rPr>
        <w:t xml:space="preserve"> </w:t>
      </w:r>
      <w:r>
        <w:t>所示，在</w:t>
      </w:r>
      <w:r>
        <w:t xml:space="preserve"> DWSS </w:t>
      </w:r>
      <w:r>
        <w:t>机制下，</w:t>
      </w:r>
      <w:r>
        <w:t xml:space="preserve">Bobby Bones </w:t>
      </w:r>
      <w:r>
        <w:t>的综合得分曲线始终高于排名机制与百分比机制，且在第</w:t>
      </w:r>
      <w:r>
        <w:t xml:space="preserve"> 8 </w:t>
      </w:r>
      <w:r>
        <w:t>周权重切换后仍保持稳定增长。这一结果表明，</w:t>
      </w:r>
      <w:r>
        <w:t xml:space="preserve">DWSS </w:t>
      </w:r>
      <w:r>
        <w:t>系统既保留了粉丝投票对高</w:t>
      </w:r>
      <w:proofErr w:type="gramStart"/>
      <w:r>
        <w:t>人气选手</w:t>
      </w:r>
      <w:proofErr w:type="gramEnd"/>
      <w:r>
        <w:t>的支持，又通过后期权重调整与危险区复核，避免了</w:t>
      </w:r>
      <w:r>
        <w:t xml:space="preserve"> “</w:t>
      </w:r>
      <w:r>
        <w:t>高人气低技术</w:t>
      </w:r>
      <w:r>
        <w:t xml:space="preserve">” </w:t>
      </w:r>
      <w:r>
        <w:t>选手过早淘汰，有效平衡了粉丝热情与专业评判。</w:t>
      </w:r>
    </w:p>
    <w:p w14:paraId="44AB1F28" w14:textId="77777777" w:rsidR="00B42ECF" w:rsidRDefault="00000000">
      <w:pPr>
        <w:ind w:firstLineChars="0" w:firstLine="0"/>
        <w:jc w:val="center"/>
      </w:pPr>
      <w:r>
        <w:rPr>
          <w:noProof/>
        </w:rPr>
        <w:lastRenderedPageBreak/>
        <w:drawing>
          <wp:inline distT="0" distB="0" distL="0" distR="0" wp14:anchorId="597E670D" wp14:editId="614440ED">
            <wp:extent cx="5191125" cy="2921000"/>
            <wp:effectExtent l="0" t="0" r="0" b="0"/>
            <wp:docPr id="17148596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59651" name="图片 3"/>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a:xfrm>
                      <a:off x="0" y="0"/>
                      <a:ext cx="5195477" cy="2923931"/>
                    </a:xfrm>
                    <a:prstGeom prst="rect">
                      <a:avLst/>
                    </a:prstGeom>
                    <a:noFill/>
                    <a:ln>
                      <a:noFill/>
                    </a:ln>
                  </pic:spPr>
                </pic:pic>
              </a:graphicData>
            </a:graphic>
          </wp:inline>
        </w:drawing>
      </w:r>
    </w:p>
    <w:p w14:paraId="73D71287" w14:textId="77777777" w:rsidR="00B42ECF" w:rsidRDefault="00000000">
      <w:pPr>
        <w:pStyle w:val="3"/>
      </w:pPr>
      <w:r>
        <w:t>动态权重过渡效果</w:t>
      </w:r>
    </w:p>
    <w:p w14:paraId="1CEEAC72" w14:textId="77777777" w:rsidR="00B42ECF" w:rsidRDefault="00000000">
      <w:pPr>
        <w:ind w:firstLine="480"/>
      </w:pPr>
      <w:r>
        <w:rPr>
          <w:rFonts w:hint="eastAsia"/>
        </w:rPr>
        <w:t>如图</w:t>
      </w:r>
      <w:r>
        <w:rPr>
          <w:rFonts w:hint="eastAsia"/>
        </w:rPr>
        <w:t xml:space="preserve"> </w:t>
      </w:r>
      <w:r>
        <w:rPr>
          <w:rFonts w:hint="eastAsia"/>
        </w:rPr>
        <w:t>所示</w:t>
      </w:r>
      <w:r>
        <w:t>，系统在第</w:t>
      </w:r>
      <w:r>
        <w:t xml:space="preserve"> 8 </w:t>
      </w:r>
      <w:proofErr w:type="gramStart"/>
      <w:r>
        <w:t>周实现</w:t>
      </w:r>
      <w:proofErr w:type="gramEnd"/>
      <w:r>
        <w:t>了从</w:t>
      </w:r>
      <w:r>
        <w:t xml:space="preserve"> “</w:t>
      </w:r>
      <w:r>
        <w:t>评委</w:t>
      </w:r>
      <w:r>
        <w:t xml:space="preserve"> - </w:t>
      </w:r>
      <w:r>
        <w:t>粉丝权重均等</w:t>
      </w:r>
      <w:r>
        <w:t xml:space="preserve">” </w:t>
      </w:r>
      <w:r>
        <w:t>到</w:t>
      </w:r>
      <w:r>
        <w:t xml:space="preserve"> “</w:t>
      </w:r>
      <w:r>
        <w:t>评委权重主导</w:t>
      </w:r>
      <w:r>
        <w:t xml:space="preserve">” </w:t>
      </w:r>
      <w:r>
        <w:t>的平滑切换。这一设计既在早期鼓励了人气积累，又在后期保证了专业评判的核心地位，平衡了比赛不同阶段的目标。</w:t>
      </w:r>
    </w:p>
    <w:p w14:paraId="0B5A5E5E" w14:textId="77777777" w:rsidR="00B42ECF" w:rsidRDefault="00000000">
      <w:pPr>
        <w:ind w:firstLineChars="0" w:firstLine="0"/>
        <w:jc w:val="center"/>
      </w:pPr>
      <w:r>
        <w:rPr>
          <w:noProof/>
        </w:rPr>
        <w:drawing>
          <wp:inline distT="0" distB="0" distL="0" distR="0" wp14:anchorId="127BB0D2" wp14:editId="2E3B3145">
            <wp:extent cx="4994275" cy="2755265"/>
            <wp:effectExtent l="0" t="0" r="0" b="6985"/>
            <wp:docPr id="8831227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22772" name="图片 4"/>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a:xfrm>
                      <a:off x="0" y="0"/>
                      <a:ext cx="4999229" cy="2757908"/>
                    </a:xfrm>
                    <a:prstGeom prst="rect">
                      <a:avLst/>
                    </a:prstGeom>
                    <a:noFill/>
                    <a:ln>
                      <a:noFill/>
                    </a:ln>
                  </pic:spPr>
                </pic:pic>
              </a:graphicData>
            </a:graphic>
          </wp:inline>
        </w:drawing>
      </w:r>
    </w:p>
    <w:p w14:paraId="24E30488" w14:textId="77777777" w:rsidR="00B42ECF" w:rsidRDefault="00000000">
      <w:pPr>
        <w:pStyle w:val="2"/>
        <w:spacing w:after="163"/>
      </w:pPr>
      <w:r>
        <w:t>结论</w:t>
      </w:r>
    </w:p>
    <w:p w14:paraId="34319AB7" w14:textId="77777777" w:rsidR="00B42ECF" w:rsidRDefault="00000000">
      <w:pPr>
        <w:ind w:firstLine="480"/>
      </w:pPr>
      <w:r>
        <w:rPr>
          <w:rFonts w:hint="eastAsia"/>
        </w:rPr>
        <w:t>（</w:t>
      </w:r>
      <w:r>
        <w:rPr>
          <w:rFonts w:hint="eastAsia"/>
        </w:rPr>
        <w:t>1</w:t>
      </w:r>
      <w:r>
        <w:rPr>
          <w:rFonts w:hint="eastAsia"/>
        </w:rPr>
        <w:t>）</w:t>
      </w:r>
      <w:r>
        <w:t>合理性</w:t>
      </w:r>
      <w:r>
        <w:rPr>
          <w:rFonts w:hint="eastAsia"/>
        </w:rPr>
        <w:t>：</w:t>
      </w:r>
      <w:r>
        <w:t xml:space="preserve">DWSS </w:t>
      </w:r>
      <w:r>
        <w:t>系统的设计基于前</w:t>
      </w:r>
      <w:proofErr w:type="gramStart"/>
      <w:r>
        <w:t>序问题</w:t>
      </w:r>
      <w:proofErr w:type="gramEnd"/>
      <w:r>
        <w:t>的实证结论，动态权重与危险区机制直接针对争议性赛果的成因，具备扎实的理论与数据支撑。</w:t>
      </w:r>
    </w:p>
    <w:p w14:paraId="6E0938FE" w14:textId="77777777" w:rsidR="00B42ECF" w:rsidRDefault="00000000">
      <w:pPr>
        <w:ind w:firstLine="480"/>
      </w:pPr>
      <w:r>
        <w:rPr>
          <w:rFonts w:hint="eastAsia"/>
        </w:rPr>
        <w:t>（</w:t>
      </w:r>
      <w:r>
        <w:rPr>
          <w:rFonts w:hint="eastAsia"/>
        </w:rPr>
        <w:t>2</w:t>
      </w:r>
      <w:r>
        <w:rPr>
          <w:rFonts w:hint="eastAsia"/>
        </w:rPr>
        <w:t>）</w:t>
      </w:r>
      <w:r>
        <w:t>有效性</w:t>
      </w:r>
      <w:r>
        <w:rPr>
          <w:rFonts w:hint="eastAsia"/>
        </w:rPr>
        <w:t>：</w:t>
      </w:r>
      <w:r>
        <w:t xml:space="preserve">87.85% </w:t>
      </w:r>
      <w:r>
        <w:t>的危险区覆盖度表明，该系统能有效</w:t>
      </w:r>
      <w:proofErr w:type="gramStart"/>
      <w:r>
        <w:t>识别高</w:t>
      </w:r>
      <w:proofErr w:type="gramEnd"/>
      <w:r>
        <w:t>风险选手，并通过评委复核机制降低极端结果的发生概率，在</w:t>
      </w:r>
      <w:r>
        <w:t xml:space="preserve"> Bobby Bones </w:t>
      </w:r>
      <w:r>
        <w:t>等争议案例中表现尤为突出。</w:t>
      </w:r>
    </w:p>
    <w:p w14:paraId="72DC524B" w14:textId="77777777" w:rsidR="00B42ECF" w:rsidRDefault="00000000">
      <w:pPr>
        <w:ind w:firstLine="480"/>
      </w:pPr>
      <w:r>
        <w:rPr>
          <w:rFonts w:hint="eastAsia"/>
        </w:rPr>
        <w:t>（</w:t>
      </w:r>
      <w:r>
        <w:rPr>
          <w:rFonts w:hint="eastAsia"/>
        </w:rPr>
        <w:t>3</w:t>
      </w:r>
      <w:r>
        <w:rPr>
          <w:rFonts w:hint="eastAsia"/>
        </w:rPr>
        <w:t>）</w:t>
      </w:r>
      <w:r>
        <w:t>平衡性</w:t>
      </w:r>
      <w:r>
        <w:rPr>
          <w:rFonts w:hint="eastAsia"/>
        </w:rPr>
        <w:t>：</w:t>
      </w:r>
      <w:r>
        <w:t>系统通过动态权重调整、进步加分与危险区复核，既平衡了评委与粉丝的权力，又平衡了比赛早期的娱乐性与后期的专业性，同时保持了节目悬念与观赏</w:t>
      </w:r>
      <w:r>
        <w:lastRenderedPageBreak/>
        <w:t>性，满足了设计目标的各项要求。</w:t>
      </w:r>
    </w:p>
    <w:p w14:paraId="094E085A" w14:textId="77777777" w:rsidR="00B42ECF" w:rsidRDefault="00000000">
      <w:pPr>
        <w:pStyle w:val="1"/>
      </w:pPr>
      <w:bookmarkStart w:id="16" w:name="_Toc58505782"/>
      <w:bookmarkStart w:id="17" w:name="_Toc58786706"/>
      <w:bookmarkStart w:id="18" w:name="_Hlk58269852"/>
      <w:r>
        <w:t>Sensitivity Analysis</w:t>
      </w:r>
      <w:bookmarkEnd w:id="16"/>
      <w:bookmarkEnd w:id="17"/>
    </w:p>
    <w:p w14:paraId="11A316FA" w14:textId="77777777" w:rsidR="00B42ECF" w:rsidRDefault="00000000">
      <w:pPr>
        <w:pStyle w:val="2"/>
        <w:spacing w:after="163"/>
      </w:pPr>
      <w:proofErr w:type="spellStart"/>
      <w:r>
        <w:rPr>
          <w:rStyle w:val="af"/>
          <w:b/>
        </w:rPr>
        <w:t>XGBoost</w:t>
      </w:r>
      <w:proofErr w:type="spellEnd"/>
      <w:r>
        <w:rPr>
          <w:rStyle w:val="af"/>
          <w:b/>
        </w:rPr>
        <w:t>超参数灵敏度分析：模型稳健性验证</w:t>
      </w:r>
    </w:p>
    <w:p w14:paraId="38B523BA" w14:textId="77777777" w:rsidR="00B42ECF" w:rsidRDefault="00000000">
      <w:pPr>
        <w:ind w:firstLine="480"/>
        <w:rPr>
          <w:shd w:val="clear" w:color="auto" w:fill="FFFFFF"/>
        </w:rPr>
      </w:pPr>
      <w:r>
        <w:rPr>
          <w:shd w:val="clear" w:color="auto" w:fill="FFFFFF"/>
        </w:rPr>
        <w:t>为确保</w:t>
      </w:r>
      <w:proofErr w:type="spellStart"/>
      <w:r>
        <w:rPr>
          <w:shd w:val="clear" w:color="auto" w:fill="FFFFFF"/>
        </w:rPr>
        <w:t>XGBoost</w:t>
      </w:r>
      <w:proofErr w:type="spellEnd"/>
      <w:r>
        <w:rPr>
          <w:shd w:val="clear" w:color="auto" w:fill="FFFFFF"/>
        </w:rPr>
        <w:t>模型特征影响分析的可靠性，我们对</w:t>
      </w:r>
      <w:proofErr w:type="gramStart"/>
      <w:r>
        <w:rPr>
          <w:shd w:val="clear" w:color="auto" w:fill="FFFFFF"/>
        </w:rPr>
        <w:t>关键超</w:t>
      </w:r>
      <w:proofErr w:type="gramEnd"/>
      <w:r>
        <w:rPr>
          <w:shd w:val="clear" w:color="auto" w:fill="FFFFFF"/>
        </w:rPr>
        <w:t>参数进行了系统的灵敏度测试。通过评估不同超参数组合下模型性能的稳定性，验证了模型结论的鲁棒性。</w:t>
      </w:r>
      <w:r>
        <w:rPr>
          <w:rFonts w:hint="eastAsia"/>
          <w:shd w:val="clear" w:color="auto" w:fill="FFFFFF"/>
        </w:rPr>
        <w:t>如图</w:t>
      </w:r>
      <w:r>
        <w:rPr>
          <w:rFonts w:hint="eastAsia"/>
          <w:shd w:val="clear" w:color="auto" w:fill="FFFFFF"/>
        </w:rPr>
        <w:t>a</w:t>
      </w:r>
      <w:r>
        <w:rPr>
          <w:rFonts w:hint="eastAsia"/>
          <w:shd w:val="clear" w:color="auto" w:fill="FFFFFF"/>
        </w:rPr>
        <w:t>，</w:t>
      </w:r>
      <w:r>
        <w:rPr>
          <w:rFonts w:hint="eastAsia"/>
          <w:shd w:val="clear" w:color="auto" w:fill="FFFFFF"/>
        </w:rPr>
        <w:t xml:space="preserve">b </w:t>
      </w:r>
      <w:r>
        <w:rPr>
          <w:rFonts w:hint="eastAsia"/>
          <w:shd w:val="clear" w:color="auto" w:fill="FFFFFF"/>
        </w:rPr>
        <w:t>我们发现</w:t>
      </w:r>
      <w:r>
        <w:rPr>
          <w:shd w:val="clear" w:color="auto" w:fill="FFFFFF"/>
        </w:rPr>
        <w:t>评委</w:t>
      </w:r>
      <w:r>
        <w:rPr>
          <w:rFonts w:hint="eastAsia"/>
          <w:shd w:val="clear" w:color="auto" w:fill="FFFFFF"/>
        </w:rPr>
        <w:t>评分</w:t>
      </w:r>
      <w:r>
        <w:rPr>
          <w:shd w:val="clear" w:color="auto" w:fill="FFFFFF"/>
        </w:rPr>
        <w:t>模型的</w:t>
      </w:r>
      <w:r>
        <w:rPr>
          <w:shd w:val="clear" w:color="auto" w:fill="FFFFFF"/>
        </w:rPr>
        <w:t>R²</w:t>
      </w:r>
      <w:r>
        <w:rPr>
          <w:shd w:val="clear" w:color="auto" w:fill="FFFFFF"/>
        </w:rPr>
        <w:t>分数在</w:t>
      </w:r>
      <w:r>
        <w:rPr>
          <w:shd w:val="clear" w:color="auto" w:fill="FFFFFF"/>
        </w:rPr>
        <w:t>0.8</w:t>
      </w:r>
      <w:r>
        <w:rPr>
          <w:rFonts w:hint="eastAsia"/>
          <w:shd w:val="clear" w:color="auto" w:fill="FFFFFF"/>
        </w:rPr>
        <w:t>98</w:t>
      </w:r>
      <w:r>
        <w:rPr>
          <w:shd w:val="clear" w:color="auto" w:fill="FFFFFF"/>
        </w:rPr>
        <w:t>-0.</w:t>
      </w:r>
      <w:r>
        <w:rPr>
          <w:rFonts w:hint="eastAsia"/>
          <w:shd w:val="clear" w:color="auto" w:fill="FFFFFF"/>
        </w:rPr>
        <w:t>938</w:t>
      </w:r>
      <w:r>
        <w:rPr>
          <w:shd w:val="clear" w:color="auto" w:fill="FFFFFF"/>
        </w:rPr>
        <w:t>之间波动，</w:t>
      </w:r>
      <w:r>
        <w:rPr>
          <w:rFonts w:hint="eastAsia"/>
          <w:shd w:val="clear" w:color="auto" w:fill="FFFFFF"/>
        </w:rPr>
        <w:t>粉丝</w:t>
      </w:r>
      <w:r>
        <w:rPr>
          <w:shd w:val="clear" w:color="auto" w:fill="FFFFFF"/>
        </w:rPr>
        <w:t>投票模型的</w:t>
      </w:r>
      <w:r>
        <w:rPr>
          <w:shd w:val="clear" w:color="auto" w:fill="FFFFFF"/>
        </w:rPr>
        <w:t>R²</w:t>
      </w:r>
      <w:r>
        <w:rPr>
          <w:shd w:val="clear" w:color="auto" w:fill="FFFFFF"/>
        </w:rPr>
        <w:t>分数在</w:t>
      </w:r>
      <w:r>
        <w:rPr>
          <w:shd w:val="clear" w:color="auto" w:fill="FFFFFF"/>
        </w:rPr>
        <w:t>0.</w:t>
      </w:r>
      <w:r>
        <w:rPr>
          <w:rFonts w:hint="eastAsia"/>
          <w:shd w:val="clear" w:color="auto" w:fill="FFFFFF"/>
        </w:rPr>
        <w:t>901</w:t>
      </w:r>
      <w:r>
        <w:rPr>
          <w:shd w:val="clear" w:color="auto" w:fill="FFFFFF"/>
        </w:rPr>
        <w:t>-0.</w:t>
      </w:r>
      <w:r>
        <w:rPr>
          <w:rFonts w:hint="eastAsia"/>
          <w:shd w:val="clear" w:color="auto" w:fill="FFFFFF"/>
        </w:rPr>
        <w:t>940</w:t>
      </w:r>
      <w:r>
        <w:rPr>
          <w:shd w:val="clear" w:color="auto" w:fill="FFFFFF"/>
        </w:rPr>
        <w:t>之间波动</w:t>
      </w:r>
      <w:r>
        <w:rPr>
          <w:rFonts w:hint="eastAsia"/>
          <w:shd w:val="clear" w:color="auto" w:fill="FFFFFF"/>
        </w:rPr>
        <w:t>，两者</w:t>
      </w:r>
      <w:r>
        <w:rPr>
          <w:shd w:val="clear" w:color="auto" w:fill="FFFFFF"/>
        </w:rPr>
        <w:t>R²</w:t>
      </w:r>
      <w:r>
        <w:rPr>
          <w:rFonts w:hint="eastAsia"/>
          <w:shd w:val="clear" w:color="auto" w:fill="FFFFFF"/>
        </w:rPr>
        <w:t>有较小波动，体现模型有优异的稳健性。</w:t>
      </w:r>
    </w:p>
    <w:p w14:paraId="1828652C" w14:textId="77777777" w:rsidR="00B42ECF" w:rsidRDefault="00000000">
      <w:pPr>
        <w:ind w:firstLineChars="0" w:firstLine="0"/>
        <w:jc w:val="center"/>
      </w:pPr>
      <w:r>
        <w:rPr>
          <w:noProof/>
          <w:shd w:val="clear" w:color="auto" w:fill="FFFFFF"/>
        </w:rPr>
        <w:drawing>
          <wp:inline distT="0" distB="0" distL="0" distR="0" wp14:anchorId="2FDDFAC2" wp14:editId="71E9C462">
            <wp:extent cx="2806065" cy="1808480"/>
            <wp:effectExtent l="0" t="0" r="0" b="1270"/>
            <wp:docPr id="3582549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54914" name="图片 4"/>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a:xfrm>
                      <a:off x="0" y="0"/>
                      <a:ext cx="2828043" cy="1822620"/>
                    </a:xfrm>
                    <a:prstGeom prst="rect">
                      <a:avLst/>
                    </a:prstGeom>
                    <a:noFill/>
                    <a:ln>
                      <a:noFill/>
                    </a:ln>
                  </pic:spPr>
                </pic:pic>
              </a:graphicData>
            </a:graphic>
          </wp:inline>
        </w:drawing>
      </w:r>
      <w:r>
        <w:rPr>
          <w:noProof/>
        </w:rPr>
        <w:drawing>
          <wp:inline distT="0" distB="0" distL="0" distR="0" wp14:anchorId="301FD0A0" wp14:editId="4F9348B1">
            <wp:extent cx="2839085" cy="1830070"/>
            <wp:effectExtent l="0" t="0" r="0" b="0"/>
            <wp:docPr id="6261856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85668" name="图片 5"/>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a:xfrm>
                      <a:off x="0" y="0"/>
                      <a:ext cx="2876840" cy="1854977"/>
                    </a:xfrm>
                    <a:prstGeom prst="rect">
                      <a:avLst/>
                    </a:prstGeom>
                    <a:noFill/>
                    <a:ln>
                      <a:noFill/>
                    </a:ln>
                  </pic:spPr>
                </pic:pic>
              </a:graphicData>
            </a:graphic>
          </wp:inline>
        </w:drawing>
      </w:r>
    </w:p>
    <w:p w14:paraId="60BE1137" w14:textId="77777777" w:rsidR="00B42ECF" w:rsidRDefault="00B42ECF">
      <w:pPr>
        <w:ind w:firstLineChars="0" w:firstLine="0"/>
      </w:pPr>
    </w:p>
    <w:p w14:paraId="76A748B6" w14:textId="77777777" w:rsidR="00B42ECF" w:rsidRDefault="00000000">
      <w:pPr>
        <w:pStyle w:val="2"/>
        <w:spacing w:after="163"/>
      </w:pPr>
      <w:r>
        <w:rPr>
          <w:rStyle w:val="af"/>
          <w:b/>
        </w:rPr>
        <w:t>DWSS</w:t>
      </w:r>
      <w:r>
        <w:rPr>
          <w:rStyle w:val="af"/>
          <w:b/>
        </w:rPr>
        <w:t>系统评委权重灵敏度分析</w:t>
      </w:r>
    </w:p>
    <w:p w14:paraId="0A9D773D" w14:textId="560FE089" w:rsidR="00B42ECF" w:rsidRDefault="00000000">
      <w:pPr>
        <w:ind w:firstLine="480"/>
        <w:rPr>
          <w:shd w:val="clear" w:color="auto" w:fill="FFFFFF"/>
        </w:rPr>
      </w:pPr>
      <w:r>
        <w:rPr>
          <w:shd w:val="clear" w:color="auto" w:fill="FFFFFF"/>
        </w:rPr>
        <w:t>为评估动态加权评分系统（</w:t>
      </w:r>
      <w:r>
        <w:rPr>
          <w:shd w:val="clear" w:color="auto" w:fill="FFFFFF"/>
        </w:rPr>
        <w:t>DWSS</w:t>
      </w:r>
      <w:r>
        <w:rPr>
          <w:shd w:val="clear" w:color="auto" w:fill="FFFFFF"/>
        </w:rPr>
        <w:t>）中评委权重对争议选手拯救效果的影响，我们分析了评委基础权重（</w:t>
      </w:r>
      <w:proofErr w:type="spellStart"/>
      <w:r>
        <w:rPr>
          <w:shd w:val="clear" w:color="auto" w:fill="FFFFFF"/>
        </w:rPr>
        <w:t>w_J</w:t>
      </w:r>
      <w:proofErr w:type="spellEnd"/>
      <w:r>
        <w:rPr>
          <w:shd w:val="clear" w:color="auto" w:fill="FFFFFF"/>
        </w:rPr>
        <w:t>）在</w:t>
      </w:r>
      <w:r>
        <w:rPr>
          <w:shd w:val="clear" w:color="auto" w:fill="FFFFFF"/>
        </w:rPr>
        <w:t>[0.4, 0.7]</w:t>
      </w:r>
      <w:r>
        <w:rPr>
          <w:shd w:val="clear" w:color="auto" w:fill="FFFFFF"/>
        </w:rPr>
        <w:t>范围内的变化如何影响拯救激活率</w:t>
      </w:r>
      <w:r>
        <w:rPr>
          <w:rFonts w:hint="eastAsia"/>
          <w:shd w:val="clear" w:color="auto" w:fill="FFFFFF"/>
        </w:rPr>
        <w:t>，如图，观察此图，我们发现拯救率在</w:t>
      </w:r>
      <w:r>
        <w:rPr>
          <w:rFonts w:hint="eastAsia"/>
          <w:shd w:val="clear" w:color="auto" w:fill="FFFFFF"/>
        </w:rPr>
        <w:t>80%-90%</w:t>
      </w:r>
      <w:r>
        <w:rPr>
          <w:rFonts w:hint="eastAsia"/>
          <w:shd w:val="clear" w:color="auto" w:fill="FFFFFF"/>
        </w:rPr>
        <w:t>波动</w:t>
      </w:r>
      <w:r>
        <w:rPr>
          <w:rFonts w:hint="eastAsia"/>
          <w:shd w:val="clear" w:color="auto" w:fill="FFFFFF"/>
        </w:rPr>
        <w:t xml:space="preserve"> </w:t>
      </w:r>
      <w:r>
        <w:rPr>
          <w:rFonts w:hint="eastAsia"/>
          <w:shd w:val="clear" w:color="auto" w:fill="FFFFFF"/>
        </w:rPr>
        <w:t>，</w:t>
      </w:r>
      <w:r>
        <w:rPr>
          <w:shd w:val="clear" w:color="auto" w:fill="FFFFFF"/>
        </w:rPr>
        <w:t>系统对评委权重变化表现出良好稳健性</w:t>
      </w:r>
      <w:r>
        <w:rPr>
          <w:rFonts w:hint="eastAsia"/>
          <w:shd w:val="clear" w:color="auto" w:fill="FFFFFF"/>
        </w:rPr>
        <w:t>，并在</w:t>
      </w:r>
      <w:r w:rsidR="00587D69">
        <w:rPr>
          <w:rFonts w:hint="eastAsia"/>
          <w:shd w:val="clear" w:color="auto" w:fill="FFFFFF"/>
        </w:rPr>
        <w:t>评委权重</w:t>
      </w:r>
      <w:r>
        <w:rPr>
          <w:rFonts w:hint="eastAsia"/>
          <w:shd w:val="clear" w:color="auto" w:fill="FFFFFF"/>
        </w:rPr>
        <w:t>0.6</w:t>
      </w:r>
      <w:r>
        <w:rPr>
          <w:rFonts w:hint="eastAsia"/>
          <w:shd w:val="clear" w:color="auto" w:fill="FFFFFF"/>
        </w:rPr>
        <w:t>附近达到最大值，这</w:t>
      </w:r>
      <w:r>
        <w:rPr>
          <w:shd w:val="clear" w:color="auto" w:fill="FFFFFF"/>
        </w:rPr>
        <w:t>不仅验证了</w:t>
      </w:r>
      <w:r>
        <w:rPr>
          <w:shd w:val="clear" w:color="auto" w:fill="FFFFFF"/>
        </w:rPr>
        <w:t>DWSS</w:t>
      </w:r>
      <w:r>
        <w:rPr>
          <w:shd w:val="clear" w:color="auto" w:fill="FFFFFF"/>
        </w:rPr>
        <w:t>系统的稳健性，还为节目制作提供了科学的参数调整依据</w:t>
      </w:r>
      <w:r>
        <w:rPr>
          <w:rFonts w:hint="eastAsia"/>
          <w:shd w:val="clear" w:color="auto" w:fill="FFFFFF"/>
        </w:rPr>
        <w:t>。</w:t>
      </w:r>
    </w:p>
    <w:p w14:paraId="55F42238" w14:textId="77777777" w:rsidR="00B42ECF" w:rsidRDefault="00000000">
      <w:pPr>
        <w:ind w:firstLine="480"/>
        <w:jc w:val="center"/>
      </w:pPr>
      <w:r>
        <w:rPr>
          <w:noProof/>
        </w:rPr>
        <w:drawing>
          <wp:inline distT="0" distB="0" distL="0" distR="0" wp14:anchorId="60587B7A" wp14:editId="47119D1E">
            <wp:extent cx="4125817" cy="2362835"/>
            <wp:effectExtent l="0" t="0" r="8255" b="0"/>
            <wp:docPr id="6005269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26954" name="图片 3"/>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a:xfrm>
                      <a:off x="0" y="0"/>
                      <a:ext cx="4161952" cy="2383529"/>
                    </a:xfrm>
                    <a:prstGeom prst="rect">
                      <a:avLst/>
                    </a:prstGeom>
                    <a:noFill/>
                    <a:ln>
                      <a:noFill/>
                    </a:ln>
                  </pic:spPr>
                </pic:pic>
              </a:graphicData>
            </a:graphic>
          </wp:inline>
        </w:drawing>
      </w:r>
    </w:p>
    <w:p w14:paraId="60DB1AF5" w14:textId="6F9A2588" w:rsidR="00B42ECF" w:rsidRDefault="00000000" w:rsidP="00587D69">
      <w:pPr>
        <w:pStyle w:val="1"/>
      </w:pPr>
      <w:bookmarkStart w:id="19" w:name="_Toc58786707"/>
      <w:bookmarkStart w:id="20" w:name="_Toc58505783"/>
      <w:bookmarkEnd w:id="18"/>
      <w:r>
        <w:lastRenderedPageBreak/>
        <w:t xml:space="preserve">Model Evaluation </w:t>
      </w:r>
      <w:r>
        <w:rPr>
          <w:rFonts w:hint="eastAsia"/>
        </w:rPr>
        <w:t>and</w:t>
      </w:r>
      <w:r>
        <w:t xml:space="preserve"> Further Discussion</w:t>
      </w:r>
      <w:bookmarkEnd w:id="19"/>
      <w:bookmarkEnd w:id="20"/>
      <w:r>
        <w:rPr>
          <w:rFonts w:hint="eastAsia"/>
        </w:rPr>
        <w:t xml:space="preserve">    </w:t>
      </w:r>
    </w:p>
    <w:p w14:paraId="50A61786" w14:textId="77777777" w:rsidR="00B42ECF" w:rsidRDefault="00000000">
      <w:pPr>
        <w:pStyle w:val="2"/>
        <w:spacing w:after="163"/>
      </w:pPr>
      <w:bookmarkStart w:id="21" w:name="_Toc58786708"/>
      <w:bookmarkStart w:id="22" w:name="_Toc58505784"/>
      <w:r>
        <w:t>Strengths</w:t>
      </w:r>
      <w:bookmarkEnd w:id="21"/>
      <w:bookmarkEnd w:id="22"/>
    </w:p>
    <w:p w14:paraId="0EE14673" w14:textId="77777777" w:rsidR="00B42ECF" w:rsidRDefault="00000000">
      <w:pPr>
        <w:ind w:firstLine="480"/>
      </w:pPr>
      <w:r>
        <w:t>本研究的创新性与优势在于：构建了基于规则约束的贝叶斯反演框架，在真实粉丝投票数据不可观测的条件下，结合</w:t>
      </w:r>
      <w:r>
        <w:t xml:space="preserve"> Dirichlet </w:t>
      </w:r>
      <w:r>
        <w:t>先验分布与</w:t>
      </w:r>
      <w:r>
        <w:t xml:space="preserve"> MCMC </w:t>
      </w:r>
      <w:r>
        <w:t>采样技术，实现对《与星共舞》（</w:t>
      </w:r>
      <w:r>
        <w:t>DWTS</w:t>
      </w:r>
      <w:r>
        <w:t>）粉丝投票比例的高精度估计；同时，通过</w:t>
      </w:r>
      <w:proofErr w:type="gramStart"/>
      <w:r>
        <w:t>多机制</w:t>
      </w:r>
      <w:proofErr w:type="gramEnd"/>
      <w:r>
        <w:t>一致性验证与不确定性量化分析，系统评估了不同评分机制对选手晋级轨迹的影响，并进一步设计了动态加权评分系统（</w:t>
      </w:r>
      <w:r>
        <w:t>DWSS</w:t>
      </w:r>
      <w:r>
        <w:t>），为节目规则优化提供了可操作的量化依据。</w:t>
      </w:r>
      <w:proofErr w:type="gramStart"/>
      <w:r>
        <w:t>具体优势</w:t>
      </w:r>
      <w:proofErr w:type="gramEnd"/>
      <w:r>
        <w:t>体现在以下几个方面：</w:t>
      </w:r>
    </w:p>
    <w:p w14:paraId="73586A4A" w14:textId="77777777" w:rsidR="00B42ECF" w:rsidRDefault="00000000">
      <w:pPr>
        <w:ind w:firstLine="480"/>
      </w:pPr>
      <w:r>
        <w:rPr>
          <w:rFonts w:hint="eastAsia"/>
        </w:rPr>
        <w:t>1.</w:t>
      </w:r>
      <w:proofErr w:type="gramStart"/>
      <w:r>
        <w:t>多机制</w:t>
      </w:r>
      <w:proofErr w:type="gramEnd"/>
      <w:r>
        <w:t>对比建模，系统揭示评分规则的公平性差异</w:t>
      </w:r>
      <w:r>
        <w:rPr>
          <w:rFonts w:hint="eastAsia"/>
        </w:rPr>
        <w:t>。</w:t>
      </w:r>
      <w:r>
        <w:t>研究形式化了百分比系统、排名系统及评委拯救机制三类规则，通过统一的综合得分框架与生存轨迹模拟，对不同机制下的淘汰风险与存活周数进行对比分析，并结合</w:t>
      </w:r>
      <w:r>
        <w:t xml:space="preserve"> Cox </w:t>
      </w:r>
      <w:r>
        <w:t>模型与面板模型量化粉丝支持度的边际效应差异，从机制层面验证了百分比系统对高</w:t>
      </w:r>
      <w:proofErr w:type="gramStart"/>
      <w:r>
        <w:t>人气选手</w:t>
      </w:r>
      <w:proofErr w:type="gramEnd"/>
      <w:r>
        <w:t>的保护效应。</w:t>
      </w:r>
    </w:p>
    <w:p w14:paraId="21F281C9" w14:textId="77777777" w:rsidR="00B42ECF" w:rsidRDefault="00000000">
      <w:pPr>
        <w:ind w:firstLine="480"/>
      </w:pPr>
      <w:r>
        <w:rPr>
          <w:rFonts w:hint="eastAsia"/>
        </w:rPr>
        <w:t>2.</w:t>
      </w:r>
      <w:r>
        <w:t>融合</w:t>
      </w:r>
      <w:r>
        <w:t xml:space="preserve"> SHAP </w:t>
      </w:r>
      <w:r>
        <w:t>可解释机器学习，实现决策主体偏好差异解析</w:t>
      </w:r>
      <w:r>
        <w:rPr>
          <w:rFonts w:hint="eastAsia"/>
        </w:rPr>
        <w:t>。</w:t>
      </w:r>
      <w:r>
        <w:t>在贝叶斯反演结果基础上，引入</w:t>
      </w:r>
      <w:r>
        <w:t xml:space="preserve"> </w:t>
      </w:r>
      <w:proofErr w:type="spellStart"/>
      <w:r>
        <w:t>XGBoost</w:t>
      </w:r>
      <w:proofErr w:type="spellEnd"/>
      <w:r>
        <w:t xml:space="preserve"> + SHAP </w:t>
      </w:r>
      <w:r>
        <w:t>模型，对评委评分、粉丝投票与最终排名进行特征归因分析，在保持非线性拟合能力的同时，实现特征贡献的可解释分解，系统揭示了评委与粉丝在年龄、舞伴与赛季等因素上的偏好差异。</w:t>
      </w:r>
    </w:p>
    <w:p w14:paraId="6F69BAE2" w14:textId="77777777" w:rsidR="00B42ECF" w:rsidRDefault="00000000">
      <w:pPr>
        <w:ind w:firstLineChars="0" w:firstLine="420"/>
      </w:pPr>
      <w:r>
        <w:rPr>
          <w:rFonts w:hint="eastAsia"/>
        </w:rPr>
        <w:t>3.</w:t>
      </w:r>
      <w:r>
        <w:t>设计</w:t>
      </w:r>
      <w:r>
        <w:t xml:space="preserve"> DWSS </w:t>
      </w:r>
      <w:r>
        <w:t>动态加权评分系统，具备现实可推广性</w:t>
      </w:r>
      <w:r>
        <w:rPr>
          <w:rFonts w:hint="eastAsia"/>
        </w:rPr>
        <w:t>。</w:t>
      </w:r>
      <w:bookmarkStart w:id="23" w:name="_Toc58505785"/>
      <w:bookmarkStart w:id="24" w:name="_Toc58786709"/>
      <w:r>
        <w:t>基于实证结论构建</w:t>
      </w:r>
      <w:r>
        <w:t xml:space="preserve"> DWSS </w:t>
      </w:r>
      <w:r>
        <w:t>系统，通过动态权重、危险区机制与进步加分平衡评委与粉丝影响。历史数据验证表明，该系统可将大多数淘汰决策纳入评委复核流程，有效抑制极端投票结果，在争议案例中表现稳定，具备较强实际应用潜力。</w:t>
      </w:r>
    </w:p>
    <w:p w14:paraId="46335927" w14:textId="77777777" w:rsidR="00B42ECF" w:rsidRDefault="00000000">
      <w:pPr>
        <w:pStyle w:val="2"/>
        <w:spacing w:after="163"/>
      </w:pPr>
      <w:r>
        <w:t>Weakness</w:t>
      </w:r>
      <w:bookmarkEnd w:id="23"/>
      <w:r>
        <w:rPr>
          <w:rFonts w:hint="eastAsia"/>
        </w:rPr>
        <w:t>es</w:t>
      </w:r>
      <w:bookmarkEnd w:id="24"/>
      <w:r>
        <w:rPr>
          <w:rFonts w:hint="eastAsia"/>
        </w:rPr>
        <w:t xml:space="preserve"> and </w:t>
      </w:r>
      <w:r>
        <w:t>Further Discussion</w:t>
      </w:r>
    </w:p>
    <w:p w14:paraId="3AEFFA1F" w14:textId="77777777" w:rsidR="00B42ECF" w:rsidRDefault="00000000">
      <w:pPr>
        <w:ind w:firstLine="480"/>
      </w:pPr>
      <w:r>
        <w:t>本模型存在以下局限性：</w:t>
      </w:r>
    </w:p>
    <w:p w14:paraId="235B3FA5" w14:textId="77777777" w:rsidR="00B42ECF" w:rsidRDefault="00000000">
      <w:pPr>
        <w:ind w:firstLine="480"/>
      </w:pPr>
      <w:r>
        <w:t>首先，贝叶斯反演模型对规则假设依赖较强。模型核心约束来自官方公布的淘汰与排名机制，默认不存在人为干预或临时规则调整，而现实节目中可能存在临时赛制修改、特殊嘉宾拯救等非结构性因素，这类信息无法从公开数据中获取，可能导致部分赛季的一致性偏低。其次，</w:t>
      </w:r>
      <w:r>
        <w:t xml:space="preserve">Dirichlet </w:t>
      </w:r>
      <w:r>
        <w:t>先验对粉丝分布结构的</w:t>
      </w:r>
      <w:proofErr w:type="gramStart"/>
      <w:r>
        <w:t>刻画仍</w:t>
      </w:r>
      <w:proofErr w:type="gramEnd"/>
      <w:r>
        <w:t>较为简化。尽管通过评委得分比例对浓度参数进行数据驱动拟合，但该先验默认粉丝支持度在同一周内服从单峰连续分布，难以刻画</w:t>
      </w:r>
      <w:r>
        <w:t>“</w:t>
      </w:r>
      <w:r>
        <w:t>极端头部效应</w:t>
      </w:r>
      <w:r>
        <w:t>”</w:t>
      </w:r>
      <w:r>
        <w:t>或</w:t>
      </w:r>
      <w:r>
        <w:t>“</w:t>
      </w:r>
      <w:r>
        <w:t>粉圈分裂</w:t>
      </w:r>
      <w:r>
        <w:t>”</w:t>
      </w:r>
      <w:r>
        <w:t>这类</w:t>
      </w:r>
      <w:proofErr w:type="gramStart"/>
      <w:r>
        <w:t>高度偏态结构</w:t>
      </w:r>
      <w:proofErr w:type="gramEnd"/>
      <w:r>
        <w:t>，在</w:t>
      </w:r>
      <w:proofErr w:type="gramStart"/>
      <w:r>
        <w:t>部分人气</w:t>
      </w:r>
      <w:proofErr w:type="gramEnd"/>
      <w:r>
        <w:t>极化赛季中可能低估真实不确定性。</w:t>
      </w:r>
    </w:p>
    <w:p w14:paraId="7EA5623F" w14:textId="77777777" w:rsidR="00B42ECF" w:rsidRDefault="00000000">
      <w:pPr>
        <w:ind w:firstLine="480"/>
      </w:pPr>
      <w:r>
        <w:t>在扩展方向上，未来</w:t>
      </w:r>
      <w:r>
        <w:rPr>
          <w:rFonts w:hint="eastAsia"/>
        </w:rPr>
        <w:t>模型改进方向</w:t>
      </w:r>
      <w:r>
        <w:t>可从</w:t>
      </w:r>
      <w:r>
        <w:rPr>
          <w:rFonts w:hint="eastAsia"/>
        </w:rPr>
        <w:t>以下三个方面进行优化</w:t>
      </w:r>
      <w:r>
        <w:t>：第一，在先验层面引入层级贝叶斯结构或混合分布先验，区分头部选手与</w:t>
      </w:r>
      <w:proofErr w:type="gramStart"/>
      <w:r>
        <w:t>普通选手</w:t>
      </w:r>
      <w:proofErr w:type="gramEnd"/>
      <w:r>
        <w:t>的人气生成机制，提高对极端投票结构的刻画能力；第二，在求解层面结合变分推断或序贯蒙特卡洛方法，提升后验近似效率，降低</w:t>
      </w:r>
      <w:proofErr w:type="gramStart"/>
      <w:r>
        <w:t>高复杂</w:t>
      </w:r>
      <w:proofErr w:type="gramEnd"/>
      <w:r>
        <w:t>赛制下的计算成本；第三，在数据层面引入社交媒体热度、搜索指数等外部观测变量，构建</w:t>
      </w:r>
      <w:r>
        <w:t>“</w:t>
      </w:r>
      <w:r>
        <w:t>软标签约束</w:t>
      </w:r>
      <w:r>
        <w:t>”</w:t>
      </w:r>
      <w:r>
        <w:t>，进一步增强粉丝投票反演结果的现实解释力。</w:t>
      </w:r>
    </w:p>
    <w:p w14:paraId="29B70BC4" w14:textId="77777777" w:rsidR="00B42ECF" w:rsidRDefault="00000000">
      <w:pPr>
        <w:ind w:firstLine="480"/>
      </w:pPr>
      <w:r>
        <w:t>总体而言，本模型在结构合理性、解释深度与机制分析能力上具有显著优势，但在先验表达能力与计算效率方面仍存在提升空间，为后续研究提供了明确且可行的改进路径。</w:t>
      </w:r>
    </w:p>
    <w:p w14:paraId="6E4B21DC" w14:textId="77777777" w:rsidR="00B42ECF" w:rsidRDefault="00B42ECF">
      <w:pPr>
        <w:pStyle w:val="a"/>
        <w:numPr>
          <w:ilvl w:val="0"/>
          <w:numId w:val="0"/>
        </w:numPr>
        <w:spacing w:before="163"/>
        <w:jc w:val="both"/>
        <w:rPr>
          <w:rFonts w:eastAsia="宋体"/>
        </w:rPr>
      </w:pPr>
    </w:p>
    <w:p w14:paraId="535EF5F3" w14:textId="77777777" w:rsidR="00B42ECF" w:rsidRDefault="00B42ECF">
      <w:pPr>
        <w:pStyle w:val="a"/>
        <w:numPr>
          <w:ilvl w:val="0"/>
          <w:numId w:val="0"/>
        </w:numPr>
        <w:spacing w:before="163"/>
        <w:jc w:val="both"/>
        <w:rPr>
          <w:rFonts w:eastAsia="宋体"/>
        </w:rPr>
      </w:pPr>
    </w:p>
    <w:p w14:paraId="7D0E3D05" w14:textId="77777777" w:rsidR="00B42ECF" w:rsidRDefault="00B42ECF">
      <w:pPr>
        <w:pStyle w:val="a"/>
        <w:numPr>
          <w:ilvl w:val="0"/>
          <w:numId w:val="0"/>
        </w:numPr>
        <w:spacing w:before="163"/>
        <w:jc w:val="both"/>
        <w:rPr>
          <w:rFonts w:eastAsia="宋体"/>
        </w:rPr>
      </w:pPr>
    </w:p>
    <w:p w14:paraId="2647EF8A" w14:textId="77777777" w:rsidR="00B42ECF" w:rsidRDefault="00B42ECF">
      <w:pPr>
        <w:pStyle w:val="a"/>
        <w:numPr>
          <w:ilvl w:val="0"/>
          <w:numId w:val="0"/>
        </w:numPr>
        <w:spacing w:before="163"/>
        <w:jc w:val="both"/>
        <w:rPr>
          <w:rFonts w:eastAsia="宋体"/>
        </w:rPr>
      </w:pPr>
    </w:p>
    <w:p w14:paraId="30BD4B63" w14:textId="77777777" w:rsidR="00B42ECF" w:rsidRDefault="00B42ECF">
      <w:pPr>
        <w:pStyle w:val="a"/>
        <w:numPr>
          <w:ilvl w:val="0"/>
          <w:numId w:val="0"/>
        </w:numPr>
        <w:spacing w:before="163"/>
        <w:jc w:val="both"/>
        <w:rPr>
          <w:rFonts w:eastAsia="宋体"/>
        </w:rPr>
      </w:pPr>
    </w:p>
    <w:p w14:paraId="7429BCC9" w14:textId="77777777" w:rsidR="00B42ECF" w:rsidRDefault="00B42ECF">
      <w:pPr>
        <w:pStyle w:val="a"/>
        <w:numPr>
          <w:ilvl w:val="0"/>
          <w:numId w:val="0"/>
        </w:numPr>
        <w:spacing w:before="163"/>
        <w:jc w:val="both"/>
        <w:rPr>
          <w:rFonts w:eastAsia="宋体"/>
        </w:rPr>
      </w:pPr>
    </w:p>
    <w:sectPr w:rsidR="00B42ECF">
      <w:headerReference w:type="default" r:id="rId234"/>
      <w:footerReference w:type="default" r:id="rId235"/>
      <w:headerReference w:type="first" r:id="rId236"/>
      <w:footerReference w:type="first" r:id="rId237"/>
      <w:pgSz w:w="11906" w:h="16838"/>
      <w:pgMar w:top="1440" w:right="1440" w:bottom="1440" w:left="1440"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72C48" w14:textId="77777777" w:rsidR="008E17BB" w:rsidRDefault="008E17BB">
      <w:pPr>
        <w:ind w:firstLine="480"/>
      </w:pPr>
      <w:r>
        <w:separator/>
      </w:r>
    </w:p>
  </w:endnote>
  <w:endnote w:type="continuationSeparator" w:id="0">
    <w:p w14:paraId="3A316085" w14:textId="77777777" w:rsidR="008E17BB" w:rsidRDefault="008E17BB">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embedRegular r:id="rId1" w:subsetted="1" w:fontKey="{CE8B3205-62EE-47E4-B57A-17658FA29F4B}"/>
    <w:embedBold r:id="rId2" w:subsetted="1" w:fontKey="{AF1B7D21-4DA5-43D5-B3A9-314A45A00A46}"/>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embedRegular r:id="rId3" w:subsetted="1" w:fontKey="{3D064A26-27D3-4F68-A6C4-9BFF1FBDBE46}"/>
  </w:font>
  <w:font w:name="Book Antiqua">
    <w:panose1 w:val="02040602050305030304"/>
    <w:charset w:val="00"/>
    <w:family w:val="roman"/>
    <w:pitch w:val="variable"/>
    <w:sig w:usb0="00000287" w:usb1="00000000" w:usb2="00000000" w:usb3="00000000" w:csb0="0000009F" w:csb1="00000000"/>
    <w:embedBold r:id="rId4" w:fontKey="{6B08C6C0-8E47-403A-80E0-9AD9B79D4518}"/>
  </w:font>
  <w:font w:name="Consolas">
    <w:panose1 w:val="020B0609020204030204"/>
    <w:charset w:val="00"/>
    <w:family w:val="modern"/>
    <w:pitch w:val="fixed"/>
    <w:sig w:usb0="E00006FF" w:usb1="0000FCFF" w:usb2="00000001" w:usb3="00000000" w:csb0="0000019F" w:csb1="00000000"/>
    <w:embedRegular r:id="rId5" w:fontKey="{3253B1F3-2C56-4326-A698-304A827D1FB1}"/>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418F8E29-8080-4B66-A0E1-1D14531E5E35}"/>
    <w:embedItalic r:id="rId7" w:fontKey="{C90CA8DC-E50C-4434-B12B-C9D5BAFC2518}"/>
    <w:embedBoldItalic r:id="rId8" w:fontKey="{36952C59-A8DC-45C2-9A16-E3ED57BFF8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8D6A3" w14:textId="77777777" w:rsidR="00B42ECF" w:rsidRDefault="00B42ECF">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C6398" w14:textId="77777777" w:rsidR="00B42ECF" w:rsidRDefault="00B42ECF">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56BDB" w14:textId="77777777" w:rsidR="00B42ECF" w:rsidRDefault="00B42ECF">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CF174" w14:textId="77777777" w:rsidR="00B42ECF" w:rsidRDefault="00B42ECF">
    <w:pPr>
      <w:pStyle w:val="a9"/>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DCFEF" w14:textId="77777777" w:rsidR="00B42ECF" w:rsidRDefault="00B42ECF">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A131C" w14:textId="77777777" w:rsidR="008E17BB" w:rsidRDefault="008E17BB">
      <w:pPr>
        <w:ind w:firstLine="480"/>
      </w:pPr>
      <w:r>
        <w:separator/>
      </w:r>
    </w:p>
  </w:footnote>
  <w:footnote w:type="continuationSeparator" w:id="0">
    <w:p w14:paraId="081A2414" w14:textId="77777777" w:rsidR="008E17BB" w:rsidRDefault="008E17BB">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2A8EF" w14:textId="77777777" w:rsidR="00B42ECF" w:rsidRDefault="00B42ECF">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51581" w14:textId="77777777" w:rsidR="00B42ECF" w:rsidRDefault="00000000">
    <w:pPr>
      <w:pBdr>
        <w:bottom w:val="single" w:sz="4" w:space="1" w:color="auto"/>
      </w:pBdr>
      <w:ind w:firstLineChars="0" w:firstLine="0"/>
      <w:jc w:val="distribute"/>
      <w:rPr>
        <w:rFonts w:ascii="Consolas" w:hAnsi="Consolas" w:cs="Arial"/>
        <w:spacing w:val="-10"/>
        <w:sz w:val="22"/>
        <w:szCs w:val="22"/>
      </w:rPr>
    </w:pPr>
    <w:r>
      <w:rPr>
        <w:rFonts w:ascii="Consolas" w:hAnsi="Consolas" w:cs="Arial"/>
        <w:spacing w:val="-10"/>
        <w:sz w:val="22"/>
        <w:szCs w:val="22"/>
      </w:rPr>
      <w:t xml:space="preserve">Team # </w:t>
    </w:r>
    <w:r>
      <w:rPr>
        <w:rFonts w:ascii="Consolas" w:hAnsi="Consolas" w:cs="Arial" w:hint="eastAsia"/>
        <w:spacing w:val="-10"/>
        <w:sz w:val="22"/>
        <w:szCs w:val="22"/>
      </w:rPr>
      <w:t>2622163</w:t>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Pr>
        <w:rFonts w:ascii="Consolas" w:hAnsi="Consolas" w:cs="Arial"/>
        <w:spacing w:val="-10"/>
        <w:sz w:val="22"/>
        <w:szCs w:val="22"/>
      </w:rPr>
      <w:instrText>24</w:instrText>
    </w:r>
    <w:r>
      <w:rPr>
        <w:rFonts w:ascii="Consolas" w:hAnsi="Consolas" w:cs="Arial"/>
        <w:spacing w:val="-10"/>
        <w:sz w:val="22"/>
        <w:szCs w:val="22"/>
      </w:rPr>
      <w:fldChar w:fldCharType="end"/>
    </w:r>
    <w:r>
      <w:rPr>
        <w:rFonts w:ascii="Consolas" w:hAnsi="Consolas" w:cs="Arial"/>
        <w:spacing w:val="-10"/>
        <w:sz w:val="22"/>
        <w:szCs w:val="22"/>
      </w:rPr>
      <w:instrText xml:space="preserve">+1 </w:instrText>
    </w:r>
    <w:r>
      <w:rPr>
        <w:rFonts w:ascii="Consolas" w:hAnsi="Consolas" w:cs="Arial"/>
        <w:spacing w:val="-10"/>
        <w:sz w:val="22"/>
        <w:szCs w:val="22"/>
      </w:rPr>
      <w:fldChar w:fldCharType="end"/>
    </w:r>
    <w:r>
      <w:rPr>
        <w:rFonts w:ascii="Consolas" w:hAnsi="Consolas" w:cs="Arial"/>
        <w:spacing w:val="-10"/>
        <w:sz w:val="22"/>
        <w:szCs w:val="22"/>
      </w:rPr>
      <w:t xml:space="preserve"> Page</w:t>
    </w:r>
    <w:sdt>
      <w:sdtPr>
        <w:rPr>
          <w:rFonts w:ascii="Consolas" w:hAnsi="Consolas" w:cs="Arial"/>
          <w:spacing w:val="-10"/>
          <w:sz w:val="22"/>
          <w:szCs w:val="22"/>
        </w:rPr>
        <w:id w:val="147471963"/>
      </w:sdtPr>
      <w:sdtContent>
        <w:r>
          <w:rPr>
            <w:rFonts w:ascii="Consolas" w:hAnsi="Consolas" w:cs="Arial"/>
            <w:spacing w:val="-10"/>
            <w:sz w:val="22"/>
            <w:szCs w:val="22"/>
          </w:rPr>
          <w:t xml:space="preserve"> </w:t>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Pr>
            <w:rFonts w:ascii="Consolas" w:hAnsi="Consolas" w:cs="Arial"/>
            <w:spacing w:val="-10"/>
            <w:sz w:val="22"/>
            <w:szCs w:val="22"/>
          </w:rPr>
          <w:instrText>24</w:instrText>
        </w:r>
        <w:r>
          <w:rPr>
            <w:rFonts w:ascii="Consolas" w:hAnsi="Consolas" w:cs="Arial"/>
            <w:spacing w:val="-10"/>
            <w:sz w:val="22"/>
            <w:szCs w:val="22"/>
          </w:rPr>
          <w:fldChar w:fldCharType="end"/>
        </w:r>
        <w:r>
          <w:rPr>
            <w:rFonts w:ascii="Consolas" w:hAnsi="Consolas" w:cs="Arial"/>
            <w:spacing w:val="-10"/>
            <w:sz w:val="22"/>
            <w:szCs w:val="22"/>
          </w:rPr>
          <w:instrText xml:space="preserve"> </w:instrText>
        </w:r>
        <w:r>
          <w:rPr>
            <w:rFonts w:ascii="Consolas" w:hAnsi="Consolas" w:cs="Arial"/>
            <w:spacing w:val="-10"/>
            <w:sz w:val="22"/>
            <w:szCs w:val="22"/>
          </w:rPr>
          <w:fldChar w:fldCharType="separate"/>
        </w:r>
        <w:r>
          <w:rPr>
            <w:rFonts w:ascii="Consolas" w:hAnsi="Consolas" w:cs="Arial"/>
            <w:spacing w:val="-10"/>
            <w:sz w:val="22"/>
            <w:szCs w:val="22"/>
          </w:rPr>
          <w:t>24</w:t>
        </w:r>
        <w:r>
          <w:rPr>
            <w:rFonts w:ascii="Consolas" w:hAnsi="Consolas" w:cs="Arial"/>
            <w:spacing w:val="-10"/>
            <w:sz w:val="22"/>
            <w:szCs w:val="22"/>
          </w:rPr>
          <w:fldChar w:fldCharType="end"/>
        </w:r>
        <w:r>
          <w:rPr>
            <w:rFonts w:ascii="Consolas" w:hAnsi="Consolas" w:cs="Arial"/>
            <w:spacing w:val="-10"/>
            <w:sz w:val="22"/>
            <w:szCs w:val="22"/>
          </w:rPr>
          <w:t xml:space="preserve"> of </w:t>
        </w:r>
      </w:sdtContent>
    </w:sdt>
    <w:r>
      <w:rPr>
        <w:rFonts w:ascii="Consolas" w:hAnsi="Consolas" w:cs="Arial"/>
        <w:spacing w:val="-10"/>
        <w:sz w:val="22"/>
        <w:szCs w:val="22"/>
      </w:rPr>
      <w:fldChar w:fldCharType="begin"/>
    </w:r>
    <w:r>
      <w:rPr>
        <w:rFonts w:ascii="Consolas" w:hAnsi="Consolas" w:cs="Arial"/>
        <w:spacing w:val="-10"/>
        <w:sz w:val="22"/>
        <w:szCs w:val="22"/>
      </w:rPr>
      <w:instrText>NUMPAGES</w:instrText>
    </w:r>
    <w:r>
      <w:rPr>
        <w:rFonts w:ascii="Consolas" w:hAnsi="Consolas" w:cs="Arial"/>
        <w:spacing w:val="-10"/>
        <w:sz w:val="22"/>
        <w:szCs w:val="22"/>
      </w:rPr>
      <w:fldChar w:fldCharType="separate"/>
    </w:r>
    <w:r>
      <w:rPr>
        <w:rFonts w:ascii="Consolas" w:hAnsi="Consolas" w:cs="Arial"/>
        <w:spacing w:val="-10"/>
        <w:sz w:val="22"/>
        <w:szCs w:val="22"/>
      </w:rPr>
      <w:t>11</w:t>
    </w:r>
    <w:r>
      <w:rPr>
        <w:rFonts w:ascii="Consolas" w:hAnsi="Consolas" w:cs="Arial"/>
        <w:spacing w:val="-10"/>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4C66B" w14:textId="77777777" w:rsidR="00B42ECF" w:rsidRDefault="00B42ECF">
    <w:pPr>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54721" w14:textId="22E31E4D" w:rsidR="00B42ECF" w:rsidRDefault="00000000">
    <w:pPr>
      <w:pBdr>
        <w:bottom w:val="single" w:sz="4" w:space="1" w:color="auto"/>
      </w:pBdr>
      <w:ind w:firstLineChars="0" w:firstLine="0"/>
      <w:jc w:val="distribute"/>
      <w:rPr>
        <w:rFonts w:ascii="Consolas" w:hAnsi="Consolas" w:cs="Arial"/>
        <w:spacing w:val="-10"/>
        <w:sz w:val="22"/>
        <w:szCs w:val="22"/>
      </w:rPr>
    </w:pPr>
    <w:r>
      <w:rPr>
        <w:rFonts w:ascii="Consolas" w:hAnsi="Consolas" w:cs="Arial"/>
        <w:spacing w:val="-10"/>
        <w:sz w:val="22"/>
        <w:szCs w:val="22"/>
      </w:rPr>
      <w:t xml:space="preserve">Team # </w:t>
    </w:r>
    <w:r>
      <w:rPr>
        <w:rFonts w:ascii="Consolas" w:hAnsi="Consolas" w:cs="Arial" w:hint="eastAsia"/>
        <w:spacing w:val="-10"/>
        <w:sz w:val="22"/>
        <w:szCs w:val="22"/>
      </w:rPr>
      <w:t>2622163</w:t>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9D1190">
      <w:rPr>
        <w:rFonts w:ascii="Consolas" w:hAnsi="Consolas" w:cs="Arial"/>
        <w:noProof/>
        <w:spacing w:val="-10"/>
        <w:sz w:val="22"/>
        <w:szCs w:val="22"/>
      </w:rPr>
      <w:instrText>6</w:instrText>
    </w:r>
    <w:r>
      <w:rPr>
        <w:rFonts w:ascii="Consolas" w:hAnsi="Consolas" w:cs="Arial"/>
        <w:spacing w:val="-10"/>
        <w:sz w:val="22"/>
        <w:szCs w:val="22"/>
      </w:rPr>
      <w:fldChar w:fldCharType="end"/>
    </w:r>
    <w:r>
      <w:rPr>
        <w:rFonts w:ascii="Consolas" w:hAnsi="Consolas" w:cs="Arial"/>
        <w:spacing w:val="-10"/>
        <w:sz w:val="22"/>
        <w:szCs w:val="22"/>
      </w:rPr>
      <w:instrText xml:space="preserve">+1 </w:instrText>
    </w:r>
    <w:r>
      <w:rPr>
        <w:rFonts w:ascii="Consolas" w:hAnsi="Consolas" w:cs="Arial"/>
        <w:spacing w:val="-10"/>
        <w:sz w:val="22"/>
        <w:szCs w:val="22"/>
      </w:rPr>
      <w:fldChar w:fldCharType="end"/>
    </w:r>
    <w:r>
      <w:rPr>
        <w:rFonts w:ascii="Consolas" w:hAnsi="Consolas" w:cs="Arial"/>
        <w:spacing w:val="-10"/>
        <w:sz w:val="22"/>
        <w:szCs w:val="22"/>
      </w:rPr>
      <w:t xml:space="preserve"> Page</w:t>
    </w:r>
    <w:sdt>
      <w:sdtPr>
        <w:rPr>
          <w:rFonts w:ascii="Consolas" w:hAnsi="Consolas" w:cs="Arial"/>
          <w:spacing w:val="-10"/>
          <w:sz w:val="22"/>
          <w:szCs w:val="22"/>
        </w:rPr>
        <w:id w:val="-1318336367"/>
      </w:sdtPr>
      <w:sdtContent>
        <w:r>
          <w:rPr>
            <w:rFonts w:ascii="Consolas" w:hAnsi="Consolas" w:cs="Arial"/>
            <w:spacing w:val="-10"/>
            <w:sz w:val="22"/>
            <w:szCs w:val="22"/>
          </w:rPr>
          <w:t xml:space="preserve"> </w:t>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9D1190">
          <w:rPr>
            <w:rFonts w:ascii="Consolas" w:hAnsi="Consolas" w:cs="Arial"/>
            <w:noProof/>
            <w:spacing w:val="-10"/>
            <w:sz w:val="22"/>
            <w:szCs w:val="22"/>
          </w:rPr>
          <w:instrText>6</w:instrText>
        </w:r>
        <w:r>
          <w:rPr>
            <w:rFonts w:ascii="Consolas" w:hAnsi="Consolas" w:cs="Arial"/>
            <w:spacing w:val="-10"/>
            <w:sz w:val="22"/>
            <w:szCs w:val="22"/>
          </w:rPr>
          <w:fldChar w:fldCharType="end"/>
        </w:r>
        <w:r>
          <w:rPr>
            <w:rFonts w:ascii="Consolas" w:hAnsi="Consolas" w:cs="Arial"/>
            <w:spacing w:val="-10"/>
            <w:sz w:val="22"/>
            <w:szCs w:val="22"/>
          </w:rPr>
          <w:instrText xml:space="preserve"> </w:instrText>
        </w:r>
        <w:r>
          <w:rPr>
            <w:rFonts w:ascii="Consolas" w:hAnsi="Consolas" w:cs="Arial"/>
            <w:spacing w:val="-10"/>
            <w:sz w:val="22"/>
            <w:szCs w:val="22"/>
          </w:rPr>
          <w:fldChar w:fldCharType="separate"/>
        </w:r>
        <w:r w:rsidR="009D1190">
          <w:rPr>
            <w:rFonts w:ascii="Consolas" w:hAnsi="Consolas" w:cs="Arial"/>
            <w:noProof/>
            <w:spacing w:val="-10"/>
            <w:sz w:val="22"/>
            <w:szCs w:val="22"/>
          </w:rPr>
          <w:t>6</w:t>
        </w:r>
        <w:r>
          <w:rPr>
            <w:rFonts w:ascii="Consolas" w:hAnsi="Consolas" w:cs="Arial"/>
            <w:spacing w:val="-10"/>
            <w:sz w:val="22"/>
            <w:szCs w:val="22"/>
          </w:rPr>
          <w:fldChar w:fldCharType="end"/>
        </w:r>
        <w:r>
          <w:rPr>
            <w:rFonts w:ascii="Consolas" w:hAnsi="Consolas" w:cs="Arial"/>
            <w:spacing w:val="-10"/>
            <w:sz w:val="22"/>
            <w:szCs w:val="22"/>
          </w:rPr>
          <w:t xml:space="preserve"> of </w:t>
        </w:r>
      </w:sdtContent>
    </w:sdt>
    <w:r>
      <w:rPr>
        <w:rFonts w:ascii="Consolas" w:hAnsi="Consolas" w:cs="Arial"/>
        <w:spacing w:val="-10"/>
        <w:sz w:val="22"/>
        <w:szCs w:val="22"/>
      </w:rPr>
      <w:fldChar w:fldCharType="begin"/>
    </w:r>
    <w:r>
      <w:rPr>
        <w:rFonts w:ascii="Consolas" w:hAnsi="Consolas" w:cs="Arial"/>
        <w:spacing w:val="-10"/>
        <w:sz w:val="22"/>
        <w:szCs w:val="22"/>
      </w:rPr>
      <w:instrText>NUMPAGES</w:instrText>
    </w:r>
    <w:r>
      <w:rPr>
        <w:rFonts w:ascii="Consolas" w:hAnsi="Consolas" w:cs="Arial"/>
        <w:spacing w:val="-10"/>
        <w:sz w:val="22"/>
        <w:szCs w:val="22"/>
      </w:rPr>
      <w:fldChar w:fldCharType="separate"/>
    </w:r>
    <w:r>
      <w:rPr>
        <w:rFonts w:ascii="Consolas" w:hAnsi="Consolas" w:cs="Arial"/>
        <w:spacing w:val="-10"/>
        <w:sz w:val="22"/>
        <w:szCs w:val="22"/>
      </w:rPr>
      <w:t>11</w:t>
    </w:r>
    <w:r>
      <w:rPr>
        <w:rFonts w:ascii="Consolas" w:hAnsi="Consolas" w:cs="Arial"/>
        <w:spacing w:val="-10"/>
        <w:sz w:val="22"/>
        <w:szCs w:val="22"/>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3A2CF" w14:textId="5CC40E90" w:rsidR="00B42ECF" w:rsidRDefault="00000000">
    <w:pPr>
      <w:pBdr>
        <w:bottom w:val="single" w:sz="4" w:space="1" w:color="auto"/>
      </w:pBdr>
      <w:ind w:firstLineChars="0" w:firstLine="0"/>
      <w:jc w:val="distribute"/>
      <w:rPr>
        <w:rFonts w:ascii="Consolas" w:hAnsi="Consolas" w:cs="Arial"/>
        <w:spacing w:val="-10"/>
        <w:sz w:val="22"/>
        <w:szCs w:val="22"/>
      </w:rPr>
    </w:pPr>
    <w:r>
      <w:rPr>
        <w:rFonts w:ascii="Consolas" w:hAnsi="Consolas" w:cs="Arial"/>
        <w:spacing w:val="-10"/>
        <w:sz w:val="22"/>
        <w:szCs w:val="22"/>
      </w:rPr>
      <w:t xml:space="preserve">Team # </w:t>
    </w:r>
    <w:r>
      <w:rPr>
        <w:rFonts w:ascii="Consolas" w:hAnsi="Consolas" w:cs="Arial" w:hint="eastAsia"/>
        <w:spacing w:val="-10"/>
        <w:sz w:val="22"/>
        <w:szCs w:val="22"/>
      </w:rPr>
      <w:t>2622163</w:t>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9D1190">
      <w:rPr>
        <w:rFonts w:ascii="Consolas" w:hAnsi="Consolas" w:cs="Arial"/>
        <w:noProof/>
        <w:spacing w:val="-10"/>
        <w:sz w:val="22"/>
        <w:szCs w:val="22"/>
      </w:rPr>
      <w:instrText>2</w:instrText>
    </w:r>
    <w:r>
      <w:rPr>
        <w:rFonts w:ascii="Consolas" w:hAnsi="Consolas" w:cs="Arial"/>
        <w:spacing w:val="-10"/>
        <w:sz w:val="22"/>
        <w:szCs w:val="22"/>
      </w:rPr>
      <w:fldChar w:fldCharType="end"/>
    </w:r>
    <w:r>
      <w:rPr>
        <w:rFonts w:ascii="Consolas" w:hAnsi="Consolas" w:cs="Arial"/>
        <w:spacing w:val="-10"/>
        <w:sz w:val="22"/>
        <w:szCs w:val="22"/>
      </w:rPr>
      <w:instrText xml:space="preserve">+1 </w:instrText>
    </w:r>
    <w:r>
      <w:rPr>
        <w:rFonts w:ascii="Consolas" w:hAnsi="Consolas" w:cs="Arial"/>
        <w:spacing w:val="-10"/>
        <w:sz w:val="22"/>
        <w:szCs w:val="22"/>
      </w:rPr>
      <w:fldChar w:fldCharType="end"/>
    </w:r>
    <w:r>
      <w:rPr>
        <w:rFonts w:ascii="Consolas" w:hAnsi="Consolas" w:cs="Arial"/>
        <w:spacing w:val="-10"/>
        <w:sz w:val="22"/>
        <w:szCs w:val="22"/>
      </w:rPr>
      <w:t xml:space="preserve"> Page</w:t>
    </w:r>
    <w:sdt>
      <w:sdtPr>
        <w:rPr>
          <w:rFonts w:ascii="Consolas" w:hAnsi="Consolas" w:cs="Arial"/>
          <w:spacing w:val="-10"/>
          <w:sz w:val="22"/>
          <w:szCs w:val="22"/>
        </w:rPr>
        <w:id w:val="884914075"/>
      </w:sdtPr>
      <w:sdtContent>
        <w:r>
          <w:rPr>
            <w:rFonts w:ascii="Consolas" w:hAnsi="Consolas" w:cs="Arial"/>
            <w:spacing w:val="-10"/>
            <w:sz w:val="22"/>
            <w:szCs w:val="22"/>
          </w:rPr>
          <w:t xml:space="preserve"> </w:t>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9D1190">
          <w:rPr>
            <w:rFonts w:ascii="Consolas" w:hAnsi="Consolas" w:cs="Arial"/>
            <w:noProof/>
            <w:spacing w:val="-10"/>
            <w:sz w:val="22"/>
            <w:szCs w:val="22"/>
          </w:rPr>
          <w:instrText>2</w:instrText>
        </w:r>
        <w:r>
          <w:rPr>
            <w:rFonts w:ascii="Consolas" w:hAnsi="Consolas" w:cs="Arial"/>
            <w:spacing w:val="-10"/>
            <w:sz w:val="22"/>
            <w:szCs w:val="22"/>
          </w:rPr>
          <w:fldChar w:fldCharType="end"/>
        </w:r>
        <w:r>
          <w:rPr>
            <w:rFonts w:ascii="Consolas" w:hAnsi="Consolas" w:cs="Arial"/>
            <w:spacing w:val="-10"/>
            <w:sz w:val="22"/>
            <w:szCs w:val="22"/>
          </w:rPr>
          <w:instrText xml:space="preserve"> </w:instrText>
        </w:r>
        <w:r>
          <w:rPr>
            <w:rFonts w:ascii="Consolas" w:hAnsi="Consolas" w:cs="Arial"/>
            <w:spacing w:val="-10"/>
            <w:sz w:val="22"/>
            <w:szCs w:val="22"/>
          </w:rPr>
          <w:fldChar w:fldCharType="separate"/>
        </w:r>
        <w:r w:rsidR="009D1190">
          <w:rPr>
            <w:rFonts w:ascii="Consolas" w:hAnsi="Consolas" w:cs="Arial"/>
            <w:noProof/>
            <w:spacing w:val="-10"/>
            <w:sz w:val="22"/>
            <w:szCs w:val="22"/>
          </w:rPr>
          <w:t>2</w:t>
        </w:r>
        <w:r>
          <w:rPr>
            <w:rFonts w:ascii="Consolas" w:hAnsi="Consolas" w:cs="Arial"/>
            <w:spacing w:val="-10"/>
            <w:sz w:val="22"/>
            <w:szCs w:val="22"/>
          </w:rPr>
          <w:fldChar w:fldCharType="end"/>
        </w:r>
        <w:r>
          <w:rPr>
            <w:rFonts w:ascii="Consolas" w:hAnsi="Consolas" w:cs="Arial"/>
            <w:spacing w:val="-10"/>
            <w:sz w:val="22"/>
            <w:szCs w:val="22"/>
          </w:rPr>
          <w:t xml:space="preserve"> of </w:t>
        </w:r>
      </w:sdtContent>
    </w:sdt>
    <w:r>
      <w:rPr>
        <w:rFonts w:ascii="Consolas" w:hAnsi="Consolas" w:cs="Arial"/>
        <w:spacing w:val="-10"/>
        <w:sz w:val="22"/>
        <w:szCs w:val="22"/>
      </w:rPr>
      <w:fldChar w:fldCharType="begin"/>
    </w:r>
    <w:r>
      <w:rPr>
        <w:rFonts w:ascii="Consolas" w:hAnsi="Consolas" w:cs="Arial"/>
        <w:spacing w:val="-10"/>
        <w:sz w:val="22"/>
        <w:szCs w:val="22"/>
      </w:rPr>
      <w:instrText>NUMPAGES</w:instrText>
    </w:r>
    <w:r>
      <w:rPr>
        <w:rFonts w:ascii="Consolas" w:hAnsi="Consolas" w:cs="Arial"/>
        <w:spacing w:val="-10"/>
        <w:sz w:val="22"/>
        <w:szCs w:val="22"/>
      </w:rPr>
      <w:fldChar w:fldCharType="separate"/>
    </w:r>
    <w:r>
      <w:rPr>
        <w:rFonts w:ascii="Consolas" w:hAnsi="Consolas" w:cs="Arial"/>
        <w:spacing w:val="-10"/>
        <w:sz w:val="22"/>
        <w:szCs w:val="22"/>
      </w:rPr>
      <w:t>11</w:t>
    </w:r>
    <w:r>
      <w:rPr>
        <w:rFonts w:ascii="Consolas" w:hAnsi="Consolas" w:cs="Arial"/>
        <w:spacing w:val="-10"/>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179B5"/>
    <w:multiLevelType w:val="multilevel"/>
    <w:tmpl w:val="0AF179B5"/>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9C289F2"/>
    <w:multiLevelType w:val="singleLevel"/>
    <w:tmpl w:val="19C289F2"/>
    <w:lvl w:ilvl="0">
      <w:start w:val="1"/>
      <w:numFmt w:val="decimal"/>
      <w:suff w:val="nothing"/>
      <w:lvlText w:val="%1）"/>
      <w:lvlJc w:val="left"/>
    </w:lvl>
  </w:abstractNum>
  <w:abstractNum w:abstractNumId="2" w15:restartNumberingAfterBreak="0">
    <w:nsid w:val="33AF10C8"/>
    <w:multiLevelType w:val="multilevel"/>
    <w:tmpl w:val="33AF10C8"/>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 w15:restartNumberingAfterBreak="0">
    <w:nsid w:val="617D36D7"/>
    <w:multiLevelType w:val="multilevel"/>
    <w:tmpl w:val="617D36D7"/>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73CD4293"/>
    <w:multiLevelType w:val="multilevel"/>
    <w:tmpl w:val="73CD4293"/>
    <w:lvl w:ilvl="0">
      <w:start w:val="1"/>
      <w:numFmt w:val="chineseCountingThousand"/>
      <w:pStyle w:val="1"/>
      <w:isLgl/>
      <w:suff w:val="space"/>
      <w:lvlText w:val="%1"/>
      <w:lvlJc w:val="left"/>
      <w:pPr>
        <w:ind w:left="0" w:firstLine="0"/>
      </w:pPr>
      <w:rPr>
        <w:rFonts w:ascii="Times New Roman" w:eastAsia="黑体" w:hAnsi="Times New Roman" w:hint="default"/>
        <w:b/>
        <w:i w:val="0"/>
        <w:sz w:val="32"/>
      </w:rPr>
    </w:lvl>
    <w:lvl w:ilvl="1">
      <w:start w:val="1"/>
      <w:numFmt w:val="decimal"/>
      <w:pStyle w:val="2"/>
      <w:isLgl/>
      <w:suff w:val="space"/>
      <w:lvlText w:val="%1.%2"/>
      <w:lvlJc w:val="left"/>
      <w:pPr>
        <w:ind w:left="0" w:firstLine="0"/>
      </w:pPr>
      <w:rPr>
        <w:rFonts w:ascii="Times New Roman" w:eastAsia="黑体" w:hAnsi="Times New Roman" w:hint="default"/>
        <w:b/>
        <w:i w:val="0"/>
        <w:sz w:val="28"/>
      </w:rPr>
    </w:lvl>
    <w:lvl w:ilvl="2">
      <w:start w:val="1"/>
      <w:numFmt w:val="decimal"/>
      <w:pStyle w:val="3"/>
      <w:isLgl/>
      <w:suff w:val="space"/>
      <w:lvlText w:val="%1.%2.%3"/>
      <w:lvlJc w:val="left"/>
      <w:pPr>
        <w:ind w:left="0" w:firstLine="0"/>
      </w:pPr>
      <w:rPr>
        <w:rFonts w:ascii="Times New Roman" w:eastAsia="黑体" w:hAnsi="Times New Roman" w:hint="default"/>
        <w:b/>
        <w:i w:val="0"/>
        <w:sz w:val="24"/>
      </w:rPr>
    </w:lvl>
    <w:lvl w:ilvl="3">
      <w:start w:val="1"/>
      <w:numFmt w:val="decimal"/>
      <w:lvlText w:val="%1.%2.%3.%4"/>
      <w:lvlJc w:val="left"/>
      <w:pPr>
        <w:ind w:left="1984" w:hanging="708"/>
      </w:pPr>
      <w:rPr>
        <w:rFonts w:hint="eastAsia"/>
      </w:rPr>
    </w:lvl>
    <w:lvl w:ilvl="4">
      <w:start w:val="1"/>
      <w:numFmt w:val="decimal"/>
      <w:lvlRestart w:val="0"/>
      <w:pStyle w:val="a"/>
      <w:suff w:val="space"/>
      <w:lvlText w:val="Table %5:"/>
      <w:lvlJc w:val="left"/>
      <w:pPr>
        <w:ind w:left="0" w:firstLine="0"/>
      </w:pPr>
      <w:rPr>
        <w:rFonts w:ascii="Times New Roman" w:eastAsia="宋体" w:hAnsi="Times New Roman" w:hint="default"/>
        <w:color w:val="auto"/>
      </w:rPr>
    </w:lvl>
    <w:lvl w:ilvl="5">
      <w:start w:val="1"/>
      <w:numFmt w:val="decimal"/>
      <w:lvlRestart w:val="0"/>
      <w:pStyle w:val="a0"/>
      <w:suff w:val="space"/>
      <w:lvlText w:val="Figure %6:"/>
      <w:lvlJc w:val="left"/>
      <w:pPr>
        <w:ind w:left="0" w:firstLine="0"/>
      </w:pPr>
      <w:rPr>
        <w:rFonts w:hint="eastAsia"/>
      </w:rPr>
    </w:lvl>
    <w:lvl w:ilvl="6">
      <w:start w:val="1"/>
      <w:numFmt w:val="decimal"/>
      <w:lvlRestart w:val="0"/>
      <w:pStyle w:val="a1"/>
      <w:suff w:val="space"/>
      <w:lvlText w:val="[%7]"/>
      <w:lvlJc w:val="left"/>
      <w:pPr>
        <w:ind w:left="0" w:firstLine="0"/>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299728539">
    <w:abstractNumId w:val="4"/>
  </w:num>
  <w:num w:numId="2" w16cid:durableId="1966303428">
    <w:abstractNumId w:val="2"/>
  </w:num>
  <w:num w:numId="3" w16cid:durableId="997685234">
    <w:abstractNumId w:val="1"/>
  </w:num>
  <w:num w:numId="4" w16cid:durableId="1892419875">
    <w:abstractNumId w:val="3"/>
  </w:num>
  <w:num w:numId="5" w16cid:durableId="862938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autoHyphenation/>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009D6"/>
    <w:rsid w:val="00002860"/>
    <w:rsid w:val="00010FA2"/>
    <w:rsid w:val="000111F2"/>
    <w:rsid w:val="00012590"/>
    <w:rsid w:val="000133BE"/>
    <w:rsid w:val="00021826"/>
    <w:rsid w:val="0002366B"/>
    <w:rsid w:val="00024536"/>
    <w:rsid w:val="00025F30"/>
    <w:rsid w:val="00032277"/>
    <w:rsid w:val="000331A6"/>
    <w:rsid w:val="00052F27"/>
    <w:rsid w:val="000539F4"/>
    <w:rsid w:val="000541D3"/>
    <w:rsid w:val="00056C11"/>
    <w:rsid w:val="00060450"/>
    <w:rsid w:val="00060C36"/>
    <w:rsid w:val="00062260"/>
    <w:rsid w:val="00064A61"/>
    <w:rsid w:val="00073D05"/>
    <w:rsid w:val="0008029E"/>
    <w:rsid w:val="000815BE"/>
    <w:rsid w:val="000818DD"/>
    <w:rsid w:val="00087A05"/>
    <w:rsid w:val="00090D69"/>
    <w:rsid w:val="0009132A"/>
    <w:rsid w:val="0009369F"/>
    <w:rsid w:val="00094FBA"/>
    <w:rsid w:val="00095D9E"/>
    <w:rsid w:val="000A0BC5"/>
    <w:rsid w:val="000A1C75"/>
    <w:rsid w:val="000A2459"/>
    <w:rsid w:val="000A5051"/>
    <w:rsid w:val="000B11C1"/>
    <w:rsid w:val="000B46FB"/>
    <w:rsid w:val="000B78CB"/>
    <w:rsid w:val="000C3A1C"/>
    <w:rsid w:val="000C419F"/>
    <w:rsid w:val="000C4A2D"/>
    <w:rsid w:val="000C4A76"/>
    <w:rsid w:val="000C7B97"/>
    <w:rsid w:val="000D2E4E"/>
    <w:rsid w:val="000D5551"/>
    <w:rsid w:val="000E0194"/>
    <w:rsid w:val="000E03AA"/>
    <w:rsid w:val="000E0B0B"/>
    <w:rsid w:val="000E584B"/>
    <w:rsid w:val="000F3929"/>
    <w:rsid w:val="000F3BD7"/>
    <w:rsid w:val="000F4677"/>
    <w:rsid w:val="001005B0"/>
    <w:rsid w:val="0011179C"/>
    <w:rsid w:val="00134651"/>
    <w:rsid w:val="00136567"/>
    <w:rsid w:val="001374D3"/>
    <w:rsid w:val="00137E0C"/>
    <w:rsid w:val="00144B2A"/>
    <w:rsid w:val="00161DA2"/>
    <w:rsid w:val="00164343"/>
    <w:rsid w:val="001716C6"/>
    <w:rsid w:val="00171A48"/>
    <w:rsid w:val="00172B82"/>
    <w:rsid w:val="0018065A"/>
    <w:rsid w:val="001873C2"/>
    <w:rsid w:val="001939A1"/>
    <w:rsid w:val="00194F48"/>
    <w:rsid w:val="0019771A"/>
    <w:rsid w:val="001A2F74"/>
    <w:rsid w:val="001A35B1"/>
    <w:rsid w:val="001C239C"/>
    <w:rsid w:val="001C6112"/>
    <w:rsid w:val="001C7D65"/>
    <w:rsid w:val="001D6117"/>
    <w:rsid w:val="001D710F"/>
    <w:rsid w:val="001E13C6"/>
    <w:rsid w:val="001E1F3D"/>
    <w:rsid w:val="001E2F96"/>
    <w:rsid w:val="001F0BFD"/>
    <w:rsid w:val="001F3C75"/>
    <w:rsid w:val="001F4496"/>
    <w:rsid w:val="002071DD"/>
    <w:rsid w:val="00217314"/>
    <w:rsid w:val="00222A3C"/>
    <w:rsid w:val="0022322A"/>
    <w:rsid w:val="00225389"/>
    <w:rsid w:val="0022698C"/>
    <w:rsid w:val="00226B92"/>
    <w:rsid w:val="002319B3"/>
    <w:rsid w:val="00233482"/>
    <w:rsid w:val="0023620F"/>
    <w:rsid w:val="00236AE3"/>
    <w:rsid w:val="00236C1A"/>
    <w:rsid w:val="00246C3E"/>
    <w:rsid w:val="00250F22"/>
    <w:rsid w:val="00254993"/>
    <w:rsid w:val="00255111"/>
    <w:rsid w:val="00267BBE"/>
    <w:rsid w:val="00271003"/>
    <w:rsid w:val="00280EF9"/>
    <w:rsid w:val="002828E5"/>
    <w:rsid w:val="00283597"/>
    <w:rsid w:val="00296802"/>
    <w:rsid w:val="00297447"/>
    <w:rsid w:val="002A423C"/>
    <w:rsid w:val="002A5117"/>
    <w:rsid w:val="002A664F"/>
    <w:rsid w:val="002A6896"/>
    <w:rsid w:val="002B1B4E"/>
    <w:rsid w:val="002B5597"/>
    <w:rsid w:val="002C23D9"/>
    <w:rsid w:val="002C7F4D"/>
    <w:rsid w:val="002D209F"/>
    <w:rsid w:val="002D2D96"/>
    <w:rsid w:val="002D467B"/>
    <w:rsid w:val="002D5ED2"/>
    <w:rsid w:val="002E2E98"/>
    <w:rsid w:val="002E5CA3"/>
    <w:rsid w:val="002E61A3"/>
    <w:rsid w:val="002E75F2"/>
    <w:rsid w:val="002F4489"/>
    <w:rsid w:val="00300EB9"/>
    <w:rsid w:val="00306E43"/>
    <w:rsid w:val="00307689"/>
    <w:rsid w:val="003119B7"/>
    <w:rsid w:val="00315A88"/>
    <w:rsid w:val="00320643"/>
    <w:rsid w:val="00320BF2"/>
    <w:rsid w:val="003215B6"/>
    <w:rsid w:val="003410E0"/>
    <w:rsid w:val="00341F3B"/>
    <w:rsid w:val="00343AFD"/>
    <w:rsid w:val="00343DF4"/>
    <w:rsid w:val="00351507"/>
    <w:rsid w:val="00353AE8"/>
    <w:rsid w:val="00354CD0"/>
    <w:rsid w:val="00355820"/>
    <w:rsid w:val="0036065A"/>
    <w:rsid w:val="00362474"/>
    <w:rsid w:val="00371210"/>
    <w:rsid w:val="00371D7E"/>
    <w:rsid w:val="00374889"/>
    <w:rsid w:val="00375AE0"/>
    <w:rsid w:val="00377EC8"/>
    <w:rsid w:val="0038464A"/>
    <w:rsid w:val="00384EE0"/>
    <w:rsid w:val="00385DD8"/>
    <w:rsid w:val="003912A3"/>
    <w:rsid w:val="0039499D"/>
    <w:rsid w:val="003A2C5A"/>
    <w:rsid w:val="003A4D87"/>
    <w:rsid w:val="003B205C"/>
    <w:rsid w:val="003B4634"/>
    <w:rsid w:val="003B7C68"/>
    <w:rsid w:val="003C5C0D"/>
    <w:rsid w:val="003C6E95"/>
    <w:rsid w:val="003D4B25"/>
    <w:rsid w:val="003D6286"/>
    <w:rsid w:val="003D7741"/>
    <w:rsid w:val="003E348E"/>
    <w:rsid w:val="003E3672"/>
    <w:rsid w:val="003E5411"/>
    <w:rsid w:val="003E7DB0"/>
    <w:rsid w:val="003F3811"/>
    <w:rsid w:val="00407A45"/>
    <w:rsid w:val="00410806"/>
    <w:rsid w:val="004167CF"/>
    <w:rsid w:val="00421E5A"/>
    <w:rsid w:val="004227CF"/>
    <w:rsid w:val="0042468F"/>
    <w:rsid w:val="00430E0F"/>
    <w:rsid w:val="004318F9"/>
    <w:rsid w:val="004437CA"/>
    <w:rsid w:val="00443B9A"/>
    <w:rsid w:val="00454A12"/>
    <w:rsid w:val="00467E83"/>
    <w:rsid w:val="00475009"/>
    <w:rsid w:val="004754AE"/>
    <w:rsid w:val="00476829"/>
    <w:rsid w:val="0047774F"/>
    <w:rsid w:val="004873A8"/>
    <w:rsid w:val="00493882"/>
    <w:rsid w:val="004977FF"/>
    <w:rsid w:val="0049789A"/>
    <w:rsid w:val="004A026C"/>
    <w:rsid w:val="004A1340"/>
    <w:rsid w:val="004A2B88"/>
    <w:rsid w:val="004A5FEA"/>
    <w:rsid w:val="004B2EE5"/>
    <w:rsid w:val="004B7086"/>
    <w:rsid w:val="004C032D"/>
    <w:rsid w:val="004C26BA"/>
    <w:rsid w:val="004D0578"/>
    <w:rsid w:val="004D0C4B"/>
    <w:rsid w:val="004D4D4A"/>
    <w:rsid w:val="004E0603"/>
    <w:rsid w:val="004E3E59"/>
    <w:rsid w:val="004E3ED6"/>
    <w:rsid w:val="004E4ED9"/>
    <w:rsid w:val="004E5838"/>
    <w:rsid w:val="004E6053"/>
    <w:rsid w:val="004F1E75"/>
    <w:rsid w:val="004F4A07"/>
    <w:rsid w:val="004F78D5"/>
    <w:rsid w:val="00500DD9"/>
    <w:rsid w:val="00504110"/>
    <w:rsid w:val="0051597F"/>
    <w:rsid w:val="005175CE"/>
    <w:rsid w:val="00520A41"/>
    <w:rsid w:val="00521201"/>
    <w:rsid w:val="00526D5B"/>
    <w:rsid w:val="00527988"/>
    <w:rsid w:val="005425B1"/>
    <w:rsid w:val="005520C5"/>
    <w:rsid w:val="00561BA9"/>
    <w:rsid w:val="00564639"/>
    <w:rsid w:val="00566515"/>
    <w:rsid w:val="005673E5"/>
    <w:rsid w:val="00574283"/>
    <w:rsid w:val="00574AC2"/>
    <w:rsid w:val="00574FC6"/>
    <w:rsid w:val="00575FCC"/>
    <w:rsid w:val="005814B2"/>
    <w:rsid w:val="0058362F"/>
    <w:rsid w:val="005838C4"/>
    <w:rsid w:val="00587D69"/>
    <w:rsid w:val="0059021B"/>
    <w:rsid w:val="005A1BD7"/>
    <w:rsid w:val="005A2B1E"/>
    <w:rsid w:val="005A2F9C"/>
    <w:rsid w:val="005A50CC"/>
    <w:rsid w:val="005A515F"/>
    <w:rsid w:val="005A670E"/>
    <w:rsid w:val="005A759B"/>
    <w:rsid w:val="005A7989"/>
    <w:rsid w:val="005B008D"/>
    <w:rsid w:val="005B134D"/>
    <w:rsid w:val="005B1A9E"/>
    <w:rsid w:val="005B1AD6"/>
    <w:rsid w:val="005B2174"/>
    <w:rsid w:val="005B7037"/>
    <w:rsid w:val="005C2F56"/>
    <w:rsid w:val="005C3327"/>
    <w:rsid w:val="005C4E2D"/>
    <w:rsid w:val="005D246B"/>
    <w:rsid w:val="005D5C71"/>
    <w:rsid w:val="005D7036"/>
    <w:rsid w:val="005E45E8"/>
    <w:rsid w:val="005E7455"/>
    <w:rsid w:val="005E79E1"/>
    <w:rsid w:val="005F5D59"/>
    <w:rsid w:val="006011B7"/>
    <w:rsid w:val="00601733"/>
    <w:rsid w:val="0060660A"/>
    <w:rsid w:val="0061002C"/>
    <w:rsid w:val="006237F4"/>
    <w:rsid w:val="00627F83"/>
    <w:rsid w:val="00630BA3"/>
    <w:rsid w:val="00637D23"/>
    <w:rsid w:val="00650475"/>
    <w:rsid w:val="00650ECA"/>
    <w:rsid w:val="00652BE5"/>
    <w:rsid w:val="0065334D"/>
    <w:rsid w:val="00655AF4"/>
    <w:rsid w:val="0066093F"/>
    <w:rsid w:val="006625C1"/>
    <w:rsid w:val="00665939"/>
    <w:rsid w:val="00667CCF"/>
    <w:rsid w:val="006744CD"/>
    <w:rsid w:val="0067778B"/>
    <w:rsid w:val="00682D37"/>
    <w:rsid w:val="0069335F"/>
    <w:rsid w:val="006A3034"/>
    <w:rsid w:val="006A78E0"/>
    <w:rsid w:val="006B087B"/>
    <w:rsid w:val="006B17A0"/>
    <w:rsid w:val="006B7A1B"/>
    <w:rsid w:val="006C057D"/>
    <w:rsid w:val="006C1F97"/>
    <w:rsid w:val="006C5041"/>
    <w:rsid w:val="006D4342"/>
    <w:rsid w:val="006E78E6"/>
    <w:rsid w:val="006F3BF2"/>
    <w:rsid w:val="006F547A"/>
    <w:rsid w:val="006F7E67"/>
    <w:rsid w:val="0070377E"/>
    <w:rsid w:val="0070392C"/>
    <w:rsid w:val="00710749"/>
    <w:rsid w:val="00711750"/>
    <w:rsid w:val="007149D1"/>
    <w:rsid w:val="00716739"/>
    <w:rsid w:val="00731A6C"/>
    <w:rsid w:val="007339DC"/>
    <w:rsid w:val="00733BEA"/>
    <w:rsid w:val="00733D66"/>
    <w:rsid w:val="00742DF4"/>
    <w:rsid w:val="007451B0"/>
    <w:rsid w:val="00746792"/>
    <w:rsid w:val="007514C2"/>
    <w:rsid w:val="0075546E"/>
    <w:rsid w:val="0075578F"/>
    <w:rsid w:val="00764C37"/>
    <w:rsid w:val="007679B6"/>
    <w:rsid w:val="00767A02"/>
    <w:rsid w:val="00774D1E"/>
    <w:rsid w:val="007772F6"/>
    <w:rsid w:val="00784204"/>
    <w:rsid w:val="0078512E"/>
    <w:rsid w:val="00785F59"/>
    <w:rsid w:val="0078764E"/>
    <w:rsid w:val="00792592"/>
    <w:rsid w:val="007A4988"/>
    <w:rsid w:val="007A5F7F"/>
    <w:rsid w:val="007B2C6C"/>
    <w:rsid w:val="007B343A"/>
    <w:rsid w:val="007B774C"/>
    <w:rsid w:val="007B7888"/>
    <w:rsid w:val="007D0411"/>
    <w:rsid w:val="007D0DE0"/>
    <w:rsid w:val="007D2AC5"/>
    <w:rsid w:val="007D36A7"/>
    <w:rsid w:val="007D57BE"/>
    <w:rsid w:val="007D6D16"/>
    <w:rsid w:val="007E0EC5"/>
    <w:rsid w:val="007E261A"/>
    <w:rsid w:val="007E40F5"/>
    <w:rsid w:val="007E45E0"/>
    <w:rsid w:val="007F3D7E"/>
    <w:rsid w:val="00803316"/>
    <w:rsid w:val="0080735A"/>
    <w:rsid w:val="00821A25"/>
    <w:rsid w:val="00822022"/>
    <w:rsid w:val="00822932"/>
    <w:rsid w:val="00827938"/>
    <w:rsid w:val="008356B7"/>
    <w:rsid w:val="00840028"/>
    <w:rsid w:val="00840156"/>
    <w:rsid w:val="00843CBC"/>
    <w:rsid w:val="00844348"/>
    <w:rsid w:val="00846D58"/>
    <w:rsid w:val="0085031C"/>
    <w:rsid w:val="00852DFF"/>
    <w:rsid w:val="00857079"/>
    <w:rsid w:val="00857C9A"/>
    <w:rsid w:val="008620D3"/>
    <w:rsid w:val="0087095B"/>
    <w:rsid w:val="0087288B"/>
    <w:rsid w:val="00880856"/>
    <w:rsid w:val="008862E6"/>
    <w:rsid w:val="008917C2"/>
    <w:rsid w:val="00894C25"/>
    <w:rsid w:val="00895267"/>
    <w:rsid w:val="008A0428"/>
    <w:rsid w:val="008A1A24"/>
    <w:rsid w:val="008A2FF0"/>
    <w:rsid w:val="008A5CFC"/>
    <w:rsid w:val="008A7A52"/>
    <w:rsid w:val="008B01C5"/>
    <w:rsid w:val="008B0201"/>
    <w:rsid w:val="008B4D1A"/>
    <w:rsid w:val="008B530A"/>
    <w:rsid w:val="008B6CEE"/>
    <w:rsid w:val="008C025D"/>
    <w:rsid w:val="008D7A98"/>
    <w:rsid w:val="008E17BB"/>
    <w:rsid w:val="008E26AD"/>
    <w:rsid w:val="008F1324"/>
    <w:rsid w:val="008F53D8"/>
    <w:rsid w:val="008F7213"/>
    <w:rsid w:val="00902C18"/>
    <w:rsid w:val="0090515A"/>
    <w:rsid w:val="00905487"/>
    <w:rsid w:val="00912224"/>
    <w:rsid w:val="009124BB"/>
    <w:rsid w:val="00916490"/>
    <w:rsid w:val="00917BFD"/>
    <w:rsid w:val="0092085B"/>
    <w:rsid w:val="0093239C"/>
    <w:rsid w:val="009339DF"/>
    <w:rsid w:val="0093758B"/>
    <w:rsid w:val="00937AAB"/>
    <w:rsid w:val="00943520"/>
    <w:rsid w:val="00947C6E"/>
    <w:rsid w:val="0095226D"/>
    <w:rsid w:val="0095408A"/>
    <w:rsid w:val="0096636C"/>
    <w:rsid w:val="009731CC"/>
    <w:rsid w:val="009830AC"/>
    <w:rsid w:val="00985F7C"/>
    <w:rsid w:val="00997848"/>
    <w:rsid w:val="009A5312"/>
    <w:rsid w:val="009B443A"/>
    <w:rsid w:val="009B4F7D"/>
    <w:rsid w:val="009B6062"/>
    <w:rsid w:val="009B643B"/>
    <w:rsid w:val="009B6845"/>
    <w:rsid w:val="009C0305"/>
    <w:rsid w:val="009C5E72"/>
    <w:rsid w:val="009D1190"/>
    <w:rsid w:val="009D11F3"/>
    <w:rsid w:val="009D19BB"/>
    <w:rsid w:val="009D342E"/>
    <w:rsid w:val="009D5813"/>
    <w:rsid w:val="009E1E6B"/>
    <w:rsid w:val="009E351D"/>
    <w:rsid w:val="009E70B3"/>
    <w:rsid w:val="009F01C3"/>
    <w:rsid w:val="009F1CFF"/>
    <w:rsid w:val="009F2154"/>
    <w:rsid w:val="009F3A33"/>
    <w:rsid w:val="00A01689"/>
    <w:rsid w:val="00A01CB8"/>
    <w:rsid w:val="00A05C07"/>
    <w:rsid w:val="00A10DAA"/>
    <w:rsid w:val="00A11EC7"/>
    <w:rsid w:val="00A16C66"/>
    <w:rsid w:val="00A249FA"/>
    <w:rsid w:val="00A253AE"/>
    <w:rsid w:val="00A26844"/>
    <w:rsid w:val="00A32914"/>
    <w:rsid w:val="00A347BA"/>
    <w:rsid w:val="00A41D3C"/>
    <w:rsid w:val="00A422BF"/>
    <w:rsid w:val="00A439F9"/>
    <w:rsid w:val="00A52F07"/>
    <w:rsid w:val="00A53A3A"/>
    <w:rsid w:val="00A57609"/>
    <w:rsid w:val="00A63C79"/>
    <w:rsid w:val="00A66912"/>
    <w:rsid w:val="00A67A01"/>
    <w:rsid w:val="00A705BB"/>
    <w:rsid w:val="00A710CF"/>
    <w:rsid w:val="00A72800"/>
    <w:rsid w:val="00A948E2"/>
    <w:rsid w:val="00A9647C"/>
    <w:rsid w:val="00AA01D7"/>
    <w:rsid w:val="00AA327C"/>
    <w:rsid w:val="00AA36CD"/>
    <w:rsid w:val="00AA4EC8"/>
    <w:rsid w:val="00AB2521"/>
    <w:rsid w:val="00AB48A2"/>
    <w:rsid w:val="00AB6D81"/>
    <w:rsid w:val="00AC0C64"/>
    <w:rsid w:val="00AC654C"/>
    <w:rsid w:val="00AC6819"/>
    <w:rsid w:val="00AC7BDF"/>
    <w:rsid w:val="00AD0FB4"/>
    <w:rsid w:val="00AD735E"/>
    <w:rsid w:val="00AE0D12"/>
    <w:rsid w:val="00AE33B8"/>
    <w:rsid w:val="00B00613"/>
    <w:rsid w:val="00B02352"/>
    <w:rsid w:val="00B054FA"/>
    <w:rsid w:val="00B13EF5"/>
    <w:rsid w:val="00B1557C"/>
    <w:rsid w:val="00B242DE"/>
    <w:rsid w:val="00B30E93"/>
    <w:rsid w:val="00B322D6"/>
    <w:rsid w:val="00B35F5F"/>
    <w:rsid w:val="00B42ECF"/>
    <w:rsid w:val="00B44C8B"/>
    <w:rsid w:val="00B47658"/>
    <w:rsid w:val="00B52C89"/>
    <w:rsid w:val="00B5782C"/>
    <w:rsid w:val="00B57D3C"/>
    <w:rsid w:val="00B64702"/>
    <w:rsid w:val="00B70E3D"/>
    <w:rsid w:val="00B730C3"/>
    <w:rsid w:val="00B734B3"/>
    <w:rsid w:val="00B9313C"/>
    <w:rsid w:val="00B9341E"/>
    <w:rsid w:val="00BA6005"/>
    <w:rsid w:val="00BB171B"/>
    <w:rsid w:val="00BB222D"/>
    <w:rsid w:val="00BD4D76"/>
    <w:rsid w:val="00BD59DD"/>
    <w:rsid w:val="00BE0207"/>
    <w:rsid w:val="00BE32DF"/>
    <w:rsid w:val="00BE4A2D"/>
    <w:rsid w:val="00BE5744"/>
    <w:rsid w:val="00C01A5B"/>
    <w:rsid w:val="00C055B7"/>
    <w:rsid w:val="00C055C6"/>
    <w:rsid w:val="00C062B2"/>
    <w:rsid w:val="00C14AB5"/>
    <w:rsid w:val="00C16AB3"/>
    <w:rsid w:val="00C243A6"/>
    <w:rsid w:val="00C25199"/>
    <w:rsid w:val="00C309B9"/>
    <w:rsid w:val="00C31742"/>
    <w:rsid w:val="00C32A26"/>
    <w:rsid w:val="00C344BE"/>
    <w:rsid w:val="00C34FCA"/>
    <w:rsid w:val="00C3760F"/>
    <w:rsid w:val="00C41648"/>
    <w:rsid w:val="00C5253F"/>
    <w:rsid w:val="00C5391B"/>
    <w:rsid w:val="00C611FF"/>
    <w:rsid w:val="00C62257"/>
    <w:rsid w:val="00C642CD"/>
    <w:rsid w:val="00C65415"/>
    <w:rsid w:val="00C7192F"/>
    <w:rsid w:val="00C80518"/>
    <w:rsid w:val="00C8104A"/>
    <w:rsid w:val="00C83BAF"/>
    <w:rsid w:val="00C87886"/>
    <w:rsid w:val="00C8788B"/>
    <w:rsid w:val="00C87D91"/>
    <w:rsid w:val="00C90E60"/>
    <w:rsid w:val="00C94810"/>
    <w:rsid w:val="00C96033"/>
    <w:rsid w:val="00C977FB"/>
    <w:rsid w:val="00C97DB7"/>
    <w:rsid w:val="00CA2C8B"/>
    <w:rsid w:val="00CA6DEC"/>
    <w:rsid w:val="00CB1FA0"/>
    <w:rsid w:val="00CB29DE"/>
    <w:rsid w:val="00CB377F"/>
    <w:rsid w:val="00CB3780"/>
    <w:rsid w:val="00CB5E86"/>
    <w:rsid w:val="00CC0822"/>
    <w:rsid w:val="00CC0AD5"/>
    <w:rsid w:val="00CC4B30"/>
    <w:rsid w:val="00CC7E28"/>
    <w:rsid w:val="00CD17F6"/>
    <w:rsid w:val="00CD3162"/>
    <w:rsid w:val="00CD79B1"/>
    <w:rsid w:val="00CF1DEB"/>
    <w:rsid w:val="00CF3D82"/>
    <w:rsid w:val="00CF5967"/>
    <w:rsid w:val="00CF73CB"/>
    <w:rsid w:val="00D0304F"/>
    <w:rsid w:val="00D07C71"/>
    <w:rsid w:val="00D07CA3"/>
    <w:rsid w:val="00D12186"/>
    <w:rsid w:val="00D132AA"/>
    <w:rsid w:val="00D13350"/>
    <w:rsid w:val="00D13ABF"/>
    <w:rsid w:val="00D14D4E"/>
    <w:rsid w:val="00D21921"/>
    <w:rsid w:val="00D25ACD"/>
    <w:rsid w:val="00D30A48"/>
    <w:rsid w:val="00D30C2F"/>
    <w:rsid w:val="00D30EAE"/>
    <w:rsid w:val="00D33CB0"/>
    <w:rsid w:val="00D40BCA"/>
    <w:rsid w:val="00D40FD6"/>
    <w:rsid w:val="00D43039"/>
    <w:rsid w:val="00D44B08"/>
    <w:rsid w:val="00D46505"/>
    <w:rsid w:val="00D505F5"/>
    <w:rsid w:val="00D54EC7"/>
    <w:rsid w:val="00D61C38"/>
    <w:rsid w:val="00D7108A"/>
    <w:rsid w:val="00D73511"/>
    <w:rsid w:val="00D735E3"/>
    <w:rsid w:val="00D750C5"/>
    <w:rsid w:val="00D766E3"/>
    <w:rsid w:val="00D77D75"/>
    <w:rsid w:val="00D808E5"/>
    <w:rsid w:val="00D829B4"/>
    <w:rsid w:val="00D85505"/>
    <w:rsid w:val="00D861CC"/>
    <w:rsid w:val="00D925D7"/>
    <w:rsid w:val="00D97EE3"/>
    <w:rsid w:val="00DA0078"/>
    <w:rsid w:val="00DA4D95"/>
    <w:rsid w:val="00DB243F"/>
    <w:rsid w:val="00DB6E28"/>
    <w:rsid w:val="00DB702D"/>
    <w:rsid w:val="00DC0D48"/>
    <w:rsid w:val="00DC1ACE"/>
    <w:rsid w:val="00DC1AF0"/>
    <w:rsid w:val="00DC2413"/>
    <w:rsid w:val="00DC36D4"/>
    <w:rsid w:val="00DC7654"/>
    <w:rsid w:val="00DD0B07"/>
    <w:rsid w:val="00DD1318"/>
    <w:rsid w:val="00DD2706"/>
    <w:rsid w:val="00DD42AE"/>
    <w:rsid w:val="00DD69E2"/>
    <w:rsid w:val="00DE324C"/>
    <w:rsid w:val="00DF16D7"/>
    <w:rsid w:val="00DF299E"/>
    <w:rsid w:val="00DF2DC0"/>
    <w:rsid w:val="00E04204"/>
    <w:rsid w:val="00E13381"/>
    <w:rsid w:val="00E16790"/>
    <w:rsid w:val="00E2001A"/>
    <w:rsid w:val="00E20055"/>
    <w:rsid w:val="00E227C5"/>
    <w:rsid w:val="00E23C93"/>
    <w:rsid w:val="00E26227"/>
    <w:rsid w:val="00E26A2F"/>
    <w:rsid w:val="00E2785D"/>
    <w:rsid w:val="00E336B3"/>
    <w:rsid w:val="00E42352"/>
    <w:rsid w:val="00E456CD"/>
    <w:rsid w:val="00E46B1C"/>
    <w:rsid w:val="00E57615"/>
    <w:rsid w:val="00E60722"/>
    <w:rsid w:val="00E60E45"/>
    <w:rsid w:val="00E62912"/>
    <w:rsid w:val="00E647FE"/>
    <w:rsid w:val="00E66993"/>
    <w:rsid w:val="00E679D6"/>
    <w:rsid w:val="00E73E33"/>
    <w:rsid w:val="00E821AC"/>
    <w:rsid w:val="00E924B3"/>
    <w:rsid w:val="00E97B25"/>
    <w:rsid w:val="00EA1041"/>
    <w:rsid w:val="00EA1C53"/>
    <w:rsid w:val="00EA2A7F"/>
    <w:rsid w:val="00EA3A54"/>
    <w:rsid w:val="00EA6245"/>
    <w:rsid w:val="00EB03B0"/>
    <w:rsid w:val="00EB244D"/>
    <w:rsid w:val="00EC1596"/>
    <w:rsid w:val="00ED19E2"/>
    <w:rsid w:val="00ED388B"/>
    <w:rsid w:val="00ED668A"/>
    <w:rsid w:val="00EE2107"/>
    <w:rsid w:val="00EE38DE"/>
    <w:rsid w:val="00EF1CA6"/>
    <w:rsid w:val="00EF4699"/>
    <w:rsid w:val="00EF5269"/>
    <w:rsid w:val="00F00BFD"/>
    <w:rsid w:val="00F017D8"/>
    <w:rsid w:val="00F03383"/>
    <w:rsid w:val="00F03784"/>
    <w:rsid w:val="00F03ACE"/>
    <w:rsid w:val="00F10B49"/>
    <w:rsid w:val="00F114B1"/>
    <w:rsid w:val="00F13632"/>
    <w:rsid w:val="00F13E21"/>
    <w:rsid w:val="00F15082"/>
    <w:rsid w:val="00F1666C"/>
    <w:rsid w:val="00F174EF"/>
    <w:rsid w:val="00F17D3C"/>
    <w:rsid w:val="00F20FE1"/>
    <w:rsid w:val="00F21999"/>
    <w:rsid w:val="00F26C4B"/>
    <w:rsid w:val="00F276A2"/>
    <w:rsid w:val="00F329F7"/>
    <w:rsid w:val="00F36A1F"/>
    <w:rsid w:val="00F43565"/>
    <w:rsid w:val="00F43DFC"/>
    <w:rsid w:val="00F50A6C"/>
    <w:rsid w:val="00F524DA"/>
    <w:rsid w:val="00F577C3"/>
    <w:rsid w:val="00F57EEB"/>
    <w:rsid w:val="00F6463C"/>
    <w:rsid w:val="00F70D31"/>
    <w:rsid w:val="00F7532F"/>
    <w:rsid w:val="00F77D1D"/>
    <w:rsid w:val="00F83465"/>
    <w:rsid w:val="00F8385E"/>
    <w:rsid w:val="00F91D20"/>
    <w:rsid w:val="00F94EBF"/>
    <w:rsid w:val="00F9561D"/>
    <w:rsid w:val="00F96143"/>
    <w:rsid w:val="00FA1A84"/>
    <w:rsid w:val="00FA2AA2"/>
    <w:rsid w:val="00FA4E2D"/>
    <w:rsid w:val="00FB417A"/>
    <w:rsid w:val="00FB6179"/>
    <w:rsid w:val="00FB7BFE"/>
    <w:rsid w:val="00FD31EB"/>
    <w:rsid w:val="00FD3CFA"/>
    <w:rsid w:val="00FE13FD"/>
    <w:rsid w:val="00FE2F45"/>
    <w:rsid w:val="00FE57E9"/>
    <w:rsid w:val="00FF19BF"/>
    <w:rsid w:val="06B34462"/>
    <w:rsid w:val="08760957"/>
    <w:rsid w:val="0BC23F01"/>
    <w:rsid w:val="0C6B7072"/>
    <w:rsid w:val="1A6B4094"/>
    <w:rsid w:val="1E612D58"/>
    <w:rsid w:val="263F0378"/>
    <w:rsid w:val="29146896"/>
    <w:rsid w:val="2A670B7C"/>
    <w:rsid w:val="2ED53072"/>
    <w:rsid w:val="30CE6F3A"/>
    <w:rsid w:val="33A90EA2"/>
    <w:rsid w:val="472438D3"/>
    <w:rsid w:val="48A405ED"/>
    <w:rsid w:val="4A1E1CDA"/>
    <w:rsid w:val="4B893ACB"/>
    <w:rsid w:val="59FD5DAF"/>
    <w:rsid w:val="5ECB602D"/>
    <w:rsid w:val="5F000AC8"/>
    <w:rsid w:val="70E64A50"/>
    <w:rsid w:val="720C498A"/>
    <w:rsid w:val="7ED625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9E4CED"/>
  <w15:docId w15:val="{53E653A9-5F5C-4298-976F-FA34DEC6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7F3D7E"/>
    <w:pPr>
      <w:widowControl w:val="0"/>
      <w:ind w:firstLineChars="200" w:firstLine="200"/>
      <w:jc w:val="both"/>
    </w:pPr>
    <w:rPr>
      <w:rFonts w:ascii="Times New Roman" w:eastAsia="宋体" w:hAnsi="Times New Roman"/>
      <w:kern w:val="2"/>
      <w:sz w:val="24"/>
      <w:szCs w:val="21"/>
    </w:rPr>
  </w:style>
  <w:style w:type="paragraph" w:styleId="1">
    <w:name w:val="heading 1"/>
    <w:basedOn w:val="a2"/>
    <w:next w:val="a2"/>
    <w:link w:val="10"/>
    <w:uiPriority w:val="9"/>
    <w:qFormat/>
    <w:pPr>
      <w:keepNext/>
      <w:keepLines/>
      <w:numPr>
        <w:numId w:val="1"/>
      </w:numPr>
      <w:spacing w:before="120" w:after="120"/>
      <w:ind w:firstLineChars="0"/>
      <w:jc w:val="left"/>
      <w:outlineLvl w:val="0"/>
    </w:pPr>
    <w:rPr>
      <w:rFonts w:eastAsia="黑体"/>
      <w:b/>
      <w:bCs/>
      <w:kern w:val="44"/>
      <w:sz w:val="32"/>
      <w:szCs w:val="44"/>
    </w:rPr>
  </w:style>
  <w:style w:type="paragraph" w:styleId="2">
    <w:name w:val="heading 2"/>
    <w:basedOn w:val="a2"/>
    <w:next w:val="a2"/>
    <w:link w:val="20"/>
    <w:unhideWhenUsed/>
    <w:qFormat/>
    <w:pPr>
      <w:keepNext/>
      <w:keepLines/>
      <w:numPr>
        <w:ilvl w:val="1"/>
        <w:numId w:val="1"/>
      </w:numPr>
      <w:spacing w:afterLines="50" w:after="50"/>
      <w:ind w:firstLineChars="0"/>
      <w:jc w:val="left"/>
      <w:outlineLvl w:val="1"/>
    </w:pPr>
    <w:rPr>
      <w:rFonts w:eastAsia="黑体" w:cstheme="majorBidi"/>
      <w:b/>
      <w:bCs/>
      <w:sz w:val="28"/>
      <w:szCs w:val="32"/>
    </w:rPr>
  </w:style>
  <w:style w:type="paragraph" w:styleId="3">
    <w:name w:val="heading 3"/>
    <w:basedOn w:val="a2"/>
    <w:next w:val="a2"/>
    <w:link w:val="30"/>
    <w:uiPriority w:val="9"/>
    <w:unhideWhenUsed/>
    <w:qFormat/>
    <w:pPr>
      <w:keepNext/>
      <w:keepLines/>
      <w:numPr>
        <w:ilvl w:val="2"/>
        <w:numId w:val="1"/>
      </w:numPr>
      <w:ind w:firstLineChars="0"/>
      <w:jc w:val="left"/>
      <w:outlineLvl w:val="2"/>
    </w:pPr>
    <w:rPr>
      <w:rFonts w:eastAsia="黑体"/>
      <w:b/>
      <w:bCs/>
      <w:szCs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2"/>
    <w:next w:val="a2"/>
    <w:autoRedefine/>
    <w:uiPriority w:val="39"/>
    <w:unhideWhenUsed/>
    <w:qFormat/>
    <w:pPr>
      <w:ind w:left="1440"/>
      <w:jc w:val="left"/>
    </w:pPr>
    <w:rPr>
      <w:rFonts w:asciiTheme="minorHAnsi" w:eastAsiaTheme="minorHAnsi"/>
      <w:sz w:val="20"/>
      <w:szCs w:val="20"/>
    </w:rPr>
  </w:style>
  <w:style w:type="paragraph" w:styleId="a6">
    <w:name w:val="caption"/>
    <w:basedOn w:val="a2"/>
    <w:next w:val="a2"/>
    <w:uiPriority w:val="35"/>
    <w:unhideWhenUsed/>
    <w:qFormat/>
    <w:rPr>
      <w:rFonts w:asciiTheme="majorHAnsi" w:eastAsia="黑体" w:hAnsiTheme="majorHAnsi" w:cstheme="majorBidi"/>
      <w:sz w:val="20"/>
      <w:szCs w:val="20"/>
    </w:rPr>
  </w:style>
  <w:style w:type="paragraph" w:styleId="TOC5">
    <w:name w:val="toc 5"/>
    <w:basedOn w:val="a2"/>
    <w:next w:val="a2"/>
    <w:autoRedefine/>
    <w:uiPriority w:val="39"/>
    <w:unhideWhenUsed/>
    <w:qFormat/>
    <w:pPr>
      <w:ind w:left="960"/>
      <w:jc w:val="left"/>
    </w:pPr>
    <w:rPr>
      <w:rFonts w:asciiTheme="minorHAnsi" w:eastAsiaTheme="minorHAnsi"/>
      <w:sz w:val="20"/>
      <w:szCs w:val="20"/>
    </w:rPr>
  </w:style>
  <w:style w:type="paragraph" w:styleId="TOC3">
    <w:name w:val="toc 3"/>
    <w:basedOn w:val="a2"/>
    <w:next w:val="a2"/>
    <w:autoRedefine/>
    <w:uiPriority w:val="39"/>
    <w:unhideWhenUsed/>
    <w:qFormat/>
    <w:pPr>
      <w:spacing w:before="60"/>
      <w:ind w:left="624" w:firstLineChars="0" w:firstLine="0"/>
      <w:jc w:val="left"/>
    </w:pPr>
    <w:rPr>
      <w:rFonts w:eastAsiaTheme="minorHAnsi"/>
      <w:szCs w:val="20"/>
    </w:rPr>
  </w:style>
  <w:style w:type="paragraph" w:styleId="TOC8">
    <w:name w:val="toc 8"/>
    <w:basedOn w:val="a2"/>
    <w:next w:val="a2"/>
    <w:autoRedefine/>
    <w:uiPriority w:val="39"/>
    <w:unhideWhenUsed/>
    <w:qFormat/>
    <w:pPr>
      <w:ind w:left="1680"/>
      <w:jc w:val="left"/>
    </w:pPr>
    <w:rPr>
      <w:rFonts w:asciiTheme="minorHAnsi" w:eastAsiaTheme="minorHAnsi"/>
      <w:sz w:val="20"/>
      <w:szCs w:val="20"/>
    </w:rPr>
  </w:style>
  <w:style w:type="paragraph" w:styleId="a7">
    <w:name w:val="Balloon Text"/>
    <w:basedOn w:val="a2"/>
    <w:link w:val="a8"/>
    <w:uiPriority w:val="99"/>
    <w:semiHidden/>
    <w:unhideWhenUsed/>
    <w:qFormat/>
    <w:rPr>
      <w:sz w:val="18"/>
      <w:szCs w:val="18"/>
    </w:rPr>
  </w:style>
  <w:style w:type="paragraph" w:styleId="a9">
    <w:name w:val="footer"/>
    <w:basedOn w:val="a2"/>
    <w:link w:val="aa"/>
    <w:uiPriority w:val="99"/>
    <w:unhideWhenUsed/>
    <w:qFormat/>
    <w:pPr>
      <w:tabs>
        <w:tab w:val="center" w:pos="4153"/>
        <w:tab w:val="right" w:pos="8306"/>
      </w:tabs>
      <w:snapToGrid w:val="0"/>
      <w:jc w:val="left"/>
    </w:pPr>
    <w:rPr>
      <w:sz w:val="18"/>
      <w:szCs w:val="18"/>
    </w:rPr>
  </w:style>
  <w:style w:type="paragraph" w:styleId="ab">
    <w:name w:val="header"/>
    <w:basedOn w:val="a2"/>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2"/>
    <w:next w:val="a2"/>
    <w:autoRedefine/>
    <w:uiPriority w:val="39"/>
    <w:unhideWhenUsed/>
    <w:qFormat/>
    <w:pPr>
      <w:spacing w:before="120"/>
      <w:ind w:firstLineChars="0" w:firstLine="0"/>
      <w:jc w:val="left"/>
    </w:pPr>
    <w:rPr>
      <w:rFonts w:eastAsiaTheme="minorHAnsi"/>
      <w:b/>
      <w:bCs/>
      <w:iCs/>
      <w:sz w:val="28"/>
      <w:szCs w:val="24"/>
    </w:rPr>
  </w:style>
  <w:style w:type="paragraph" w:styleId="TOC4">
    <w:name w:val="toc 4"/>
    <w:basedOn w:val="a2"/>
    <w:next w:val="a2"/>
    <w:autoRedefine/>
    <w:uiPriority w:val="39"/>
    <w:unhideWhenUsed/>
    <w:qFormat/>
    <w:pPr>
      <w:ind w:left="720"/>
      <w:jc w:val="left"/>
    </w:pPr>
    <w:rPr>
      <w:rFonts w:eastAsiaTheme="minorHAnsi"/>
      <w:sz w:val="20"/>
      <w:szCs w:val="20"/>
    </w:rPr>
  </w:style>
  <w:style w:type="paragraph" w:styleId="TOC6">
    <w:name w:val="toc 6"/>
    <w:basedOn w:val="a2"/>
    <w:next w:val="a2"/>
    <w:autoRedefine/>
    <w:uiPriority w:val="39"/>
    <w:unhideWhenUsed/>
    <w:qFormat/>
    <w:pPr>
      <w:ind w:left="1200"/>
      <w:jc w:val="left"/>
    </w:pPr>
    <w:rPr>
      <w:rFonts w:asciiTheme="minorHAnsi" w:eastAsiaTheme="minorHAnsi"/>
      <w:sz w:val="20"/>
      <w:szCs w:val="20"/>
    </w:rPr>
  </w:style>
  <w:style w:type="paragraph" w:styleId="TOC2">
    <w:name w:val="toc 2"/>
    <w:basedOn w:val="a2"/>
    <w:next w:val="a2"/>
    <w:autoRedefine/>
    <w:uiPriority w:val="39"/>
    <w:unhideWhenUsed/>
    <w:qFormat/>
    <w:pPr>
      <w:tabs>
        <w:tab w:val="right" w:leader="dot" w:pos="9016"/>
      </w:tabs>
      <w:spacing w:before="60"/>
      <w:ind w:left="238" w:firstLineChars="0" w:firstLine="0"/>
      <w:jc w:val="left"/>
    </w:pPr>
    <w:rPr>
      <w:rFonts w:eastAsiaTheme="minorHAnsi"/>
      <w:bCs/>
      <w:szCs w:val="22"/>
    </w:rPr>
  </w:style>
  <w:style w:type="paragraph" w:styleId="TOC9">
    <w:name w:val="toc 9"/>
    <w:basedOn w:val="a2"/>
    <w:next w:val="a2"/>
    <w:autoRedefine/>
    <w:uiPriority w:val="39"/>
    <w:unhideWhenUsed/>
    <w:qFormat/>
    <w:pPr>
      <w:ind w:left="1920"/>
      <w:jc w:val="left"/>
    </w:pPr>
    <w:rPr>
      <w:rFonts w:asciiTheme="minorHAnsi" w:eastAsiaTheme="minorHAnsi"/>
      <w:sz w:val="20"/>
      <w:szCs w:val="20"/>
    </w:rPr>
  </w:style>
  <w:style w:type="paragraph" w:styleId="ad">
    <w:name w:val="Normal (Web)"/>
    <w:basedOn w:val="a2"/>
    <w:uiPriority w:val="99"/>
    <w:unhideWhenUsed/>
    <w:qFormat/>
    <w:pPr>
      <w:widowControl/>
      <w:spacing w:before="100" w:beforeAutospacing="1" w:after="100" w:afterAutospacing="1"/>
      <w:ind w:firstLineChars="0" w:firstLine="0"/>
      <w:jc w:val="left"/>
    </w:pPr>
    <w:rPr>
      <w:rFonts w:ascii="宋体" w:hAnsi="宋体" w:cs="宋体"/>
      <w:kern w:val="0"/>
      <w:szCs w:val="24"/>
    </w:rPr>
  </w:style>
  <w:style w:type="table" w:styleId="ae">
    <w:name w:val="Table Grid"/>
    <w:basedOn w:val="a4"/>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3"/>
    <w:qFormat/>
    <w:rPr>
      <w:b/>
    </w:rPr>
  </w:style>
  <w:style w:type="character" w:styleId="af0">
    <w:name w:val="Hyperlink"/>
    <w:basedOn w:val="a3"/>
    <w:uiPriority w:val="99"/>
    <w:unhideWhenUsed/>
    <w:qFormat/>
    <w:rPr>
      <w:color w:val="0563C1" w:themeColor="hyperlink"/>
      <w:u w:val="single"/>
    </w:rPr>
  </w:style>
  <w:style w:type="character" w:customStyle="1" w:styleId="ac">
    <w:name w:val="页眉 字符"/>
    <w:basedOn w:val="a3"/>
    <w:link w:val="ab"/>
    <w:uiPriority w:val="99"/>
    <w:qFormat/>
    <w:rPr>
      <w:sz w:val="18"/>
      <w:szCs w:val="18"/>
    </w:rPr>
  </w:style>
  <w:style w:type="character" w:customStyle="1" w:styleId="aa">
    <w:name w:val="页脚 字符"/>
    <w:basedOn w:val="a3"/>
    <w:link w:val="a9"/>
    <w:uiPriority w:val="99"/>
    <w:qFormat/>
    <w:rPr>
      <w:sz w:val="18"/>
      <w:szCs w:val="18"/>
    </w:rPr>
  </w:style>
  <w:style w:type="character" w:customStyle="1" w:styleId="10">
    <w:name w:val="标题 1 字符"/>
    <w:basedOn w:val="a3"/>
    <w:link w:val="1"/>
    <w:uiPriority w:val="9"/>
    <w:qFormat/>
    <w:rPr>
      <w:rFonts w:ascii="Times New Roman" w:eastAsia="黑体" w:hAnsi="Times New Roman"/>
      <w:b/>
      <w:bCs/>
      <w:kern w:val="44"/>
      <w:sz w:val="32"/>
      <w:szCs w:val="44"/>
    </w:rPr>
  </w:style>
  <w:style w:type="character" w:customStyle="1" w:styleId="20">
    <w:name w:val="标题 2 字符"/>
    <w:basedOn w:val="a3"/>
    <w:link w:val="2"/>
    <w:uiPriority w:val="9"/>
    <w:qFormat/>
    <w:rPr>
      <w:rFonts w:ascii="Times New Roman" w:eastAsia="黑体" w:hAnsi="Times New Roman" w:cstheme="majorBidi"/>
      <w:b/>
      <w:bCs/>
      <w:sz w:val="28"/>
      <w:szCs w:val="32"/>
    </w:rPr>
  </w:style>
  <w:style w:type="character" w:customStyle="1" w:styleId="30">
    <w:name w:val="标题 3 字符"/>
    <w:basedOn w:val="a3"/>
    <w:link w:val="3"/>
    <w:uiPriority w:val="9"/>
    <w:qFormat/>
    <w:rPr>
      <w:rFonts w:ascii="Times New Roman" w:eastAsia="黑体" w:hAnsi="Times New Roman"/>
      <w:b/>
      <w:bCs/>
      <w:sz w:val="24"/>
      <w:szCs w:val="32"/>
    </w:rPr>
  </w:style>
  <w:style w:type="paragraph" w:styleId="af1">
    <w:name w:val="List Paragraph"/>
    <w:basedOn w:val="a2"/>
    <w:uiPriority w:val="34"/>
    <w:qFormat/>
    <w:pPr>
      <w:ind w:firstLine="420"/>
    </w:pPr>
  </w:style>
  <w:style w:type="paragraph" w:customStyle="1" w:styleId="af2">
    <w:name w:val="图表标题"/>
    <w:basedOn w:val="a2"/>
    <w:next w:val="a2"/>
    <w:qFormat/>
    <w:pPr>
      <w:ind w:firstLineChars="0" w:firstLine="0"/>
      <w:jc w:val="center"/>
    </w:pPr>
    <w:rPr>
      <w:b/>
    </w:rPr>
  </w:style>
  <w:style w:type="character" w:customStyle="1" w:styleId="11">
    <w:name w:val="未处理的提及1"/>
    <w:basedOn w:val="a3"/>
    <w:uiPriority w:val="99"/>
    <w:semiHidden/>
    <w:unhideWhenUsed/>
    <w:qFormat/>
    <w:rPr>
      <w:color w:val="605E5C"/>
      <w:shd w:val="clear" w:color="auto" w:fill="E1DFDD"/>
    </w:rPr>
  </w:style>
  <w:style w:type="paragraph" w:customStyle="1" w:styleId="12">
    <w:name w:val="书目1"/>
    <w:basedOn w:val="a2"/>
    <w:next w:val="a2"/>
    <w:uiPriority w:val="37"/>
    <w:unhideWhenUsed/>
    <w:qFormat/>
  </w:style>
  <w:style w:type="character" w:customStyle="1" w:styleId="a8">
    <w:name w:val="批注框文本 字符"/>
    <w:basedOn w:val="a3"/>
    <w:link w:val="a7"/>
    <w:uiPriority w:val="99"/>
    <w:semiHidden/>
    <w:qFormat/>
    <w:rPr>
      <w:rFonts w:ascii="Times New Roman" w:eastAsia="宋体" w:hAnsi="Times New Roman"/>
      <w:sz w:val="18"/>
      <w:szCs w:val="18"/>
    </w:rPr>
  </w:style>
  <w:style w:type="table" w:customStyle="1" w:styleId="af3">
    <w:name w:val="三线表"/>
    <w:basedOn w:val="a4"/>
    <w:uiPriority w:val="99"/>
    <w:qFormat/>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TOC10">
    <w:name w:val="TOC 标题1"/>
    <w:basedOn w:val="1"/>
    <w:next w:val="a2"/>
    <w:uiPriority w:val="39"/>
    <w:unhideWhenUsed/>
    <w:qFormat/>
    <w:pPr>
      <w:widowControl/>
      <w:numPr>
        <w:numId w:val="0"/>
      </w:numPr>
      <w:spacing w:before="240" w:after="0" w:line="259" w:lineRule="auto"/>
      <w:outlineLvl w:val="9"/>
    </w:pPr>
    <w:rPr>
      <w:rFonts w:asciiTheme="majorHAnsi" w:eastAsiaTheme="majorEastAsia" w:hAnsiTheme="majorHAnsi" w:cstheme="majorBidi"/>
      <w:b w:val="0"/>
      <w:bCs w:val="0"/>
      <w:color w:val="2F5496" w:themeColor="accent1" w:themeShade="BF"/>
      <w:kern w:val="0"/>
      <w:szCs w:val="32"/>
    </w:rPr>
  </w:style>
  <w:style w:type="character" w:styleId="af4">
    <w:name w:val="Placeholder Text"/>
    <w:basedOn w:val="a3"/>
    <w:uiPriority w:val="99"/>
    <w:semiHidden/>
    <w:qFormat/>
    <w:rPr>
      <w:color w:val="808080"/>
    </w:rPr>
  </w:style>
  <w:style w:type="character" w:customStyle="1" w:styleId="AMEquationSection">
    <w:name w:val="AMEquationSection"/>
    <w:basedOn w:val="a3"/>
    <w:qFormat/>
    <w:rPr>
      <w:rFonts w:ascii="黑体" w:eastAsia="黑体" w:hAnsi="黑体"/>
      <w:color w:val="FF0000"/>
      <w:sz w:val="32"/>
      <w:szCs w:val="32"/>
    </w:rPr>
  </w:style>
  <w:style w:type="paragraph" w:customStyle="1" w:styleId="AMDisplayEquation">
    <w:name w:val="AMDisplayEquation"/>
    <w:basedOn w:val="1"/>
    <w:next w:val="a2"/>
    <w:link w:val="AMDisplayEquation0"/>
    <w:qFormat/>
    <w:pPr>
      <w:tabs>
        <w:tab w:val="center" w:pos="4420"/>
        <w:tab w:val="right" w:pos="8840"/>
      </w:tabs>
    </w:pPr>
    <w:rPr>
      <w:color w:val="FF0000"/>
    </w:rPr>
  </w:style>
  <w:style w:type="character" w:customStyle="1" w:styleId="AMDisplayEquation0">
    <w:name w:val="AMDisplayEquation 字符"/>
    <w:basedOn w:val="a3"/>
    <w:link w:val="AMDisplayEquation"/>
    <w:qFormat/>
    <w:rPr>
      <w:rFonts w:ascii="黑体" w:eastAsia="黑体" w:hAnsi="黑体"/>
      <w:bCs/>
      <w:color w:val="FF0000"/>
      <w:kern w:val="44"/>
      <w:sz w:val="28"/>
      <w:szCs w:val="44"/>
    </w:rPr>
  </w:style>
  <w:style w:type="paragraph" w:customStyle="1" w:styleId="EndNoteBibliographyTitle">
    <w:name w:val="EndNote Bibliography Title"/>
    <w:basedOn w:val="a2"/>
    <w:link w:val="EndNoteBibliographyTitle0"/>
    <w:qFormat/>
    <w:pPr>
      <w:jc w:val="center"/>
    </w:pPr>
    <w:rPr>
      <w:rFonts w:cs="Times New Roman"/>
    </w:rPr>
  </w:style>
  <w:style w:type="character" w:customStyle="1" w:styleId="EndNoteBibliographyTitle0">
    <w:name w:val="EndNote Bibliography Title 字符"/>
    <w:basedOn w:val="a3"/>
    <w:link w:val="EndNoteBibliographyTitle"/>
    <w:qFormat/>
    <w:rPr>
      <w:rFonts w:ascii="Times New Roman" w:eastAsia="宋体" w:hAnsi="Times New Roman" w:cs="Times New Roman"/>
      <w:sz w:val="24"/>
    </w:rPr>
  </w:style>
  <w:style w:type="paragraph" w:customStyle="1" w:styleId="EndNoteBibliography">
    <w:name w:val="EndNote Bibliography"/>
    <w:basedOn w:val="a2"/>
    <w:link w:val="EndNoteBibliography0"/>
    <w:qFormat/>
    <w:rPr>
      <w:rFonts w:cs="Times New Roman"/>
    </w:rPr>
  </w:style>
  <w:style w:type="character" w:customStyle="1" w:styleId="EndNoteBibliography0">
    <w:name w:val="EndNote Bibliography 字符"/>
    <w:basedOn w:val="a3"/>
    <w:link w:val="EndNoteBibliography"/>
    <w:qFormat/>
    <w:rPr>
      <w:rFonts w:ascii="Times New Roman" w:eastAsia="宋体" w:hAnsi="Times New Roman" w:cs="Times New Roman"/>
      <w:sz w:val="24"/>
    </w:rPr>
  </w:style>
  <w:style w:type="character" w:customStyle="1" w:styleId="31">
    <w:name w:val="正文文本 (3)_"/>
    <w:basedOn w:val="a3"/>
    <w:link w:val="32"/>
    <w:qFormat/>
    <w:rPr>
      <w:rFonts w:ascii="Times New Roman" w:eastAsia="Times New Roman" w:hAnsi="Times New Roman" w:cs="Times New Roman"/>
      <w:sz w:val="22"/>
    </w:rPr>
  </w:style>
  <w:style w:type="paragraph" w:customStyle="1" w:styleId="32">
    <w:name w:val="正文文本 (3)"/>
    <w:basedOn w:val="a2"/>
    <w:link w:val="31"/>
    <w:qFormat/>
    <w:pPr>
      <w:spacing w:line="276" w:lineRule="auto"/>
      <w:ind w:firstLineChars="0" w:firstLine="380"/>
      <w:jc w:val="left"/>
    </w:pPr>
    <w:rPr>
      <w:rFonts w:eastAsia="Times New Roman" w:cs="Times New Roman"/>
      <w:sz w:val="22"/>
    </w:rPr>
  </w:style>
  <w:style w:type="paragraph" w:styleId="af5">
    <w:name w:val="No Spacing"/>
    <w:uiPriority w:val="1"/>
    <w:qFormat/>
    <w:pPr>
      <w:widowControl w:val="0"/>
      <w:ind w:firstLineChars="200" w:firstLine="200"/>
      <w:jc w:val="both"/>
    </w:pPr>
    <w:rPr>
      <w:kern w:val="2"/>
      <w:sz w:val="21"/>
      <w:szCs w:val="21"/>
    </w:rPr>
  </w:style>
  <w:style w:type="character" w:customStyle="1" w:styleId="21">
    <w:name w:val="未处理的提及2"/>
    <w:basedOn w:val="a3"/>
    <w:uiPriority w:val="99"/>
    <w:semiHidden/>
    <w:unhideWhenUsed/>
    <w:qFormat/>
    <w:rPr>
      <w:color w:val="605E5C"/>
      <w:shd w:val="clear" w:color="auto" w:fill="E1DFDD"/>
    </w:rPr>
  </w:style>
  <w:style w:type="character" w:customStyle="1" w:styleId="22">
    <w:name w:val="标题 #2_"/>
    <w:basedOn w:val="a3"/>
    <w:link w:val="23"/>
    <w:qFormat/>
    <w:rPr>
      <w:rFonts w:ascii="Book Antiqua" w:eastAsia="Book Antiqua" w:hAnsi="Book Antiqua" w:cs="Book Antiqua"/>
      <w:b/>
      <w:bCs/>
      <w:sz w:val="34"/>
      <w:szCs w:val="34"/>
    </w:rPr>
  </w:style>
  <w:style w:type="paragraph" w:customStyle="1" w:styleId="23">
    <w:name w:val="标题 #2"/>
    <w:basedOn w:val="a2"/>
    <w:link w:val="22"/>
    <w:qFormat/>
    <w:pPr>
      <w:spacing w:after="270"/>
      <w:ind w:firstLineChars="0" w:firstLine="0"/>
      <w:jc w:val="left"/>
      <w:outlineLvl w:val="1"/>
    </w:pPr>
    <w:rPr>
      <w:rFonts w:ascii="Book Antiqua" w:eastAsia="Book Antiqua" w:hAnsi="Book Antiqua" w:cs="Book Antiqua"/>
      <w:b/>
      <w:bCs/>
      <w:sz w:val="34"/>
      <w:szCs w:val="34"/>
    </w:rPr>
  </w:style>
  <w:style w:type="paragraph" w:customStyle="1" w:styleId="a0">
    <w:name w:val="图片标题"/>
    <w:basedOn w:val="a2"/>
    <w:link w:val="af6"/>
    <w:qFormat/>
    <w:pPr>
      <w:numPr>
        <w:ilvl w:val="5"/>
        <w:numId w:val="1"/>
      </w:numPr>
      <w:spacing w:afterLines="50" w:after="50"/>
      <w:ind w:firstLineChars="0"/>
      <w:jc w:val="center"/>
    </w:pPr>
    <w:rPr>
      <w:rFonts w:eastAsia="Times New Roman"/>
      <w:b/>
    </w:rPr>
  </w:style>
  <w:style w:type="paragraph" w:customStyle="1" w:styleId="a">
    <w:name w:val="表格标题"/>
    <w:basedOn w:val="a0"/>
    <w:link w:val="af7"/>
    <w:qFormat/>
    <w:pPr>
      <w:numPr>
        <w:ilvl w:val="4"/>
      </w:numPr>
      <w:spacing w:beforeLines="50" w:before="50" w:afterLines="0" w:after="0"/>
    </w:pPr>
  </w:style>
  <w:style w:type="character" w:customStyle="1" w:styleId="af6">
    <w:name w:val="图片标题 字符"/>
    <w:basedOn w:val="a3"/>
    <w:link w:val="a0"/>
    <w:qFormat/>
    <w:rPr>
      <w:rFonts w:ascii="Times New Roman" w:eastAsia="Times New Roman" w:hAnsi="Times New Roman"/>
      <w:b/>
      <w:sz w:val="24"/>
    </w:rPr>
  </w:style>
  <w:style w:type="paragraph" w:customStyle="1" w:styleId="a1">
    <w:name w:val="参考文献"/>
    <w:basedOn w:val="a2"/>
    <w:link w:val="af8"/>
    <w:qFormat/>
    <w:pPr>
      <w:numPr>
        <w:ilvl w:val="6"/>
        <w:numId w:val="1"/>
      </w:numPr>
      <w:ind w:firstLineChars="0"/>
    </w:pPr>
    <w:rPr>
      <w:rFonts w:eastAsia="Times New Roman"/>
    </w:rPr>
  </w:style>
  <w:style w:type="character" w:customStyle="1" w:styleId="af7">
    <w:name w:val="表格标题 字符"/>
    <w:basedOn w:val="af6"/>
    <w:link w:val="a"/>
    <w:qFormat/>
    <w:rPr>
      <w:rFonts w:ascii="Times New Roman" w:eastAsia="Times New Roman" w:hAnsi="Times New Roman"/>
      <w:b/>
      <w:sz w:val="24"/>
    </w:rPr>
  </w:style>
  <w:style w:type="character" w:customStyle="1" w:styleId="af8">
    <w:name w:val="参考文献 字符"/>
    <w:basedOn w:val="a3"/>
    <w:link w:val="a1"/>
    <w:qFormat/>
    <w:rPr>
      <w:rFonts w:ascii="Times New Roman" w:eastAsia="Times New Roman" w:hAnsi="Times New Roman"/>
      <w:sz w:val="24"/>
    </w:rPr>
  </w:style>
  <w:style w:type="table" w:customStyle="1" w:styleId="13">
    <w:name w:val="样式1"/>
    <w:basedOn w:val="a4"/>
    <w:uiPriority w:val="99"/>
    <w:rsid w:val="00B57D3C"/>
    <w:tblPr>
      <w:tblStyleRowBandSize w:val="1"/>
      <w:tblBorders>
        <w:top w:val="single" w:sz="12" w:space="0" w:color="70AD47" w:themeColor="accent6"/>
        <w:bottom w:val="single" w:sz="12" w:space="0" w:color="70AD47" w:themeColor="accent6"/>
      </w:tblBorders>
    </w:tblPr>
    <w:tcPr>
      <w:shd w:val="clear" w:color="auto" w:fill="auto"/>
    </w:tcPr>
    <w:tblStylePr w:type="firstRow">
      <w:tblPr/>
      <w:tcPr>
        <w:shd w:val="clear" w:color="auto" w:fill="EFF7EA"/>
      </w:tcPr>
    </w:tblStylePr>
    <w:tblStylePr w:type="band2Horz">
      <w:tblPr/>
      <w:tcPr>
        <w:shd w:val="clear" w:color="auto" w:fill="EFF7E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21" Type="http://schemas.openxmlformats.org/officeDocument/2006/relationships/oleObject" Target="embeddings/oleObject3.bin"/><Relationship Id="rId42" Type="http://schemas.openxmlformats.org/officeDocument/2006/relationships/oleObject" Target="embeddings/oleObject14.bin"/><Relationship Id="rId63" Type="http://schemas.openxmlformats.org/officeDocument/2006/relationships/image" Target="media/image26.wmf"/><Relationship Id="rId84" Type="http://schemas.openxmlformats.org/officeDocument/2006/relationships/oleObject" Target="embeddings/oleObject34.bin"/><Relationship Id="rId138" Type="http://schemas.openxmlformats.org/officeDocument/2006/relationships/oleObject" Target="embeddings/oleObject65.bin"/><Relationship Id="rId159" Type="http://schemas.openxmlformats.org/officeDocument/2006/relationships/oleObject" Target="embeddings/oleObject75.bin"/><Relationship Id="rId170" Type="http://schemas.openxmlformats.org/officeDocument/2006/relationships/oleObject" Target="embeddings/oleObject81.bin"/><Relationship Id="rId191" Type="http://schemas.openxmlformats.org/officeDocument/2006/relationships/image" Target="media/image86.png"/><Relationship Id="rId205" Type="http://schemas.openxmlformats.org/officeDocument/2006/relationships/oleObject" Target="embeddings/oleObject101.bin"/><Relationship Id="rId226" Type="http://schemas.openxmlformats.org/officeDocument/2006/relationships/oleObject" Target="embeddings/oleObject113.bin"/><Relationship Id="rId107" Type="http://schemas.openxmlformats.org/officeDocument/2006/relationships/image" Target="media/image46.wmf"/><Relationship Id="rId11" Type="http://schemas.openxmlformats.org/officeDocument/2006/relationships/footer" Target="footer2.xml"/><Relationship Id="rId32" Type="http://schemas.openxmlformats.org/officeDocument/2006/relationships/image" Target="media/image11.wmf"/><Relationship Id="rId53" Type="http://schemas.openxmlformats.org/officeDocument/2006/relationships/image" Target="media/image21.wmf"/><Relationship Id="rId74" Type="http://schemas.openxmlformats.org/officeDocument/2006/relationships/image" Target="media/image33.png"/><Relationship Id="rId128" Type="http://schemas.openxmlformats.org/officeDocument/2006/relationships/image" Target="media/image55.wmf"/><Relationship Id="rId149" Type="http://schemas.openxmlformats.org/officeDocument/2006/relationships/image" Target="media/image65.png"/><Relationship Id="rId5" Type="http://schemas.openxmlformats.org/officeDocument/2006/relationships/webSettings" Target="webSettings.xml"/><Relationship Id="rId95" Type="http://schemas.openxmlformats.org/officeDocument/2006/relationships/image" Target="media/image42.wmf"/><Relationship Id="rId160" Type="http://schemas.openxmlformats.org/officeDocument/2006/relationships/image" Target="media/image72.wmf"/><Relationship Id="rId181" Type="http://schemas.openxmlformats.org/officeDocument/2006/relationships/oleObject" Target="embeddings/oleObject88.bin"/><Relationship Id="rId216" Type="http://schemas.openxmlformats.org/officeDocument/2006/relationships/oleObject" Target="embeddings/oleObject108.bin"/><Relationship Id="rId237" Type="http://schemas.openxmlformats.org/officeDocument/2006/relationships/footer" Target="footer5.xml"/><Relationship Id="rId22" Type="http://schemas.openxmlformats.org/officeDocument/2006/relationships/image" Target="media/image6.wmf"/><Relationship Id="rId43" Type="http://schemas.openxmlformats.org/officeDocument/2006/relationships/image" Target="media/image16.wmf"/><Relationship Id="rId64" Type="http://schemas.openxmlformats.org/officeDocument/2006/relationships/oleObject" Target="embeddings/oleObject25.bin"/><Relationship Id="rId118" Type="http://schemas.openxmlformats.org/officeDocument/2006/relationships/oleObject" Target="embeddings/oleObject55.bin"/><Relationship Id="rId139" Type="http://schemas.openxmlformats.org/officeDocument/2006/relationships/image" Target="media/image61.wmf"/><Relationship Id="rId85" Type="http://schemas.openxmlformats.org/officeDocument/2006/relationships/image" Target="media/image38.wmf"/><Relationship Id="rId150" Type="http://schemas.openxmlformats.org/officeDocument/2006/relationships/image" Target="media/image66.png"/><Relationship Id="rId171" Type="http://schemas.openxmlformats.org/officeDocument/2006/relationships/oleObject" Target="embeddings/oleObject82.bin"/><Relationship Id="rId192" Type="http://schemas.openxmlformats.org/officeDocument/2006/relationships/image" Target="media/image87.wmf"/><Relationship Id="rId206" Type="http://schemas.openxmlformats.org/officeDocument/2006/relationships/oleObject" Target="embeddings/oleObject102.bin"/><Relationship Id="rId227" Type="http://schemas.openxmlformats.org/officeDocument/2006/relationships/image" Target="media/image101.wmf"/><Relationship Id="rId12" Type="http://schemas.openxmlformats.org/officeDocument/2006/relationships/header" Target="header3.xml"/><Relationship Id="rId33" Type="http://schemas.openxmlformats.org/officeDocument/2006/relationships/oleObject" Target="embeddings/oleObject9.bin"/><Relationship Id="rId108" Type="http://schemas.openxmlformats.org/officeDocument/2006/relationships/oleObject" Target="embeddings/oleObject49.bin"/><Relationship Id="rId129" Type="http://schemas.openxmlformats.org/officeDocument/2006/relationships/oleObject" Target="embeddings/oleObject61.bin"/><Relationship Id="rId54" Type="http://schemas.openxmlformats.org/officeDocument/2006/relationships/oleObject" Target="embeddings/oleObject20.bin"/><Relationship Id="rId75" Type="http://schemas.openxmlformats.org/officeDocument/2006/relationships/image" Target="media/image34.wmf"/><Relationship Id="rId96" Type="http://schemas.openxmlformats.org/officeDocument/2006/relationships/oleObject" Target="embeddings/oleObject41.bin"/><Relationship Id="rId140" Type="http://schemas.openxmlformats.org/officeDocument/2006/relationships/oleObject" Target="embeddings/oleObject66.bin"/><Relationship Id="rId161" Type="http://schemas.openxmlformats.org/officeDocument/2006/relationships/oleObject" Target="embeddings/oleObject76.bin"/><Relationship Id="rId182" Type="http://schemas.openxmlformats.org/officeDocument/2006/relationships/oleObject" Target="embeddings/oleObject89.bin"/><Relationship Id="rId217" Type="http://schemas.openxmlformats.org/officeDocument/2006/relationships/image" Target="media/image96.wmf"/><Relationship Id="rId6" Type="http://schemas.openxmlformats.org/officeDocument/2006/relationships/footnotes" Target="footnotes.xml"/><Relationship Id="rId238" Type="http://schemas.openxmlformats.org/officeDocument/2006/relationships/fontTable" Target="fontTable.xml"/><Relationship Id="rId23" Type="http://schemas.openxmlformats.org/officeDocument/2006/relationships/oleObject" Target="embeddings/oleObject4.bin"/><Relationship Id="rId119" Type="http://schemas.openxmlformats.org/officeDocument/2006/relationships/image" Target="media/image51.wmf"/><Relationship Id="rId44" Type="http://schemas.openxmlformats.org/officeDocument/2006/relationships/oleObject" Target="embeddings/oleObject15.bin"/><Relationship Id="rId65" Type="http://schemas.openxmlformats.org/officeDocument/2006/relationships/image" Target="media/image27.wmf"/><Relationship Id="rId86" Type="http://schemas.openxmlformats.org/officeDocument/2006/relationships/oleObject" Target="embeddings/oleObject35.bin"/><Relationship Id="rId130" Type="http://schemas.openxmlformats.org/officeDocument/2006/relationships/image" Target="media/image56.wmf"/><Relationship Id="rId151" Type="http://schemas.openxmlformats.org/officeDocument/2006/relationships/image" Target="media/image67.png"/><Relationship Id="rId172" Type="http://schemas.openxmlformats.org/officeDocument/2006/relationships/oleObject" Target="embeddings/oleObject83.bin"/><Relationship Id="rId193" Type="http://schemas.openxmlformats.org/officeDocument/2006/relationships/oleObject" Target="embeddings/oleObject93.bin"/><Relationship Id="rId207" Type="http://schemas.openxmlformats.org/officeDocument/2006/relationships/image" Target="media/image92.wmf"/><Relationship Id="rId228" Type="http://schemas.openxmlformats.org/officeDocument/2006/relationships/oleObject" Target="embeddings/oleObject114.bin"/><Relationship Id="rId13" Type="http://schemas.openxmlformats.org/officeDocument/2006/relationships/footer" Target="footer3.xml"/><Relationship Id="rId109" Type="http://schemas.openxmlformats.org/officeDocument/2006/relationships/image" Target="media/image47.wmf"/><Relationship Id="rId34" Type="http://schemas.openxmlformats.org/officeDocument/2006/relationships/image" Target="media/image12.wmf"/><Relationship Id="rId55" Type="http://schemas.openxmlformats.org/officeDocument/2006/relationships/image" Target="media/image22.wmf"/><Relationship Id="rId76" Type="http://schemas.openxmlformats.org/officeDocument/2006/relationships/oleObject" Target="embeddings/oleObject29.bin"/><Relationship Id="rId97" Type="http://schemas.openxmlformats.org/officeDocument/2006/relationships/oleObject" Target="embeddings/oleObject42.bin"/><Relationship Id="rId120" Type="http://schemas.openxmlformats.org/officeDocument/2006/relationships/oleObject" Target="embeddings/oleObject56.bin"/><Relationship Id="rId141" Type="http://schemas.openxmlformats.org/officeDocument/2006/relationships/oleObject" Target="embeddings/oleObject67.bin"/><Relationship Id="rId7" Type="http://schemas.openxmlformats.org/officeDocument/2006/relationships/endnotes" Target="endnotes.xml"/><Relationship Id="rId162" Type="http://schemas.openxmlformats.org/officeDocument/2006/relationships/image" Target="media/image73.wmf"/><Relationship Id="rId183" Type="http://schemas.openxmlformats.org/officeDocument/2006/relationships/image" Target="media/image81.wmf"/><Relationship Id="rId218" Type="http://schemas.openxmlformats.org/officeDocument/2006/relationships/oleObject" Target="embeddings/oleObject109.bin"/><Relationship Id="rId239" Type="http://schemas.openxmlformats.org/officeDocument/2006/relationships/theme" Target="theme/theme1.xml"/><Relationship Id="rId24" Type="http://schemas.openxmlformats.org/officeDocument/2006/relationships/image" Target="media/image7.wmf"/><Relationship Id="rId45" Type="http://schemas.openxmlformats.org/officeDocument/2006/relationships/image" Target="media/image17.wmf"/><Relationship Id="rId66" Type="http://schemas.openxmlformats.org/officeDocument/2006/relationships/oleObject" Target="embeddings/oleObject26.bin"/><Relationship Id="rId87" Type="http://schemas.openxmlformats.org/officeDocument/2006/relationships/image" Target="media/image39.wmf"/><Relationship Id="rId110" Type="http://schemas.openxmlformats.org/officeDocument/2006/relationships/oleObject" Target="embeddings/oleObject50.bin"/><Relationship Id="rId131" Type="http://schemas.openxmlformats.org/officeDocument/2006/relationships/oleObject" Target="embeddings/oleObject62.bin"/><Relationship Id="rId152" Type="http://schemas.openxmlformats.org/officeDocument/2006/relationships/image" Target="media/image68.wmf"/><Relationship Id="rId173" Type="http://schemas.openxmlformats.org/officeDocument/2006/relationships/image" Target="media/image77.wmf"/><Relationship Id="rId194" Type="http://schemas.openxmlformats.org/officeDocument/2006/relationships/image" Target="media/image88.wmf"/><Relationship Id="rId208" Type="http://schemas.openxmlformats.org/officeDocument/2006/relationships/oleObject" Target="embeddings/oleObject103.bin"/><Relationship Id="rId229" Type="http://schemas.openxmlformats.org/officeDocument/2006/relationships/image" Target="media/image102.png"/><Relationship Id="rId14" Type="http://schemas.openxmlformats.org/officeDocument/2006/relationships/image" Target="media/image1.jpeg"/><Relationship Id="rId35" Type="http://schemas.openxmlformats.org/officeDocument/2006/relationships/oleObject" Target="embeddings/oleObject10.bin"/><Relationship Id="rId56" Type="http://schemas.openxmlformats.org/officeDocument/2006/relationships/oleObject" Target="embeddings/oleObject21.bin"/><Relationship Id="rId77" Type="http://schemas.openxmlformats.org/officeDocument/2006/relationships/image" Target="media/image35.wmf"/><Relationship Id="rId100" Type="http://schemas.openxmlformats.org/officeDocument/2006/relationships/oleObject" Target="embeddings/oleObject44.bin"/><Relationship Id="rId8" Type="http://schemas.openxmlformats.org/officeDocument/2006/relationships/header" Target="header1.xml"/><Relationship Id="rId98" Type="http://schemas.openxmlformats.org/officeDocument/2006/relationships/image" Target="media/image43.wmf"/><Relationship Id="rId121" Type="http://schemas.openxmlformats.org/officeDocument/2006/relationships/image" Target="media/image52.png"/><Relationship Id="rId142" Type="http://schemas.openxmlformats.org/officeDocument/2006/relationships/oleObject" Target="embeddings/oleObject68.bin"/><Relationship Id="rId163" Type="http://schemas.openxmlformats.org/officeDocument/2006/relationships/oleObject" Target="embeddings/oleObject77.bin"/><Relationship Id="rId184" Type="http://schemas.openxmlformats.org/officeDocument/2006/relationships/oleObject" Target="embeddings/oleObject90.bin"/><Relationship Id="rId219" Type="http://schemas.openxmlformats.org/officeDocument/2006/relationships/image" Target="media/image97.wmf"/><Relationship Id="rId230" Type="http://schemas.openxmlformats.org/officeDocument/2006/relationships/image" Target="media/image103.png"/><Relationship Id="rId25" Type="http://schemas.openxmlformats.org/officeDocument/2006/relationships/oleObject" Target="embeddings/oleObject5.bin"/><Relationship Id="rId46" Type="http://schemas.openxmlformats.org/officeDocument/2006/relationships/oleObject" Target="embeddings/oleObject16.bin"/><Relationship Id="rId67" Type="http://schemas.openxmlformats.org/officeDocument/2006/relationships/image" Target="media/image28.wmf"/><Relationship Id="rId88" Type="http://schemas.openxmlformats.org/officeDocument/2006/relationships/oleObject" Target="embeddings/oleObject36.bin"/><Relationship Id="rId111" Type="http://schemas.openxmlformats.org/officeDocument/2006/relationships/oleObject" Target="embeddings/oleObject51.bin"/><Relationship Id="rId132" Type="http://schemas.openxmlformats.org/officeDocument/2006/relationships/image" Target="media/image57.wmf"/><Relationship Id="rId153" Type="http://schemas.openxmlformats.org/officeDocument/2006/relationships/oleObject" Target="embeddings/oleObject72.bin"/><Relationship Id="rId174" Type="http://schemas.openxmlformats.org/officeDocument/2006/relationships/oleObject" Target="embeddings/oleObject84.bin"/><Relationship Id="rId195" Type="http://schemas.openxmlformats.org/officeDocument/2006/relationships/oleObject" Target="embeddings/oleObject94.bin"/><Relationship Id="rId209" Type="http://schemas.openxmlformats.org/officeDocument/2006/relationships/oleObject" Target="embeddings/oleObject104.bin"/><Relationship Id="rId190" Type="http://schemas.openxmlformats.org/officeDocument/2006/relationships/image" Target="media/image85.png"/><Relationship Id="rId204" Type="http://schemas.openxmlformats.org/officeDocument/2006/relationships/oleObject" Target="embeddings/oleObject100.bin"/><Relationship Id="rId220" Type="http://schemas.openxmlformats.org/officeDocument/2006/relationships/oleObject" Target="embeddings/oleObject110.bin"/><Relationship Id="rId225" Type="http://schemas.openxmlformats.org/officeDocument/2006/relationships/image" Target="media/image100.wmf"/><Relationship Id="rId15" Type="http://schemas.openxmlformats.org/officeDocument/2006/relationships/image" Target="media/image2.png"/><Relationship Id="rId36" Type="http://schemas.openxmlformats.org/officeDocument/2006/relationships/image" Target="media/image13.wmf"/><Relationship Id="rId57" Type="http://schemas.openxmlformats.org/officeDocument/2006/relationships/image" Target="media/image23.wmf"/><Relationship Id="rId106" Type="http://schemas.openxmlformats.org/officeDocument/2006/relationships/oleObject" Target="embeddings/oleObject48.bin"/><Relationship Id="rId127" Type="http://schemas.openxmlformats.org/officeDocument/2006/relationships/oleObject" Target="embeddings/oleObject60.bin"/><Relationship Id="rId10" Type="http://schemas.openxmlformats.org/officeDocument/2006/relationships/footer" Target="footer1.xml"/><Relationship Id="rId31" Type="http://schemas.openxmlformats.org/officeDocument/2006/relationships/oleObject" Target="embeddings/oleObject8.bin"/><Relationship Id="rId52" Type="http://schemas.openxmlformats.org/officeDocument/2006/relationships/oleObject" Target="embeddings/oleObject19.bin"/><Relationship Id="rId73" Type="http://schemas.openxmlformats.org/officeDocument/2006/relationships/image" Target="media/image32.png"/><Relationship Id="rId78" Type="http://schemas.openxmlformats.org/officeDocument/2006/relationships/oleObject" Target="embeddings/oleObject30.bin"/><Relationship Id="rId94" Type="http://schemas.openxmlformats.org/officeDocument/2006/relationships/oleObject" Target="embeddings/oleObject40.bin"/><Relationship Id="rId99" Type="http://schemas.openxmlformats.org/officeDocument/2006/relationships/oleObject" Target="embeddings/oleObject43.bin"/><Relationship Id="rId101" Type="http://schemas.openxmlformats.org/officeDocument/2006/relationships/oleObject" Target="embeddings/oleObject45.bin"/><Relationship Id="rId122" Type="http://schemas.openxmlformats.org/officeDocument/2006/relationships/oleObject" Target="embeddings/oleObject57.bin"/><Relationship Id="rId143" Type="http://schemas.openxmlformats.org/officeDocument/2006/relationships/image" Target="media/image62.wmf"/><Relationship Id="rId148" Type="http://schemas.openxmlformats.org/officeDocument/2006/relationships/oleObject" Target="embeddings/oleObject71.bin"/><Relationship Id="rId164" Type="http://schemas.openxmlformats.org/officeDocument/2006/relationships/image" Target="media/image74.wmf"/><Relationship Id="rId169" Type="http://schemas.openxmlformats.org/officeDocument/2006/relationships/oleObject" Target="embeddings/oleObject80.bin"/><Relationship Id="rId185" Type="http://schemas.openxmlformats.org/officeDocument/2006/relationships/image" Target="media/image82.wmf"/><Relationship Id="rId4" Type="http://schemas.openxmlformats.org/officeDocument/2006/relationships/settings" Target="settings.xml"/><Relationship Id="rId9" Type="http://schemas.openxmlformats.org/officeDocument/2006/relationships/header" Target="header2.xml"/><Relationship Id="rId180" Type="http://schemas.openxmlformats.org/officeDocument/2006/relationships/image" Target="media/image80.wmf"/><Relationship Id="rId210" Type="http://schemas.openxmlformats.org/officeDocument/2006/relationships/oleObject" Target="embeddings/oleObject105.bin"/><Relationship Id="rId215" Type="http://schemas.openxmlformats.org/officeDocument/2006/relationships/image" Target="media/image95.wmf"/><Relationship Id="rId236" Type="http://schemas.openxmlformats.org/officeDocument/2006/relationships/header" Target="header5.xml"/><Relationship Id="rId26" Type="http://schemas.openxmlformats.org/officeDocument/2006/relationships/image" Target="media/image8.wmf"/><Relationship Id="rId231" Type="http://schemas.openxmlformats.org/officeDocument/2006/relationships/image" Target="media/image104.png"/><Relationship Id="rId47" Type="http://schemas.openxmlformats.org/officeDocument/2006/relationships/image" Target="media/image18.wmf"/><Relationship Id="rId68" Type="http://schemas.openxmlformats.org/officeDocument/2006/relationships/oleObject" Target="embeddings/oleObject27.bin"/><Relationship Id="rId89" Type="http://schemas.openxmlformats.org/officeDocument/2006/relationships/oleObject" Target="embeddings/oleObject37.bin"/><Relationship Id="rId112" Type="http://schemas.openxmlformats.org/officeDocument/2006/relationships/oleObject" Target="embeddings/oleObject52.bin"/><Relationship Id="rId133" Type="http://schemas.openxmlformats.org/officeDocument/2006/relationships/oleObject" Target="embeddings/oleObject63.bin"/><Relationship Id="rId154" Type="http://schemas.openxmlformats.org/officeDocument/2006/relationships/image" Target="media/image69.wmf"/><Relationship Id="rId175" Type="http://schemas.openxmlformats.org/officeDocument/2006/relationships/image" Target="media/image78.wmf"/><Relationship Id="rId196" Type="http://schemas.openxmlformats.org/officeDocument/2006/relationships/oleObject" Target="embeddings/oleObject95.bin"/><Relationship Id="rId200" Type="http://schemas.openxmlformats.org/officeDocument/2006/relationships/image" Target="media/image90.wmf"/><Relationship Id="rId16" Type="http://schemas.openxmlformats.org/officeDocument/2006/relationships/image" Target="media/image3.wmf"/><Relationship Id="rId221" Type="http://schemas.openxmlformats.org/officeDocument/2006/relationships/image" Target="media/image98.wmf"/><Relationship Id="rId37" Type="http://schemas.openxmlformats.org/officeDocument/2006/relationships/oleObject" Target="embeddings/oleObject11.bin"/><Relationship Id="rId58" Type="http://schemas.openxmlformats.org/officeDocument/2006/relationships/oleObject" Target="embeddings/oleObject22.bin"/><Relationship Id="rId79" Type="http://schemas.openxmlformats.org/officeDocument/2006/relationships/image" Target="media/image36.wmf"/><Relationship Id="rId102" Type="http://schemas.openxmlformats.org/officeDocument/2006/relationships/image" Target="media/image44.wmf"/><Relationship Id="rId123" Type="http://schemas.openxmlformats.org/officeDocument/2006/relationships/image" Target="media/image53.wmf"/><Relationship Id="rId144" Type="http://schemas.openxmlformats.org/officeDocument/2006/relationships/oleObject" Target="embeddings/oleObject69.bin"/><Relationship Id="rId90" Type="http://schemas.openxmlformats.org/officeDocument/2006/relationships/image" Target="media/image40.wmf"/><Relationship Id="rId165" Type="http://schemas.openxmlformats.org/officeDocument/2006/relationships/oleObject" Target="embeddings/oleObject78.bin"/><Relationship Id="rId186" Type="http://schemas.openxmlformats.org/officeDocument/2006/relationships/oleObject" Target="embeddings/oleObject91.bin"/><Relationship Id="rId211" Type="http://schemas.openxmlformats.org/officeDocument/2006/relationships/image" Target="media/image93.wmf"/><Relationship Id="rId232" Type="http://schemas.openxmlformats.org/officeDocument/2006/relationships/image" Target="media/image105.png"/><Relationship Id="rId27" Type="http://schemas.openxmlformats.org/officeDocument/2006/relationships/oleObject" Target="embeddings/oleObject6.bin"/><Relationship Id="rId48" Type="http://schemas.openxmlformats.org/officeDocument/2006/relationships/oleObject" Target="embeddings/oleObject17.bin"/><Relationship Id="rId69" Type="http://schemas.openxmlformats.org/officeDocument/2006/relationships/image" Target="media/image29.wmf"/><Relationship Id="rId113" Type="http://schemas.openxmlformats.org/officeDocument/2006/relationships/image" Target="media/image48.wmf"/><Relationship Id="rId134" Type="http://schemas.openxmlformats.org/officeDocument/2006/relationships/image" Target="media/image58.wmf"/><Relationship Id="rId80" Type="http://schemas.openxmlformats.org/officeDocument/2006/relationships/oleObject" Target="embeddings/oleObject31.bin"/><Relationship Id="rId155" Type="http://schemas.openxmlformats.org/officeDocument/2006/relationships/oleObject" Target="embeddings/oleObject73.bin"/><Relationship Id="rId176" Type="http://schemas.openxmlformats.org/officeDocument/2006/relationships/oleObject" Target="embeddings/oleObject85.bin"/><Relationship Id="rId197" Type="http://schemas.openxmlformats.org/officeDocument/2006/relationships/oleObject" Target="embeddings/oleObject96.bin"/><Relationship Id="rId201" Type="http://schemas.openxmlformats.org/officeDocument/2006/relationships/oleObject" Target="embeddings/oleObject98.bin"/><Relationship Id="rId222" Type="http://schemas.openxmlformats.org/officeDocument/2006/relationships/oleObject" Target="embeddings/oleObject111.bin"/><Relationship Id="rId17" Type="http://schemas.openxmlformats.org/officeDocument/2006/relationships/oleObject" Target="embeddings/oleObject1.bin"/><Relationship Id="rId38" Type="http://schemas.openxmlformats.org/officeDocument/2006/relationships/image" Target="media/image14.wmf"/><Relationship Id="rId59" Type="http://schemas.openxmlformats.org/officeDocument/2006/relationships/image" Target="media/image24.wmf"/><Relationship Id="rId103" Type="http://schemas.openxmlformats.org/officeDocument/2006/relationships/oleObject" Target="embeddings/oleObject46.bin"/><Relationship Id="rId124" Type="http://schemas.openxmlformats.org/officeDocument/2006/relationships/oleObject" Target="embeddings/oleObject58.bin"/><Relationship Id="rId70" Type="http://schemas.openxmlformats.org/officeDocument/2006/relationships/oleObject" Target="embeddings/oleObject28.bin"/><Relationship Id="rId91" Type="http://schemas.openxmlformats.org/officeDocument/2006/relationships/oleObject" Target="embeddings/oleObject38.bin"/><Relationship Id="rId145" Type="http://schemas.openxmlformats.org/officeDocument/2006/relationships/image" Target="media/image63.wmf"/><Relationship Id="rId166" Type="http://schemas.openxmlformats.org/officeDocument/2006/relationships/image" Target="media/image75.wmf"/><Relationship Id="rId187" Type="http://schemas.openxmlformats.org/officeDocument/2006/relationships/image" Target="media/image83.wmf"/><Relationship Id="rId1" Type="http://schemas.openxmlformats.org/officeDocument/2006/relationships/customXml" Target="../customXml/item1.xml"/><Relationship Id="rId212" Type="http://schemas.openxmlformats.org/officeDocument/2006/relationships/oleObject" Target="embeddings/oleObject106.bin"/><Relationship Id="rId233" Type="http://schemas.openxmlformats.org/officeDocument/2006/relationships/image" Target="media/image106.png"/><Relationship Id="rId28" Type="http://schemas.openxmlformats.org/officeDocument/2006/relationships/image" Target="media/image9.wmf"/><Relationship Id="rId49" Type="http://schemas.openxmlformats.org/officeDocument/2006/relationships/image" Target="media/image19.wmf"/><Relationship Id="rId114" Type="http://schemas.openxmlformats.org/officeDocument/2006/relationships/oleObject" Target="embeddings/oleObject53.bin"/><Relationship Id="rId60" Type="http://schemas.openxmlformats.org/officeDocument/2006/relationships/oleObject" Target="embeddings/oleObject23.bin"/><Relationship Id="rId81" Type="http://schemas.openxmlformats.org/officeDocument/2006/relationships/oleObject" Target="embeddings/oleObject32.bin"/><Relationship Id="rId135" Type="http://schemas.openxmlformats.org/officeDocument/2006/relationships/oleObject" Target="embeddings/oleObject64.bin"/><Relationship Id="rId156" Type="http://schemas.openxmlformats.org/officeDocument/2006/relationships/image" Target="media/image70.wmf"/><Relationship Id="rId177" Type="http://schemas.openxmlformats.org/officeDocument/2006/relationships/image" Target="media/image79.wmf"/><Relationship Id="rId198" Type="http://schemas.openxmlformats.org/officeDocument/2006/relationships/image" Target="media/image89.wmf"/><Relationship Id="rId202" Type="http://schemas.openxmlformats.org/officeDocument/2006/relationships/oleObject" Target="embeddings/oleObject99.bin"/><Relationship Id="rId223" Type="http://schemas.openxmlformats.org/officeDocument/2006/relationships/image" Target="media/image99.wmf"/><Relationship Id="rId18" Type="http://schemas.openxmlformats.org/officeDocument/2006/relationships/image" Target="media/image4.wmf"/><Relationship Id="rId39" Type="http://schemas.openxmlformats.org/officeDocument/2006/relationships/oleObject" Target="embeddings/oleObject12.bin"/><Relationship Id="rId50" Type="http://schemas.openxmlformats.org/officeDocument/2006/relationships/oleObject" Target="embeddings/oleObject18.bin"/><Relationship Id="rId104" Type="http://schemas.openxmlformats.org/officeDocument/2006/relationships/image" Target="media/image45.wmf"/><Relationship Id="rId125" Type="http://schemas.openxmlformats.org/officeDocument/2006/relationships/image" Target="media/image54.wmf"/><Relationship Id="rId146" Type="http://schemas.openxmlformats.org/officeDocument/2006/relationships/oleObject" Target="embeddings/oleObject70.bin"/><Relationship Id="rId167" Type="http://schemas.openxmlformats.org/officeDocument/2006/relationships/oleObject" Target="embeddings/oleObject79.bin"/><Relationship Id="rId188" Type="http://schemas.openxmlformats.org/officeDocument/2006/relationships/oleObject" Target="embeddings/oleObject92.bin"/><Relationship Id="rId71" Type="http://schemas.openxmlformats.org/officeDocument/2006/relationships/image" Target="media/image30.png"/><Relationship Id="rId92" Type="http://schemas.openxmlformats.org/officeDocument/2006/relationships/image" Target="media/image41.wmf"/><Relationship Id="rId213" Type="http://schemas.openxmlformats.org/officeDocument/2006/relationships/image" Target="media/image94.wmf"/><Relationship Id="rId234" Type="http://schemas.openxmlformats.org/officeDocument/2006/relationships/header" Target="header4.xml"/><Relationship Id="rId2" Type="http://schemas.openxmlformats.org/officeDocument/2006/relationships/numbering" Target="numbering.xml"/><Relationship Id="rId29" Type="http://schemas.openxmlformats.org/officeDocument/2006/relationships/oleObject" Target="embeddings/oleObject7.bin"/><Relationship Id="rId40" Type="http://schemas.openxmlformats.org/officeDocument/2006/relationships/image" Target="media/image15.wmf"/><Relationship Id="rId115" Type="http://schemas.openxmlformats.org/officeDocument/2006/relationships/image" Target="media/image49.wmf"/><Relationship Id="rId136" Type="http://schemas.openxmlformats.org/officeDocument/2006/relationships/image" Target="media/image59.png"/><Relationship Id="rId157" Type="http://schemas.openxmlformats.org/officeDocument/2006/relationships/oleObject" Target="embeddings/oleObject74.bin"/><Relationship Id="rId178" Type="http://schemas.openxmlformats.org/officeDocument/2006/relationships/oleObject" Target="embeddings/oleObject86.bin"/><Relationship Id="rId61" Type="http://schemas.openxmlformats.org/officeDocument/2006/relationships/image" Target="media/image25.wmf"/><Relationship Id="rId82" Type="http://schemas.openxmlformats.org/officeDocument/2006/relationships/image" Target="media/image37.wmf"/><Relationship Id="rId199" Type="http://schemas.openxmlformats.org/officeDocument/2006/relationships/oleObject" Target="embeddings/oleObject97.bin"/><Relationship Id="rId203" Type="http://schemas.openxmlformats.org/officeDocument/2006/relationships/image" Target="media/image91.wmf"/><Relationship Id="rId19" Type="http://schemas.openxmlformats.org/officeDocument/2006/relationships/oleObject" Target="embeddings/oleObject2.bin"/><Relationship Id="rId224" Type="http://schemas.openxmlformats.org/officeDocument/2006/relationships/oleObject" Target="embeddings/oleObject112.bin"/><Relationship Id="rId30" Type="http://schemas.openxmlformats.org/officeDocument/2006/relationships/image" Target="media/image10.wmf"/><Relationship Id="rId105" Type="http://schemas.openxmlformats.org/officeDocument/2006/relationships/oleObject" Target="embeddings/oleObject47.bin"/><Relationship Id="rId126" Type="http://schemas.openxmlformats.org/officeDocument/2006/relationships/oleObject" Target="embeddings/oleObject59.bin"/><Relationship Id="rId147" Type="http://schemas.openxmlformats.org/officeDocument/2006/relationships/image" Target="media/image64.wmf"/><Relationship Id="rId168" Type="http://schemas.openxmlformats.org/officeDocument/2006/relationships/image" Target="media/image76.wmf"/><Relationship Id="rId51" Type="http://schemas.openxmlformats.org/officeDocument/2006/relationships/image" Target="media/image20.wmf"/><Relationship Id="rId72" Type="http://schemas.openxmlformats.org/officeDocument/2006/relationships/image" Target="media/image31.png"/><Relationship Id="rId93" Type="http://schemas.openxmlformats.org/officeDocument/2006/relationships/oleObject" Target="embeddings/oleObject39.bin"/><Relationship Id="rId189" Type="http://schemas.openxmlformats.org/officeDocument/2006/relationships/image" Target="media/image84.png"/><Relationship Id="rId3" Type="http://schemas.openxmlformats.org/officeDocument/2006/relationships/styles" Target="styles.xml"/><Relationship Id="rId214" Type="http://schemas.openxmlformats.org/officeDocument/2006/relationships/oleObject" Target="embeddings/oleObject107.bin"/><Relationship Id="rId235" Type="http://schemas.openxmlformats.org/officeDocument/2006/relationships/footer" Target="footer4.xml"/><Relationship Id="rId116" Type="http://schemas.openxmlformats.org/officeDocument/2006/relationships/oleObject" Target="embeddings/oleObject54.bin"/><Relationship Id="rId137" Type="http://schemas.openxmlformats.org/officeDocument/2006/relationships/image" Target="media/image60.wmf"/><Relationship Id="rId158" Type="http://schemas.openxmlformats.org/officeDocument/2006/relationships/image" Target="media/image71.wmf"/><Relationship Id="rId20" Type="http://schemas.openxmlformats.org/officeDocument/2006/relationships/image" Target="media/image5.wmf"/><Relationship Id="rId41" Type="http://schemas.openxmlformats.org/officeDocument/2006/relationships/oleObject" Target="embeddings/oleObject13.bin"/><Relationship Id="rId62" Type="http://schemas.openxmlformats.org/officeDocument/2006/relationships/oleObject" Target="embeddings/oleObject24.bin"/><Relationship Id="rId83" Type="http://schemas.openxmlformats.org/officeDocument/2006/relationships/oleObject" Target="embeddings/oleObject33.bin"/><Relationship Id="rId179" Type="http://schemas.openxmlformats.org/officeDocument/2006/relationships/oleObject" Target="embeddings/oleObject87.bin"/></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1E9A3978-A7F6-4CF9-8441-E7735FE0B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24</Pages>
  <Words>6627</Words>
  <Characters>13122</Characters>
  <Application>Microsoft Office Word</Application>
  <DocSecurity>0</DocSecurity>
  <Lines>546</Lines>
  <Paragraphs>372</Paragraphs>
  <ScaleCrop>false</ScaleCrop>
  <Company/>
  <LinksUpToDate>false</LinksUpToDate>
  <CharactersWithSpaces>19377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sxjm qf</dc:creator>
  <cp:lastModifiedBy>争贤 王</cp:lastModifiedBy>
  <cp:revision>67</cp:revision>
  <cp:lastPrinted>2020-11-30T03:40:00Z</cp:lastPrinted>
  <dcterms:created xsi:type="dcterms:W3CDTF">2026-02-01T00:28:00Z</dcterms:created>
  <dcterms:modified xsi:type="dcterms:W3CDTF">2026-02-02T02:15:00Z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y fmtid="{D5CDD505-2E9C-101B-9397-08002B2CF9AE}" pid="7" name="KSOTemplateDocerSaveRecord">
    <vt:lpwstr>eyJoZGlkIjoiNDQ1NDIyNDIwOWU0NmJmNWM4Y2Q0NDcxMGRlOGNkMjMiLCJ1c2VySWQiOiIxNzkzOTM1NDAzIn0=</vt:lpwstr>
  </property>
  <property fmtid="{D5CDD505-2E9C-101B-9397-08002B2CF9AE}" pid="8" name="KSOProductBuildVer">
    <vt:lpwstr>2052-12.1.0.24657</vt:lpwstr>
  </property>
  <property fmtid="{D5CDD505-2E9C-101B-9397-08002B2CF9AE}" pid="9" name="ICV">
    <vt:lpwstr>9BFF63CF49004193957C95DDE26E6530_12</vt:lpwstr>
  </property>
</Properties>
</file>