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D64F4B" wp14:paraId="39EEA10E" wp14:textId="6339F628">
      <w:pPr>
        <w:pStyle w:val="Title"/>
        <w:widowControl w:val="0"/>
        <w:spacing w:after="80"/>
        <w:jc w:val="center"/>
        <w:rPr>
          <w:rFonts w:ascii="等线 Light" w:hAnsi="等线 Light" w:eastAsia="等线 Light" w:cs="等线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eastAsia="ja-JP"/>
        </w:rPr>
      </w:pPr>
      <w:r w:rsidRPr="0AD64F4B" w:rsidR="368A60FE">
        <w:rPr>
          <w:rFonts w:ascii="等线 Light" w:hAnsi="等线 Light" w:eastAsia="等线 Light" w:cs="等线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eastAsia="zh-CN"/>
        </w:rPr>
        <w:t>后端模块详细设计书</w:t>
      </w:r>
    </w:p>
    <w:p xmlns:wp14="http://schemas.microsoft.com/office/word/2010/wordml" w:rsidP="0AD64F4B" wp14:paraId="40F649F3" wp14:textId="7C670771">
      <w:pPr>
        <w:pStyle w:val="Heading1"/>
        <w:keepNext w:val="1"/>
        <w:keepLines w:val="1"/>
        <w:widowControl w:val="0"/>
        <w:numPr>
          <w:ilvl w:val="0"/>
          <w:numId w:val="1"/>
        </w:numPr>
        <w:spacing w:before="480" w:after="80"/>
        <w:jc w:val="both"/>
        <w:rPr>
          <w:rFonts w:ascii="等线 Light" w:hAnsi="等线 Light" w:eastAsia="等线 Light" w:cs="等线 Light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eastAsia="ja-JP"/>
        </w:rPr>
      </w:pPr>
      <w:r w:rsidRPr="0AD64F4B" w:rsidR="368A60FE">
        <w:rPr>
          <w:rFonts w:ascii="等线 Light" w:hAnsi="等线 Light" w:eastAsia="等线 Light" w:cs="等线 Light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eastAsia="zh-CN"/>
        </w:rPr>
        <w:t>引言</w:t>
      </w:r>
    </w:p>
    <w:p xmlns:wp14="http://schemas.microsoft.com/office/word/2010/wordml" w:rsidP="0AD64F4B" wp14:paraId="05A49DFB" wp14:textId="7B8E4E2E">
      <w:pPr>
        <w:widowControl w:val="0"/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zh-CN"/>
        </w:rPr>
        <w:t>本文档用于定义每个后端模块的具体处理逻辑。</w:t>
      </w:r>
    </w:p>
    <w:p xmlns:wp14="http://schemas.microsoft.com/office/word/2010/wordml" w:rsidP="0AD64F4B" wp14:paraId="3A6A55A1" wp14:textId="065C7B80">
      <w:pPr>
        <w:widowControl w:val="0"/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zh-CN"/>
        </w:rPr>
        <w:t>本文档面向后端开发、前端开发、测试人员及项目管理人员使用。</w:t>
      </w:r>
    </w:p>
    <w:p xmlns:wp14="http://schemas.microsoft.com/office/word/2010/wordml" w:rsidP="0AD64F4B" wp14:paraId="633CFC17" wp14:textId="2C714900">
      <w:pPr>
        <w:pStyle w:val="Heading2"/>
        <w:keepNext w:val="1"/>
        <w:keepLines w:val="1"/>
        <w:widowControl w:val="0"/>
        <w:numPr>
          <w:ilvl w:val="1"/>
          <w:numId w:val="1"/>
        </w:numPr>
        <w:spacing w:before="160" w:after="80"/>
        <w:jc w:val="both"/>
        <w:rPr>
          <w:rFonts w:ascii="等线 Light" w:hAnsi="等线 Light" w:eastAsia="等线 Light" w:cs="等线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ja-JP"/>
        </w:rPr>
      </w:pPr>
      <w:r w:rsidRPr="0AD64F4B" w:rsidR="368A60FE">
        <w:rPr>
          <w:rFonts w:ascii="等线 Light" w:hAnsi="等线 Light" w:eastAsia="等线 Light" w:cs="等线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eastAsia="zh-CN"/>
        </w:rPr>
        <w:t>文档目的</w:t>
      </w:r>
    </w:p>
    <w:p xmlns:wp14="http://schemas.microsoft.com/office/word/2010/wordml" w:rsidP="0AD64F4B" wp14:paraId="2E31D5B6" wp14:textId="417667BC">
      <w:pPr>
        <w:widowControl w:val="0"/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zh-CN"/>
        </w:rPr>
        <w:t>说明系统每个后端模块的详细逻辑，为实际开发提供指导。</w:t>
      </w:r>
    </w:p>
    <w:p xmlns:wp14="http://schemas.microsoft.com/office/word/2010/wordml" w:rsidP="0AD64F4B" wp14:paraId="52476858" wp14:textId="27097203">
      <w:pPr>
        <w:pStyle w:val="Heading1"/>
        <w:keepNext w:val="1"/>
        <w:keepLines w:val="1"/>
        <w:widowControl w:val="0"/>
        <w:numPr>
          <w:ilvl w:val="0"/>
          <w:numId w:val="1"/>
        </w:numPr>
        <w:spacing w:before="480" w:after="80"/>
        <w:jc w:val="both"/>
        <w:rPr>
          <w:rFonts w:ascii="等线 Light" w:hAnsi="等线 Light" w:eastAsia="等线 Light" w:cs="等线 Light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eastAsia="ja-JP"/>
        </w:rPr>
      </w:pPr>
      <w:r w:rsidRPr="0AD64F4B" w:rsidR="368A60FE">
        <w:rPr>
          <w:rFonts w:ascii="等线 Light" w:hAnsi="等线 Light" w:eastAsia="等线 Light" w:cs="等线 Light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4"/>
          <w:szCs w:val="44"/>
          <w:lang w:eastAsia="zh-CN"/>
        </w:rPr>
        <w:t>准则</w:t>
      </w:r>
    </w:p>
    <w:p xmlns:wp14="http://schemas.microsoft.com/office/word/2010/wordml" w:rsidP="0AD64F4B" wp14:paraId="5D421995" wp14:textId="26932A53">
      <w:pPr>
        <w:widowControl w:val="0"/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</w:p>
    <w:p xmlns:wp14="http://schemas.microsoft.com/office/word/2010/wordml" w:rsidP="0AD64F4B" wp14:paraId="34F469BB" wp14:textId="48C2118A">
      <w:pPr>
        <w:pStyle w:val="ListParagraph"/>
        <w:widowControl w:val="0"/>
        <w:numPr>
          <w:ilvl w:val="0"/>
          <w:numId w:val="2"/>
        </w:numPr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DB-first GORM 使用规范</w:t>
      </w:r>
    </w:p>
    <w:p xmlns:wp14="http://schemas.microsoft.com/office/word/2010/wordml" w:rsidP="0AD64F4B" wp14:paraId="0F86E587" wp14:textId="6F5D46B1">
      <w:pPr>
        <w:pStyle w:val="ListParagraph"/>
        <w:widowControl w:val="0"/>
        <w:numPr>
          <w:ilvl w:val="1"/>
          <w:numId w:val="2"/>
        </w:numPr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zh-CN"/>
        </w:rPr>
        <w:t>只在以下情况写 gorm tag：</w:t>
      </w:r>
    </w:p>
    <w:p xmlns:wp14="http://schemas.microsoft.com/office/word/2010/wordml" w:rsidP="0AD64F4B" wp14:paraId="2054799A" wp14:textId="5A311B88">
      <w:pPr>
        <w:widowControl w:val="0"/>
        <w:ind w:left="1050" w:leftChars="500"/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1. DB 默认值字段</w:t>
      </w:r>
    </w:p>
    <w:p xmlns:wp14="http://schemas.microsoft.com/office/word/2010/wordml" w:rsidP="0AD64F4B" wp14:paraId="38FE6214" wp14:textId="59CA6CF6">
      <w:pPr>
        <w:pStyle w:val="ListParagraph"/>
        <w:widowControl w:val="0"/>
        <w:numPr>
          <w:ilvl w:val="0"/>
          <w:numId w:val="3"/>
        </w:numPr>
        <w:tabs>
          <w:tab w:val="clear" w:leader="none" w:pos="720"/>
          <w:tab w:val="num" w:leader="none" w:pos="1769"/>
        </w:tabs>
        <w:ind w:left="1767" w:leftChars="670"/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uuid</w:t>
      </w:r>
    </w:p>
    <w:p xmlns:wp14="http://schemas.microsoft.com/office/word/2010/wordml" w:rsidP="0AD64F4B" wp14:paraId="6962D634" wp14:textId="71F8D8F7">
      <w:pPr>
        <w:pStyle w:val="ListParagraph"/>
        <w:widowControl w:val="0"/>
        <w:numPr>
          <w:ilvl w:val="0"/>
          <w:numId w:val="3"/>
        </w:numPr>
        <w:tabs>
          <w:tab w:val="clear" w:leader="none" w:pos="720"/>
          <w:tab w:val="num" w:leader="none" w:pos="1769"/>
        </w:tabs>
        <w:ind w:left="1767" w:leftChars="670"/>
        <w:jc w:val="both"/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ja-JP"/>
        </w:rPr>
      </w:pPr>
      <w:r w:rsidRPr="0AD64F4B" w:rsidR="368A60FE"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 w:eastAsia="ja-JP"/>
        </w:rPr>
        <w:t>now(</w:t>
      </w:r>
      <w:r w:rsidRPr="0AD64F4B" w:rsidR="368A60FE">
        <w:rPr>
          <w:rFonts w:ascii="等线" w:hAnsi="等线" w:eastAsia="等线" w:cs="等线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eastAsia="zh-CN"/>
        </w:rPr>
        <w:t>)</w:t>
      </w:r>
    </w:p>
    <w:p xmlns:wp14="http://schemas.microsoft.com/office/word/2010/wordml" wp14:paraId="5BADD4ED" wp14:textId="089EEC58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980772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c7a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f768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720"/>
      </w:pPr>
    </w:lvl>
    <w:lvl xmlns:w="http://schemas.openxmlformats.org/wordprocessingml/2006/main" w:ilvl="1">
      <w:start w:val="1"/>
      <w:numFmt w:val="decimal"/>
      <w:lvlText w:val="%1.%2"/>
      <w:lvlJc w:val="left"/>
      <w:pPr>
        <w:ind w:left="564" w:hanging="564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2752C"/>
    <w:rsid w:val="01A79BC1"/>
    <w:rsid w:val="0AD64F4B"/>
    <w:rsid w:val="368A60FE"/>
    <w:rsid w:val="6B694499"/>
    <w:rsid w:val="7B72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9CF511"/>
  <w15:chartTrackingRefBased/>
  <w15:docId w15:val="{4A59B63E-B2EA-427C-8C03-43F9B749A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5b687adfed44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2026-02-12T01:24:32.9819031Z</dcterms:created>
  <dcterms:modified xsi:type="dcterms:W3CDTF">2026-02-12T05:57:23.9164700Z</dcterms:modified>
  <dc:creator>JIAHUA WANG</dc:creator>
  <lastModifiedBy>JIAHUA WANG</lastModifiedBy>
</coreProperties>
</file>