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864"/>
          <w:sz w:val="52"/>
          <w:szCs w:val="52"/>
        </w:rPr>
        <w:t xml:space="preserve">Exposing an Oracle Database through MCP</w:t>
      </w:r>
    </w:p>
    <w:p>
      <w:pPr>
        <w:spacing w:after="600"/>
      </w:pPr>
      <w:r>
        <w:rPr>
          <w:color w:val="595959"/>
          <w:sz w:val="28"/>
          <w:szCs w:val="28"/>
        </w:rPr>
        <w:t xml:space="preserve">Three deployment paths behind a LiteLLM gateway</w:t>
      </w:r>
    </w:p>
    <w:p>
      <w:pPr>
        <w:spacing w:after="120"/>
        <w:rPr>
          <w:b/>
          <w:bCs/>
        </w:rPr>
      </w:pPr>
      <w:r>
        <w:rPr>
          <w:b/>
          <w:bCs/>
        </w:rPr>
        <w:t xml:space="preserve">Correspondent-Account Liquidity Management - intraday proof of concept</w:t>
      </w:r>
    </w:p>
    <w:p>
      <w:pPr>
        <w:spacing w:after="120"/>
        <w:rPr>
          <w:color w:val="595959"/>
        </w:rPr>
      </w:pPr>
      <w:r>
        <w:rPr>
          <w:color w:val="595959"/>
        </w:rPr>
        <w:t xml:space="preserve">Oracle AI Database 26ai Free  ·  LiteLLM proxy  ·  Model Context Protocol</w:t>
      </w:r>
    </w:p>
    <w:p>
      <w:pPr>
        <w:spacing w:after="120"/>
        <w:rPr>
          <w:color w:val="595959"/>
        </w:rPr>
      </w:pPr>
      <w:r>
        <w:rPr>
          <w:color w:val="595959"/>
        </w:rPr>
        <w:t xml:space="preserve">10 September 2026</w:t>
      </w:r>
    </w:p>
    <w:p>
      <w:r>
        <w:br w:type="page"/>
      </w:r>
    </w:p>
    <w:p>
      <w:pPr>
        <w:pStyle w:val="Heading1"/>
        <w:spacing w:after="140" w:before="28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What is being exposed, and to whom</w:t>
      </w:r>
    </w:p>
    <w:p>
      <w:pPr>
        <w:spacing w:after="120"/>
      </w:pPr>
      <w:r>
        <w:t xml:space="preserve">An Oracle schema holding one business day of correspondent-account liquidity data - nostro and vostro accounts, a 30-minute intraday balance ladder, payment traffic, funding transfers, cash-flow forecasts and liquidity alerts - has to become answerable by a language model.</w:t>
      </w:r>
    </w:p>
    <w:p>
      <w:pPr>
        <w:spacing w:after="120"/>
      </w:pPr>
      <w:r>
        <w:t xml:space="preserve">The model never speaks to Oracle. It speaks to a LiteLLM proxy, which speaks the Model Context Protocol (MCP), and an MCP server holds the only database connection. The question this document answers is where that MCP server process should run, because MCP servers are overwhelmingly published as stdio programs while a gateway wants something it can address.</w:t>
      </w:r>
    </w:p>
    <w:p>
      <w:pPr>
        <w:pStyle w:val="Heading2"/>
        <w:spacing w:after="140" w:before="280"/>
      </w:pPr>
      <w:r>
        <w:t xml:space="preserve">The constraint that shapes every option</w:t>
      </w:r>
    </w:p>
    <w:p>
      <w:pPr>
        <w:spacing w:after="120"/>
      </w:pPr>
      <w:r>
        <w:t xml:space="preserve">Nearly every off-the-shelf Oracle MCP server speaks stdio only: it reads the standard input of whatever process started it. It has no port and no network identity. A container running such a server, on its own, sits idle on a stdin nobody writes to.</w:t>
      </w:r>
    </w:p>
    <w:p>
      <w:pPr>
        <w:spacing w:after="120"/>
      </w:pPr>
      <w:r>
        <w:t xml:space="preserve">That leaves exactly two ways to reach one:</w:t>
      </w:r>
    </w:p>
    <w:p>
      <w:pPr>
        <w:pStyle w:val="ListParagraph"/>
        <w:numPr>
          <w:ilvl w:val="0"/>
          <w:numId w:val="2"/>
        </w:numPr>
        <w:spacing w:after="80"/>
      </w:pPr>
      <w:r>
        <w:t xml:space="preserve">Let the gateway start the process itself, and talk to it over the pipes it owns.</w:t>
      </w:r>
    </w:p>
    <w:p>
      <w:pPr>
        <w:pStyle w:val="ListParagraph"/>
        <w:numPr>
          <w:ilvl w:val="0"/>
          <w:numId w:val="2"/>
        </w:numPr>
        <w:spacing w:after="80"/>
      </w:pPr>
      <w:r>
        <w:t xml:space="preserve">Keep the process alive in its own container and put a bridge in front of it that speaks HTTP.</w:t>
      </w:r>
    </w:p>
    <w:p>
      <w:pPr>
        <w:spacing w:after="120"/>
      </w:pPr>
      <w:r>
        <w:t xml:space="preserve">The three paths below are those two ideas, with the second one applied to two different servers.</w:t>
      </w:r>
    </w:p>
    <w:p>
      <w:pPr>
        <w:pStyle w:val="Heading1"/>
        <w:spacing w:after="140" w:before="280"/>
      </w:pPr>
      <w:r>
        <w:t xml:space="preserve">2. The three paths at a glance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00"/>
        <w:gridCol w:w="2600"/>
        <w:gridCol w:w="2600"/>
        <w:gridCol w:w="1300"/>
        <w:gridCol w:w="1326"/>
      </w:tblGrid>
      <w:tr>
        <w:trPr>
          <w:tblHeader/>
        </w:trPr>
        <w:tc>
          <w:tcPr>
            <w:tcW w:type="dxa" w:w="1200"/>
            <w:shd w:fill="DCE3F0" w:val="clear"/>
            <w:tcMar>
              <w:top w:type="dxa" w:w="60"/>
              <w:left w:type="dxa" w:w="100"/>
              <w:bottom w:type="dxa" w:w="60"/>
              <w:right w:type="dxa" w:w="100"/>
            </w:tcMar>
          </w:tcPr>
          <w:p>
            <w:r>
              <w:rPr>
                <w:b/>
                <w:bCs/>
                <w:sz w:val="19"/>
                <w:szCs w:val="19"/>
              </w:rPr>
              <w:t xml:space="preserve">Path</w:t>
            </w:r>
          </w:p>
        </w:tc>
        <w:tc>
          <w:tcPr>
            <w:tcW w:type="dxa" w:w="2600"/>
            <w:shd w:fill="DCE3F0" w:val="clear"/>
            <w:tcMar>
              <w:top w:type="dxa" w:w="60"/>
              <w:left w:type="dxa" w:w="100"/>
              <w:bottom w:type="dxa" w:w="60"/>
              <w:right w:type="dxa" w:w="100"/>
            </w:tcMar>
          </w:tcPr>
          <w:p>
            <w:r>
              <w:rPr>
                <w:b/>
                <w:bCs/>
                <w:sz w:val="19"/>
                <w:szCs w:val="19"/>
              </w:rPr>
              <w:t xml:space="preserve">MCP server</w:t>
            </w:r>
          </w:p>
        </w:tc>
        <w:tc>
          <w:tcPr>
            <w:tcW w:type="dxa" w:w="2600"/>
            <w:shd w:fill="DCE3F0" w:val="clear"/>
            <w:tcMar>
              <w:top w:type="dxa" w:w="60"/>
              <w:left w:type="dxa" w:w="100"/>
              <w:bottom w:type="dxa" w:w="60"/>
              <w:right w:type="dxa" w:w="100"/>
            </w:tcMar>
          </w:tcPr>
          <w:p>
            <w:r>
              <w:rPr>
                <w:b/>
                <w:bCs/>
                <w:sz w:val="19"/>
                <w:szCs w:val="19"/>
              </w:rPr>
              <w:t xml:space="preserve">Where the process runs</w:t>
            </w:r>
          </w:p>
        </w:tc>
        <w:tc>
          <w:tcPr>
            <w:tcW w:type="dxa" w:w="1300"/>
            <w:shd w:fill="DCE3F0" w:val="clear"/>
            <w:tcMar>
              <w:top w:type="dxa" w:w="60"/>
              <w:left w:type="dxa" w:w="100"/>
              <w:bottom w:type="dxa" w:w="60"/>
              <w:right w:type="dxa" w:w="100"/>
            </w:tcMar>
          </w:tcPr>
          <w:p>
            <w:r>
              <w:rPr>
                <w:b/>
                <w:bCs/>
                <w:sz w:val="19"/>
                <w:szCs w:val="19"/>
              </w:rPr>
              <w:t xml:space="preserve">Transport</w:t>
            </w:r>
          </w:p>
        </w:tc>
        <w:tc>
          <w:tcPr>
            <w:tcW w:type="dxa" w:w="1326"/>
            <w:shd w:fill="DCE3F0" w:val="clear"/>
            <w:tcMar>
              <w:top w:type="dxa" w:w="60"/>
              <w:left w:type="dxa" w:w="100"/>
              <w:bottom w:type="dxa" w:w="60"/>
              <w:right w:type="dxa" w:w="100"/>
            </w:tcMar>
          </w:tcPr>
          <w:p>
            <w:r>
              <w:rPr>
                <w:b/>
                <w:bCs/>
                <w:sz w:val="19"/>
                <w:szCs w:val="19"/>
              </w:rPr>
              <w:t xml:space="preserve">Tools</w:t>
            </w:r>
          </w:p>
        </w:tc>
      </w:tr>
      <w:tr>
        <w:tc>
          <w:tcPr>
            <w:tcW w:type="dxa" w:w="1200"/>
            <w:tcMar>
              <w:top w:type="dxa" w:w="60"/>
              <w:left w:type="dxa" w:w="100"/>
              <w:bottom w:type="dxa" w:w="60"/>
              <w:right w:type="dxa" w:w="100"/>
            </w:tcMar>
          </w:tcPr>
          <w:p>
            <w:r>
              <w:rPr>
                <w:rFonts w:ascii="Consolas" w:cs="Consolas" w:eastAsia="Consolas" w:hAnsi="Consolas"/>
                <w:b w:val="false"/>
                <w:bCs w:val="false"/>
                <w:sz w:val="17"/>
                <w:szCs w:val="17"/>
              </w:rPr>
              <w:t xml:space="preserve">path1</w:t>
            </w:r>
          </w:p>
        </w:tc>
        <w:tc>
          <w:tcPr>
            <w:tcW w:type="dxa" w:w="2600"/>
            <w:tcMar>
              <w:top w:type="dxa" w:w="60"/>
              <w:left w:type="dxa" w:w="100"/>
              <w:bottom w:type="dxa" w:w="60"/>
              <w:right w:type="dxa" w:w="100"/>
            </w:tcMar>
          </w:tcPr>
          <w:p>
            <w:r>
              <w:rPr>
                <w:b w:val="false"/>
                <w:bCs w:val="false"/>
                <w:sz w:val="19"/>
                <w:szCs w:val="19"/>
              </w:rPr>
              <w:t xml:space="preserve">dmeppiel/oracle-mcp-server (published image)</w:t>
            </w:r>
          </w:p>
        </w:tc>
        <w:tc>
          <w:tcPr>
            <w:tcW w:type="dxa" w:w="2600"/>
            <w:tcMar>
              <w:top w:type="dxa" w:w="60"/>
              <w:left w:type="dxa" w:w="100"/>
              <w:bottom w:type="dxa" w:w="60"/>
              <w:right w:type="dxa" w:w="100"/>
            </w:tcMar>
          </w:tcPr>
          <w:p>
            <w:r>
              <w:rPr>
                <w:b w:val="false"/>
                <w:bCs w:val="false"/>
                <w:sz w:val="19"/>
                <w:szCs w:val="19"/>
              </w:rPr>
              <w:t xml:space="preserve">Own container, mcp-proxy in front</w:t>
            </w:r>
          </w:p>
        </w:tc>
        <w:tc>
          <w:tcPr>
            <w:tcW w:type="dxa" w:w="1300"/>
            <w:tcMar>
              <w:top w:type="dxa" w:w="60"/>
              <w:left w:type="dxa" w:w="100"/>
              <w:bottom w:type="dxa" w:w="60"/>
              <w:right w:type="dxa" w:w="100"/>
            </w:tcMar>
          </w:tcPr>
          <w:p>
            <w:r>
              <w:rPr>
                <w:b w:val="false"/>
                <w:bCs w:val="false"/>
                <w:sz w:val="19"/>
                <w:szCs w:val="19"/>
              </w:rPr>
              <w:t xml:space="preserve">HTTP</w:t>
            </w:r>
          </w:p>
        </w:tc>
        <w:tc>
          <w:tcPr>
            <w:tcW w:type="dxa" w:w="1326"/>
            <w:tcMar>
              <w:top w:type="dxa" w:w="60"/>
              <w:left w:type="dxa" w:w="100"/>
              <w:bottom w:type="dxa" w:w="60"/>
              <w:right w:type="dxa" w:w="100"/>
            </w:tcMar>
          </w:tcPr>
          <w:p>
            <w:r>
              <w:rPr>
                <w:b w:val="false"/>
                <w:bCs w:val="false"/>
                <w:sz w:val="19"/>
                <w:szCs w:val="19"/>
              </w:rPr>
              <w:t xml:space="preserve">15</w:t>
            </w:r>
          </w:p>
        </w:tc>
      </w:tr>
      <w:tr>
        <w:tc>
          <w:tcPr>
            <w:tcW w:type="dxa" w:w="1200"/>
            <w:tcMar>
              <w:top w:type="dxa" w:w="60"/>
              <w:left w:type="dxa" w:w="100"/>
              <w:bottom w:type="dxa" w:w="60"/>
              <w:right w:type="dxa" w:w="100"/>
            </w:tcMar>
          </w:tcPr>
          <w:p>
            <w:r>
              <w:rPr>
                <w:rFonts w:ascii="Consolas" w:cs="Consolas" w:eastAsia="Consolas" w:hAnsi="Consolas"/>
                <w:b w:val="false"/>
                <w:bCs w:val="false"/>
                <w:sz w:val="17"/>
                <w:szCs w:val="17"/>
              </w:rPr>
              <w:t xml:space="preserve">path2</w:t>
            </w:r>
          </w:p>
        </w:tc>
        <w:tc>
          <w:tcPr>
            <w:tcW w:type="dxa" w:w="2600"/>
            <w:tcMar>
              <w:top w:type="dxa" w:w="60"/>
              <w:left w:type="dxa" w:w="100"/>
              <w:bottom w:type="dxa" w:w="60"/>
              <w:right w:type="dxa" w:w="100"/>
            </w:tcMar>
          </w:tcPr>
          <w:p>
            <w:r>
              <w:rPr>
                <w:b w:val="false"/>
                <w:bCs w:val="false"/>
                <w:sz w:val="19"/>
                <w:szCs w:val="19"/>
              </w:rPr>
              <w:t xml:space="preserve">oracledb-mcp-server (PyPI)</w:t>
            </w:r>
          </w:p>
        </w:tc>
        <w:tc>
          <w:tcPr>
            <w:tcW w:type="dxa" w:w="2600"/>
            <w:tcMar>
              <w:top w:type="dxa" w:w="60"/>
              <w:left w:type="dxa" w:w="100"/>
              <w:bottom w:type="dxa" w:w="60"/>
              <w:right w:type="dxa" w:w="100"/>
            </w:tcMar>
          </w:tcPr>
          <w:p>
            <w:r>
              <w:rPr>
                <w:b w:val="false"/>
                <w:bCs w:val="false"/>
                <w:sz w:val="19"/>
                <w:szCs w:val="19"/>
              </w:rPr>
              <w:t xml:space="preserve">Inside the LiteLLM container, spawned per call</w:t>
            </w:r>
          </w:p>
        </w:tc>
        <w:tc>
          <w:tcPr>
            <w:tcW w:type="dxa" w:w="1300"/>
            <w:tcMar>
              <w:top w:type="dxa" w:w="60"/>
              <w:left w:type="dxa" w:w="100"/>
              <w:bottom w:type="dxa" w:w="60"/>
              <w:right w:type="dxa" w:w="100"/>
            </w:tcMar>
          </w:tcPr>
          <w:p>
            <w:r>
              <w:rPr>
                <w:b w:val="false"/>
                <w:bCs w:val="false"/>
                <w:sz w:val="19"/>
                <w:szCs w:val="19"/>
              </w:rPr>
              <w:t xml:space="preserve">stdio</w:t>
            </w:r>
          </w:p>
        </w:tc>
        <w:tc>
          <w:tcPr>
            <w:tcW w:type="dxa" w:w="1326"/>
            <w:tcMar>
              <w:top w:type="dxa" w:w="60"/>
              <w:left w:type="dxa" w:w="100"/>
              <w:bottom w:type="dxa" w:w="60"/>
              <w:right w:type="dxa" w:w="100"/>
            </w:tcMar>
          </w:tcPr>
          <w:p>
            <w:r>
              <w:rPr>
                <w:b w:val="false"/>
                <w:bCs w:val="false"/>
                <w:sz w:val="19"/>
                <w:szCs w:val="19"/>
              </w:rPr>
              <w:t xml:space="preserve">5</w:t>
            </w:r>
          </w:p>
        </w:tc>
      </w:tr>
      <w:tr>
        <w:tc>
          <w:tcPr>
            <w:tcW w:type="dxa" w:w="1200"/>
            <w:tcMar>
              <w:top w:type="dxa" w:w="60"/>
              <w:left w:type="dxa" w:w="100"/>
              <w:bottom w:type="dxa" w:w="60"/>
              <w:right w:type="dxa" w:w="100"/>
            </w:tcMar>
          </w:tcPr>
          <w:p>
            <w:r>
              <w:rPr>
                <w:rFonts w:ascii="Consolas" w:cs="Consolas" w:eastAsia="Consolas" w:hAnsi="Consolas"/>
                <w:b w:val="false"/>
                <w:bCs w:val="false"/>
                <w:sz w:val="17"/>
                <w:szCs w:val="17"/>
              </w:rPr>
              <w:t xml:space="preserve">path3</w:t>
            </w:r>
          </w:p>
        </w:tc>
        <w:tc>
          <w:tcPr>
            <w:tcW w:type="dxa" w:w="2600"/>
            <w:tcMar>
              <w:top w:type="dxa" w:w="60"/>
              <w:left w:type="dxa" w:w="100"/>
              <w:bottom w:type="dxa" w:w="60"/>
              <w:right w:type="dxa" w:w="100"/>
            </w:tcMar>
          </w:tcPr>
          <w:p>
            <w:r>
              <w:rPr>
                <w:b w:val="false"/>
                <w:bCs w:val="false"/>
                <w:sz w:val="19"/>
                <w:szCs w:val="19"/>
              </w:rPr>
              <w:t xml:space="preserve">oracledb-mcp-server (PyPI)</w:t>
            </w:r>
          </w:p>
        </w:tc>
        <w:tc>
          <w:tcPr>
            <w:tcW w:type="dxa" w:w="2600"/>
            <w:tcMar>
              <w:top w:type="dxa" w:w="60"/>
              <w:left w:type="dxa" w:w="100"/>
              <w:bottom w:type="dxa" w:w="60"/>
              <w:right w:type="dxa" w:w="100"/>
            </w:tcMar>
          </w:tcPr>
          <w:p>
            <w:r>
              <w:rPr>
                <w:b w:val="false"/>
                <w:bCs w:val="false"/>
                <w:sz w:val="19"/>
                <w:szCs w:val="19"/>
              </w:rPr>
              <w:t xml:space="preserve">Own container, mcp-proxy in front</w:t>
            </w:r>
          </w:p>
        </w:tc>
        <w:tc>
          <w:tcPr>
            <w:tcW w:type="dxa" w:w="1300"/>
            <w:tcMar>
              <w:top w:type="dxa" w:w="60"/>
              <w:left w:type="dxa" w:w="100"/>
              <w:bottom w:type="dxa" w:w="60"/>
              <w:right w:type="dxa" w:w="100"/>
            </w:tcMar>
          </w:tcPr>
          <w:p>
            <w:r>
              <w:rPr>
                <w:b w:val="false"/>
                <w:bCs w:val="false"/>
                <w:sz w:val="19"/>
                <w:szCs w:val="19"/>
              </w:rPr>
              <w:t xml:space="preserve">HTTP</w:t>
            </w:r>
          </w:p>
        </w:tc>
        <w:tc>
          <w:tcPr>
            <w:tcW w:type="dxa" w:w="1326"/>
            <w:tcMar>
              <w:top w:type="dxa" w:w="60"/>
              <w:left w:type="dxa" w:w="100"/>
              <w:bottom w:type="dxa" w:w="60"/>
              <w:right w:type="dxa" w:w="100"/>
            </w:tcMar>
          </w:tcPr>
          <w:p>
            <w:r>
              <w:rPr>
                <w:b w:val="false"/>
                <w:bCs w:val="false"/>
                <w:sz w:val="19"/>
                <w:szCs w:val="19"/>
              </w:rPr>
              <w:t xml:space="preserve">5</w:t>
            </w:r>
          </w:p>
        </w:tc>
      </w:tr>
    </w:tbl>
    <w:p>
      <w:pPr>
        <w:spacing w:after="120"/>
      </w:pPr>
      <w:r>
        <w:t xml:space="preserve"/>
      </w:r>
    </w:p>
    <w:p>
      <w:pPr>
        <w:spacing w:after="120"/>
        <w:rPr>
          <w:i/>
          <w:iCs/>
        </w:rPr>
      </w:pPr>
      <w:r>
        <w:rPr>
          <w:i/>
          <w:iCs/>
        </w:rPr>
        <w:t xml:space="preserve">All three run against the same database and the same read-only login, so they differ only in operational shape - not in what a model can see.</w:t>
      </w:r>
    </w:p>
    <w:p>
      <w:pPr>
        <w:pStyle w:val="Heading1"/>
        <w:spacing w:after="140" w:before="280"/>
      </w:pPr>
      <w:r>
        <w:t xml:space="preserve">3. path1 - a published image in its own container</w:t>
      </w:r>
    </w:p>
    <w:p>
      <w:pPr>
        <w:spacing w:after="120"/>
      </w:pPr>
      <w:r>
        <w:t xml:space="preserve">The obvious first attempt is to run the published image as a normal service. It does not work, and the reason is worth stating plainly:</w:t>
      </w:r>
    </w:p>
    <w:p>
      <w:pPr>
        <w:shd w:fill="F2F2F2" w:val="clear"/>
        <w:spacing w:after="0" w:before="80"/>
      </w:pPr>
      <w:r>
        <w:rPr>
          <w:rFonts w:ascii="Consolas" w:cs="Consolas" w:eastAsia="Consolas" w:hAnsi="Consolas"/>
          <w:sz w:val="17"/>
          <w:szCs w:val="17"/>
        </w:rPr>
        <w:t xml:space="preserve">  oracle-mcp-server:</w:t>
      </w:r>
    </w:p>
    <w:p>
      <w:pPr>
        <w:shd w:fill="F2F2F2" w:val="clear"/>
        <w:spacing w:after="0" w:before="0"/>
      </w:pPr>
      <w:r>
        <w:rPr>
          <w:rFonts w:ascii="Consolas" w:cs="Consolas" w:eastAsia="Consolas" w:hAnsi="Consolas"/>
          <w:sz w:val="17"/>
          <w:szCs w:val="17"/>
        </w:rPr>
        <w:t xml:space="preserve">    image: dmeppiel/oracle-mcp-server</w:t>
      </w:r>
    </w:p>
    <w:p>
      <w:pPr>
        <w:shd w:fill="F2F2F2" w:val="clear"/>
        <w:spacing w:after="0" w:before="0"/>
      </w:pPr>
      <w:r>
        <w:rPr>
          <w:rFonts w:ascii="Consolas" w:cs="Consolas" w:eastAsia="Consolas" w:hAnsi="Consolas"/>
          <w:sz w:val="17"/>
          <w:szCs w:val="17"/>
        </w:rPr>
        <w:t xml:space="preserve">    stdin_open: true</w:t>
      </w:r>
    </w:p>
    <w:p>
      <w:pPr>
        <w:shd w:fill="F2F2F2" w:val="clear"/>
        <w:spacing w:after="160" w:before="0"/>
      </w:pPr>
      <w:r>
        <w:rPr>
          <w:rFonts w:ascii="Consolas" w:cs="Consolas" w:eastAsia="Consolas" w:hAnsi="Consolas"/>
          <w:sz w:val="17"/>
          <w:szCs w:val="17"/>
        </w:rPr>
        <w:t xml:space="preserve">    tty: true</w:t>
      </w:r>
    </w:p>
    <w:p>
      <w:pPr>
        <w:spacing w:after="120"/>
      </w:pPr>
      <w:r>
        <w:t xml:space="preserve">This starts the server successfully and then leaves it waiting forever on a stdin nobody writes to. No port is opened. The gateway has no address to connect to, and restart: unless-stopped only makes the container retry the same dead end.</w:t>
      </w:r>
    </w:p>
    <w:p>
      <w:pPr>
        <w:spacing w:after="120"/>
      </w:pPr>
      <w:r>
        <w:t xml:space="preserve">mcp-proxy closes the gap. It runs the stdio server as a child process and exposes it over streamable HTTP. The published image already carries uv, so no image has to be built:</w:t>
      </w:r>
    </w:p>
    <w:p>
      <w:pPr>
        <w:shd w:fill="F2F2F2" w:val="clear"/>
        <w:spacing w:after="0" w:before="80"/>
      </w:pPr>
      <w:r>
        <w:rPr>
          <w:rFonts w:ascii="Consolas" w:cs="Consolas" w:eastAsia="Consolas" w:hAnsi="Consolas"/>
          <w:sz w:val="17"/>
          <w:szCs w:val="17"/>
        </w:rPr>
        <w:t xml:space="preserve">  mcp-path1:</w:t>
      </w:r>
    </w:p>
    <w:p>
      <w:pPr>
        <w:shd w:fill="F2F2F2" w:val="clear"/>
        <w:spacing w:after="0" w:before="0"/>
      </w:pPr>
      <w:r>
        <w:rPr>
          <w:rFonts w:ascii="Consolas" w:cs="Consolas" w:eastAsia="Consolas" w:hAnsi="Consolas"/>
          <w:sz w:val="17"/>
          <w:szCs w:val="17"/>
        </w:rPr>
        <w:t xml:space="preserve">    image: dmeppiel/oracle-mcp-server</w:t>
      </w:r>
    </w:p>
    <w:p>
      <w:pPr>
        <w:shd w:fill="F2F2F2" w:val="clear"/>
        <w:spacing w:after="0" w:before="0"/>
      </w:pPr>
      <w:r>
        <w:rPr>
          <w:rFonts w:ascii="Consolas" w:cs="Consolas" w:eastAsia="Consolas" w:hAnsi="Consolas"/>
          <w:sz w:val="17"/>
          <w:szCs w:val="17"/>
        </w:rPr>
        <w:t xml:space="preserve">    command:</w:t>
      </w:r>
    </w:p>
    <w:p>
      <w:pPr>
        <w:shd w:fill="F2F2F2" w:val="clear"/>
        <w:spacing w:after="0" w:before="0"/>
      </w:pPr>
      <w:r>
        <w:rPr>
          <w:rFonts w:ascii="Consolas" w:cs="Consolas" w:eastAsia="Consolas" w:hAnsi="Consolas"/>
          <w:sz w:val="17"/>
          <w:szCs w:val="17"/>
        </w:rPr>
        <w:t xml:space="preserve">      - sh</w:t>
      </w:r>
    </w:p>
    <w:p>
      <w:pPr>
        <w:shd w:fill="F2F2F2" w:val="clear"/>
        <w:spacing w:after="0" w:before="0"/>
      </w:pPr>
      <w:r>
        <w:rPr>
          <w:rFonts w:ascii="Consolas" w:cs="Consolas" w:eastAsia="Consolas" w:hAnsi="Consolas"/>
          <w:sz w:val="17"/>
          <w:szCs w:val="17"/>
        </w:rPr>
        <w:t xml:space="preserve">      - -c</w:t>
      </w:r>
    </w:p>
    <w:p>
      <w:pPr>
        <w:shd w:fill="F2F2F2" w:val="clear"/>
        <w:spacing w:after="0" w:before="0"/>
      </w:pPr>
      <w:r>
        <w:rPr>
          <w:rFonts w:ascii="Consolas" w:cs="Consolas" w:eastAsia="Consolas" w:hAnsi="Consolas"/>
          <w:sz w:val="17"/>
          <w:szCs w:val="17"/>
        </w:rPr>
        <w:t xml:space="preserve">      - |</w:t>
      </w:r>
    </w:p>
    <w:p>
      <w:pPr>
        <w:shd w:fill="F2F2F2" w:val="clear"/>
        <w:spacing w:after="0" w:before="0"/>
      </w:pPr>
      <w:r>
        <w:rPr>
          <w:rFonts w:ascii="Consolas" w:cs="Consolas" w:eastAsia="Consolas" w:hAnsi="Consolas"/>
          <w:sz w:val="17"/>
          <w:szCs w:val="17"/>
        </w:rPr>
        <w:t xml:space="preserve">        exec uvx --with "mcp&lt;2" mcp-proxy --pass-environment \</w:t>
      </w:r>
    </w:p>
    <w:p>
      <w:pPr>
        <w:shd w:fill="F2F2F2" w:val="clear"/>
        <w:spacing w:after="0" w:before="0"/>
      </w:pPr>
      <w:r>
        <w:rPr>
          <w:rFonts w:ascii="Consolas" w:cs="Consolas" w:eastAsia="Consolas" w:hAnsi="Consolas"/>
          <w:sz w:val="17"/>
          <w:szCs w:val="17"/>
        </w:rPr>
        <w:t xml:space="preserve">          --host 0.0.0.0 --port 8000 --stateless -- uv run main.py</w:t>
      </w:r>
    </w:p>
    <w:p>
      <w:pPr>
        <w:shd w:fill="F2F2F2" w:val="clear"/>
        <w:spacing w:after="0" w:before="0"/>
      </w:pPr>
      <w:r>
        <w:rPr>
          <w:rFonts w:ascii="Consolas" w:cs="Consolas" w:eastAsia="Consolas" w:hAnsi="Consolas"/>
          <w:sz w:val="17"/>
          <w:szCs w:val="17"/>
        </w:rPr>
        <w:t xml:space="preserve">    environment:</w:t>
      </w:r>
    </w:p>
    <w:p>
      <w:pPr>
        <w:shd w:fill="F2F2F2" w:val="clear"/>
        <w:spacing w:after="0" w:before="0"/>
      </w:pPr>
      <w:r>
        <w:rPr>
          <w:rFonts w:ascii="Consolas" w:cs="Consolas" w:eastAsia="Consolas" w:hAnsi="Consolas"/>
          <w:sz w:val="17"/>
          <w:szCs w:val="17"/>
        </w:rPr>
        <w:t xml:space="preserve">      ORACLE_CONNECTION_STRING: "bir_ro/${BIR_RO_PWD}@oracle:1521/FREEPDB1"</w:t>
      </w:r>
    </w:p>
    <w:p>
      <w:pPr>
        <w:shd w:fill="F2F2F2" w:val="clear"/>
        <w:spacing w:after="0" w:before="0"/>
      </w:pPr>
      <w:r>
        <w:rPr>
          <w:rFonts w:ascii="Consolas" w:cs="Consolas" w:eastAsia="Consolas" w:hAnsi="Consolas"/>
          <w:sz w:val="17"/>
          <w:szCs w:val="17"/>
        </w:rPr>
        <w:t xml:space="preserve">      TARGET_SCHEMA: BIR</w:t>
      </w:r>
    </w:p>
    <w:p>
      <w:pPr>
        <w:shd w:fill="F2F2F2" w:val="clear"/>
        <w:spacing w:after="160" w:before="0"/>
      </w:pPr>
      <w:r>
        <w:rPr>
          <w:rFonts w:ascii="Consolas" w:cs="Consolas" w:eastAsia="Consolas" w:hAnsi="Consolas"/>
          <w:sz w:val="17"/>
          <w:szCs w:val="17"/>
        </w:rPr>
        <w:t xml:space="preserve">      READ_ONLY_MODE: "1"</w:t>
      </w:r>
    </w:p>
    <w:p>
      <w:pPr>
        <w:spacing w:after="120"/>
      </w:pPr>
      <w:r>
        <w:t xml:space="preserve">The gateway then holds nothing but a URL:</w:t>
      </w:r>
    </w:p>
    <w:p>
      <w:pPr>
        <w:shd w:fill="F2F2F2" w:val="clear"/>
        <w:spacing w:after="0" w:before="80"/>
      </w:pPr>
      <w:r>
        <w:rPr>
          <w:rFonts w:ascii="Consolas" w:cs="Consolas" w:eastAsia="Consolas" w:hAnsi="Consolas"/>
          <w:sz w:val="17"/>
          <w:szCs w:val="17"/>
        </w:rPr>
        <w:t xml:space="preserve">  path1:</w:t>
      </w:r>
    </w:p>
    <w:p>
      <w:pPr>
        <w:shd w:fill="F2F2F2" w:val="clear"/>
        <w:spacing w:after="0" w:before="0"/>
      </w:pPr>
      <w:r>
        <w:rPr>
          <w:rFonts w:ascii="Consolas" w:cs="Consolas" w:eastAsia="Consolas" w:hAnsi="Consolas"/>
          <w:sz w:val="17"/>
          <w:szCs w:val="17"/>
        </w:rPr>
        <w:t xml:space="preserve">    url: http://mcp-path1:8000/mcp</w:t>
      </w:r>
    </w:p>
    <w:p>
      <w:pPr>
        <w:shd w:fill="F2F2F2" w:val="clear"/>
        <w:spacing w:after="160" w:before="0"/>
      </w:pPr>
      <w:r>
        <w:rPr>
          <w:rFonts w:ascii="Consolas" w:cs="Consolas" w:eastAsia="Consolas" w:hAnsi="Consolas"/>
          <w:sz w:val="17"/>
          <w:szCs w:val="17"/>
        </w:rPr>
        <w:t xml:space="preserve">    transport: http</w:t>
      </w:r>
    </w:p>
    <w:p>
      <w:pPr>
        <w:pStyle w:val="Heading2"/>
        <w:spacing w:after="140" w:before="280"/>
      </w:pPr>
      <w:r>
        <w:t xml:space="preserve">Two flags that are not optional</w:t>
      </w:r>
    </w:p>
    <w:p>
      <w:pPr>
        <w:pStyle w:val="ListParagraph"/>
        <w:numPr>
          <w:ilvl w:val="0"/>
          <w:numId w:val="2"/>
        </w:numPr>
        <w:spacing w:after="80"/>
      </w:pPr>
      <w:r>
        <w:t xml:space="preserve">--pass-environment: without it mcp-proxy starts the child with a clean environment and the server exits with "ORACLE_CONNECTION_STRING environment variable is required".</w:t>
      </w:r>
    </w:p>
    <w:p>
      <w:pPr>
        <w:pStyle w:val="ListParagraph"/>
        <w:numPr>
          <w:ilvl w:val="0"/>
          <w:numId w:val="2"/>
        </w:numPr>
        <w:spacing w:after="80"/>
      </w:pPr>
      <w:r>
        <w:t xml:space="preserve">--with "mcp&lt;2": mcp-proxy 0.12 imports request_ctx, which the MCP SDK moved in version 2. Unpinned, the bridge crashes on import.</w:t>
      </w:r>
    </w:p>
    <w:p>
      <w:pPr>
        <w:pStyle w:val="Heading1"/>
        <w:spacing w:after="140" w:before="280"/>
      </w:pPr>
      <w:r>
        <w:t xml:space="preserve">4. path2 - the gateway spawns the server itself</w:t>
      </w:r>
    </w:p>
    <w:p>
      <w:pPr>
        <w:spacing w:after="120"/>
      </w:pPr>
      <w:r>
        <w:t xml:space="preserve">LiteLLM can spawn an MCP server as a stdio subprocess, which removes the extra container entirely. Its allow-list permits npx, uvx, python, python3, node, docker and deno - but permission is not presence. The stock image ships only python and node: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3013"/>
        <w:gridCol w:w="3013"/>
      </w:tblGrid>
      <w:tr>
        <w:trPr>
          <w:tblHeader/>
        </w:trPr>
        <w:tc>
          <w:tcPr>
            <w:tcW w:type="dxa" w:w="3000"/>
            <w:shd w:fill="DCE3F0" w:val="clear"/>
            <w:tcMar>
              <w:top w:type="dxa" w:w="60"/>
              <w:left w:type="dxa" w:w="100"/>
              <w:bottom w:type="dxa" w:w="60"/>
              <w:right w:type="dxa" w:w="100"/>
            </w:tcMar>
          </w:tcPr>
          <w:p>
            <w:r>
              <w:rPr>
                <w:b/>
                <w:bCs/>
                <w:sz w:val="19"/>
                <w:szCs w:val="19"/>
              </w:rPr>
              <w:t xml:space="preserve">Binary</w:t>
            </w:r>
          </w:p>
        </w:tc>
        <w:tc>
          <w:tcPr>
            <w:tcW w:type="dxa" w:w="3013"/>
            <w:shd w:fill="DCE3F0" w:val="clear"/>
            <w:tcMar>
              <w:top w:type="dxa" w:w="60"/>
              <w:left w:type="dxa" w:w="100"/>
              <w:bottom w:type="dxa" w:w="60"/>
              <w:right w:type="dxa" w:w="100"/>
            </w:tcMar>
          </w:tcPr>
          <w:p>
            <w:r>
              <w:rPr>
                <w:b/>
                <w:bCs/>
                <w:sz w:val="19"/>
                <w:szCs w:val="19"/>
              </w:rPr>
              <w:t xml:space="preserve">In the stock LiteLLM image</w:t>
            </w:r>
          </w:p>
        </w:tc>
        <w:tc>
          <w:tcPr>
            <w:tcW w:type="dxa" w:w="3013"/>
            <w:shd w:fill="DCE3F0" w:val="clear"/>
            <w:tcMar>
              <w:top w:type="dxa" w:w="60"/>
              <w:left w:type="dxa" w:w="100"/>
              <w:bottom w:type="dxa" w:w="60"/>
              <w:right w:type="dxa" w:w="100"/>
            </w:tcMar>
          </w:tcPr>
          <w:p>
            <w:r>
              <w:rPr>
                <w:b/>
                <w:bCs/>
                <w:sz w:val="19"/>
                <w:szCs w:val="19"/>
              </w:rPr>
              <w:t xml:space="preserve">Consequence</w:t>
            </w:r>
          </w:p>
        </w:tc>
      </w:tr>
      <w:tr>
        <w:tc>
          <w:tcPr>
            <w:tcW w:type="dxa" w:w="3000"/>
            <w:tcMar>
              <w:top w:type="dxa" w:w="60"/>
              <w:left w:type="dxa" w:w="100"/>
              <w:bottom w:type="dxa" w:w="60"/>
              <w:right w:type="dxa" w:w="100"/>
            </w:tcMar>
          </w:tcPr>
          <w:p>
            <w:r>
              <w:rPr>
                <w:b w:val="false"/>
                <w:bCs w:val="false"/>
                <w:sz w:val="19"/>
                <w:szCs w:val="19"/>
              </w:rPr>
              <w:t xml:space="preserve">python, node</w:t>
            </w:r>
          </w:p>
        </w:tc>
        <w:tc>
          <w:tcPr>
            <w:tcW w:type="dxa" w:w="3013"/>
            <w:tcMar>
              <w:top w:type="dxa" w:w="60"/>
              <w:left w:type="dxa" w:w="100"/>
              <w:bottom w:type="dxa" w:w="60"/>
              <w:right w:type="dxa" w:w="100"/>
            </w:tcMar>
          </w:tcPr>
          <w:p>
            <w:r>
              <w:rPr>
                <w:b w:val="false"/>
                <w:bCs w:val="false"/>
                <w:sz w:val="19"/>
                <w:szCs w:val="19"/>
              </w:rPr>
              <w:t xml:space="preserve">present</w:t>
            </w:r>
          </w:p>
        </w:tc>
        <w:tc>
          <w:tcPr>
            <w:tcW w:type="dxa" w:w="3013"/>
            <w:tcMar>
              <w:top w:type="dxa" w:w="60"/>
              <w:left w:type="dxa" w:w="100"/>
              <w:bottom w:type="dxa" w:w="60"/>
              <w:right w:type="dxa" w:w="100"/>
            </w:tcMar>
          </w:tcPr>
          <w:p>
            <w:r>
              <w:rPr>
                <w:b w:val="false"/>
                <w:bCs w:val="false"/>
                <w:sz w:val="19"/>
                <w:szCs w:val="19"/>
              </w:rPr>
              <w:t xml:space="preserve">usable as a spawn command</w:t>
            </w:r>
          </w:p>
        </w:tc>
      </w:tr>
      <w:tr>
        <w:tc>
          <w:tcPr>
            <w:tcW w:type="dxa" w:w="3000"/>
            <w:tcMar>
              <w:top w:type="dxa" w:w="60"/>
              <w:left w:type="dxa" w:w="100"/>
              <w:bottom w:type="dxa" w:w="60"/>
              <w:right w:type="dxa" w:w="100"/>
            </w:tcMar>
          </w:tcPr>
          <w:p>
            <w:r>
              <w:rPr>
                <w:b w:val="false"/>
                <w:bCs w:val="false"/>
                <w:sz w:val="19"/>
                <w:szCs w:val="19"/>
              </w:rPr>
              <w:t xml:space="preserve">uv, uvx</w:t>
            </w:r>
          </w:p>
        </w:tc>
        <w:tc>
          <w:tcPr>
            <w:tcW w:type="dxa" w:w="3013"/>
            <w:tcMar>
              <w:top w:type="dxa" w:w="60"/>
              <w:left w:type="dxa" w:w="100"/>
              <w:bottom w:type="dxa" w:w="60"/>
              <w:right w:type="dxa" w:w="100"/>
            </w:tcMar>
          </w:tcPr>
          <w:p>
            <w:r>
              <w:rPr>
                <w:b w:val="false"/>
                <w:bCs w:val="false"/>
                <w:sz w:val="19"/>
                <w:szCs w:val="19"/>
              </w:rPr>
              <w:t xml:space="preserve">absent</w:t>
            </w:r>
          </w:p>
        </w:tc>
        <w:tc>
          <w:tcPr>
            <w:tcW w:type="dxa" w:w="3013"/>
            <w:tcMar>
              <w:top w:type="dxa" w:w="60"/>
              <w:left w:type="dxa" w:w="100"/>
              <w:bottom w:type="dxa" w:w="60"/>
              <w:right w:type="dxa" w:w="100"/>
            </w:tcMar>
          </w:tcPr>
          <w:p>
            <w:r>
              <w:rPr>
                <w:b w:val="false"/>
                <w:bCs w:val="false"/>
                <w:sz w:val="19"/>
                <w:szCs w:val="19"/>
              </w:rPr>
              <w:t xml:space="preserve">must be installed or baked in</w:t>
            </w:r>
          </w:p>
        </w:tc>
      </w:tr>
      <w:tr>
        <w:tc>
          <w:tcPr>
            <w:tcW w:type="dxa" w:w="3000"/>
            <w:tcMar>
              <w:top w:type="dxa" w:w="60"/>
              <w:left w:type="dxa" w:w="100"/>
              <w:bottom w:type="dxa" w:w="60"/>
              <w:right w:type="dxa" w:w="100"/>
            </w:tcMar>
          </w:tcPr>
          <w:p>
            <w:r>
              <w:rPr>
                <w:b w:val="false"/>
                <w:bCs w:val="false"/>
                <w:sz w:val="19"/>
                <w:szCs w:val="19"/>
              </w:rPr>
              <w:t xml:space="preserve">npm, npx, pip</w:t>
            </w:r>
          </w:p>
        </w:tc>
        <w:tc>
          <w:tcPr>
            <w:tcW w:type="dxa" w:w="3013"/>
            <w:tcMar>
              <w:top w:type="dxa" w:w="60"/>
              <w:left w:type="dxa" w:w="100"/>
              <w:bottom w:type="dxa" w:w="60"/>
              <w:right w:type="dxa" w:w="100"/>
            </w:tcMar>
          </w:tcPr>
          <w:p>
            <w:r>
              <w:rPr>
                <w:b w:val="false"/>
                <w:bCs w:val="false"/>
                <w:sz w:val="19"/>
                <w:szCs w:val="19"/>
              </w:rPr>
              <w:t xml:space="preserve">absent</w:t>
            </w:r>
          </w:p>
        </w:tc>
        <w:tc>
          <w:tcPr>
            <w:tcW w:type="dxa" w:w="3013"/>
            <w:tcMar>
              <w:top w:type="dxa" w:w="60"/>
              <w:left w:type="dxa" w:w="100"/>
              <w:bottom w:type="dxa" w:w="60"/>
              <w:right w:type="dxa" w:w="100"/>
            </w:tcMar>
          </w:tcPr>
          <w:p>
            <w:r>
              <w:rPr>
                <w:b w:val="false"/>
                <w:bCs w:val="false"/>
                <w:sz w:val="19"/>
                <w:szCs w:val="19"/>
              </w:rPr>
              <w:t xml:space="preserve">no runtime package installs out of the box</w:t>
            </w:r>
          </w:p>
        </w:tc>
      </w:tr>
      <w:tr>
        <w:tc>
          <w:tcPr>
            <w:tcW w:type="dxa" w:w="3000"/>
            <w:tcMar>
              <w:top w:type="dxa" w:w="60"/>
              <w:left w:type="dxa" w:w="100"/>
              <w:bottom w:type="dxa" w:w="60"/>
              <w:right w:type="dxa" w:w="100"/>
            </w:tcMar>
          </w:tcPr>
          <w:p>
            <w:r>
              <w:rPr>
                <w:b w:val="false"/>
                <w:bCs w:val="false"/>
                <w:sz w:val="19"/>
                <w:szCs w:val="19"/>
              </w:rPr>
              <w:t xml:space="preserve">java, docker, deno</w:t>
            </w:r>
          </w:p>
        </w:tc>
        <w:tc>
          <w:tcPr>
            <w:tcW w:type="dxa" w:w="3013"/>
            <w:tcMar>
              <w:top w:type="dxa" w:w="60"/>
              <w:left w:type="dxa" w:w="100"/>
              <w:bottom w:type="dxa" w:w="60"/>
              <w:right w:type="dxa" w:w="100"/>
            </w:tcMar>
          </w:tcPr>
          <w:p>
            <w:r>
              <w:rPr>
                <w:b w:val="false"/>
                <w:bCs w:val="false"/>
                <w:sz w:val="19"/>
                <w:szCs w:val="19"/>
              </w:rPr>
              <w:t xml:space="preserve">absent</w:t>
            </w:r>
          </w:p>
        </w:tc>
        <w:tc>
          <w:tcPr>
            <w:tcW w:type="dxa" w:w="3013"/>
            <w:tcMar>
              <w:top w:type="dxa" w:w="60"/>
              <w:left w:type="dxa" w:w="100"/>
              <w:bottom w:type="dxa" w:w="60"/>
              <w:right w:type="dxa" w:w="100"/>
            </w:tcMar>
          </w:tcPr>
          <w:p>
            <w:r>
              <w:rPr>
                <w:b w:val="false"/>
                <w:bCs w:val="false"/>
                <w:sz w:val="19"/>
                <w:szCs w:val="19"/>
              </w:rPr>
              <w:t xml:space="preserve">those allow-list entries are unusable</w:t>
            </w:r>
          </w:p>
        </w:tc>
      </w:tr>
    </w:tbl>
    <w:p>
      <w:pPr>
        <w:spacing w:after="120"/>
      </w:pPr>
      <w:r>
        <w:t xml:space="preserve"/>
      </w:r>
    </w:p>
    <w:p>
      <w:pPr>
        <w:spacing w:after="120"/>
      </w:pPr>
      <w:r>
        <w:t xml:space="preserve">The image is Wolfi-based and has apk, so both can be installed when the container starts:</w:t>
      </w:r>
    </w:p>
    <w:p>
      <w:pPr>
        <w:shd w:fill="F2F2F2" w:val="clear"/>
        <w:spacing w:after="0" w:before="80"/>
      </w:pPr>
      <w:r>
        <w:rPr>
          <w:rFonts w:ascii="Consolas" w:cs="Consolas" w:eastAsia="Consolas" w:hAnsi="Consolas"/>
          <w:sz w:val="17"/>
          <w:szCs w:val="17"/>
        </w:rPr>
        <w:t xml:space="preserve">  litellm:</w:t>
      </w:r>
    </w:p>
    <w:p>
      <w:pPr>
        <w:shd w:fill="F2F2F2" w:val="clear"/>
        <w:spacing w:after="0" w:before="0"/>
      </w:pPr>
      <w:r>
        <w:rPr>
          <w:rFonts w:ascii="Consolas" w:cs="Consolas" w:eastAsia="Consolas" w:hAnsi="Consolas"/>
          <w:sz w:val="17"/>
          <w:szCs w:val="17"/>
        </w:rPr>
        <w:t xml:space="preserve">    image: ghcr.io/berriai/litellm:main-stable</w:t>
      </w:r>
    </w:p>
    <w:p>
      <w:pPr>
        <w:shd w:fill="F2F2F2" w:val="clear"/>
        <w:spacing w:after="0" w:before="0"/>
      </w:pPr>
      <w:r>
        <w:rPr>
          <w:rFonts w:ascii="Consolas" w:cs="Consolas" w:eastAsia="Consolas" w:hAnsi="Consolas"/>
          <w:sz w:val="17"/>
          <w:szCs w:val="17"/>
        </w:rPr>
        <w:t xml:space="preserve">    entrypoint: ["/bin/sh", "-c"]</w:t>
      </w:r>
    </w:p>
    <w:p>
      <w:pPr>
        <w:shd w:fill="F2F2F2" w:val="clear"/>
        <w:spacing w:after="0" w:before="0"/>
      </w:pPr>
      <w:r>
        <w:rPr>
          <w:rFonts w:ascii="Consolas" w:cs="Consolas" w:eastAsia="Consolas" w:hAnsi="Consolas"/>
          <w:sz w:val="17"/>
          <w:szCs w:val="17"/>
        </w:rPr>
        <w:t xml:space="preserve">    command:</w:t>
      </w:r>
    </w:p>
    <w:p>
      <w:pPr>
        <w:shd w:fill="F2F2F2" w:val="clear"/>
        <w:spacing w:after="0" w:before="0"/>
      </w:pPr>
      <w:r>
        <w:rPr>
          <w:rFonts w:ascii="Consolas" w:cs="Consolas" w:eastAsia="Consolas" w:hAnsi="Consolas"/>
          <w:sz w:val="17"/>
          <w:szCs w:val="17"/>
        </w:rPr>
        <w:t xml:space="preserve">      - |</w:t>
      </w:r>
    </w:p>
    <w:p>
      <w:pPr>
        <w:shd w:fill="F2F2F2" w:val="clear"/>
        <w:spacing w:after="0" w:before="0"/>
      </w:pPr>
      <w:r>
        <w:rPr>
          <w:rFonts w:ascii="Consolas" w:cs="Consolas" w:eastAsia="Consolas" w:hAnsi="Consolas"/>
          <w:sz w:val="17"/>
          <w:szCs w:val="17"/>
        </w:rPr>
        <w:t xml:space="preserve">        apk add --no-cache uv</w:t>
      </w:r>
    </w:p>
    <w:p>
      <w:pPr>
        <w:shd w:fill="F2F2F2" w:val="clear"/>
        <w:spacing w:after="0" w:before="0"/>
      </w:pPr>
      <w:r>
        <w:rPr>
          <w:rFonts w:ascii="Consolas" w:cs="Consolas" w:eastAsia="Consolas" w:hAnsi="Consolas"/>
          <w:sz w:val="17"/>
          <w:szCs w:val="17"/>
        </w:rPr>
        <w:t xml:space="preserve">        uv tool install --python 3.12 --with "mcp&lt;2" oracledb-mcp-server==0.1.1</w:t>
      </w:r>
    </w:p>
    <w:p>
      <w:pPr>
        <w:shd w:fill="F2F2F2" w:val="clear"/>
        <w:spacing w:after="160" w:before="0"/>
      </w:pPr>
      <w:r>
        <w:rPr>
          <w:rFonts w:ascii="Consolas" w:cs="Consolas" w:eastAsia="Consolas" w:hAnsi="Consolas"/>
          <w:sz w:val="17"/>
          <w:szCs w:val="17"/>
        </w:rPr>
        <w:t xml:space="preserve">        exec docker/prod_entrypoint.sh --config /app/config.yaml --port 4000</w:t>
      </w:r>
    </w:p>
    <w:p>
      <w:pPr>
        <w:shd w:fill="F2F2F2" w:val="clear"/>
        <w:spacing w:after="0" w:before="80"/>
      </w:pPr>
      <w:r>
        <w:rPr>
          <w:rFonts w:ascii="Consolas" w:cs="Consolas" w:eastAsia="Consolas" w:hAnsi="Consolas"/>
          <w:sz w:val="17"/>
          <w:szCs w:val="17"/>
        </w:rPr>
        <w:t xml:space="preserve">  path2:</w:t>
      </w:r>
    </w:p>
    <w:p>
      <w:pPr>
        <w:shd w:fill="F2F2F2" w:val="clear"/>
        <w:spacing w:after="0" w:before="0"/>
      </w:pPr>
      <w:r>
        <w:rPr>
          <w:rFonts w:ascii="Consolas" w:cs="Consolas" w:eastAsia="Consolas" w:hAnsi="Consolas"/>
          <w:sz w:val="17"/>
          <w:szCs w:val="17"/>
        </w:rPr>
        <w:t xml:space="preserve">    transport: stdio</w:t>
      </w:r>
    </w:p>
    <w:p>
      <w:pPr>
        <w:shd w:fill="F2F2F2" w:val="clear"/>
        <w:spacing w:after="0" w:before="0"/>
      </w:pPr>
      <w:r>
        <w:rPr>
          <w:rFonts w:ascii="Consolas" w:cs="Consolas" w:eastAsia="Consolas" w:hAnsi="Consolas"/>
          <w:sz w:val="17"/>
          <w:szCs w:val="17"/>
        </w:rPr>
        <w:t xml:space="preserve">    command: uvx</w:t>
      </w:r>
    </w:p>
    <w:p>
      <w:pPr>
        <w:shd w:fill="F2F2F2" w:val="clear"/>
        <w:spacing w:after="160" w:before="0"/>
      </w:pPr>
      <w:r>
        <w:rPr>
          <w:rFonts w:ascii="Consolas" w:cs="Consolas" w:eastAsia="Consolas" w:hAnsi="Consolas"/>
          <w:sz w:val="17"/>
          <w:szCs w:val="17"/>
        </w:rPr>
        <w:t xml:space="preserve">    args: ["--offline", "--from", "oracledb-mcp-server", "oracledb_mcp_server"]</w:t>
      </w:r>
    </w:p>
    <w:p>
      <w:pPr>
        <w:spacing w:after="120"/>
      </w:pPr>
      <w:r>
        <w:t xml:space="preserve">Installing the package up front is what allows each per-call spawn to run uvx --offline, so no tool call ever waits on a package index.</w:t>
      </w:r>
    </w:p>
    <w:p>
      <w:pPr>
        <w:pStyle w:val="Heading2"/>
        <w:spacing w:after="140" w:before="280"/>
      </w:pPr>
      <w:r>
        <w:t xml:space="preserve">What this costs</w:t>
      </w:r>
    </w:p>
    <w:p>
      <w:pPr>
        <w:pStyle w:val="ListParagraph"/>
        <w:numPr>
          <w:ilvl w:val="0"/>
          <w:numId w:val="2"/>
        </w:numPr>
        <w:spacing w:after="80"/>
      </w:pPr>
      <w:r>
        <w:t xml:space="preserve">About twenty seconds added to every proxy start; the health check needs a 120-second start period.</w:t>
      </w:r>
    </w:p>
    <w:p>
      <w:pPr>
        <w:pStyle w:val="ListParagraph"/>
        <w:numPr>
          <w:ilvl w:val="0"/>
          <w:numId w:val="2"/>
        </w:numPr>
        <w:spacing w:after="80"/>
      </w:pPr>
      <w:r>
        <w:t xml:space="preserve">Network access to the apk repository and to PyPI on every start - an offline or air-gapped start fails.</w:t>
      </w:r>
    </w:p>
    <w:p>
      <w:pPr>
        <w:pStyle w:val="ListParagraph"/>
        <w:numPr>
          <w:ilvl w:val="0"/>
          <w:numId w:val="2"/>
        </w:numPr>
        <w:spacing w:after="80"/>
      </w:pPr>
      <w:r>
        <w:t xml:space="preserve">A fresh process, with fresh database connections, for every tool call - the server keeps no state between calls.</w:t>
      </w:r>
    </w:p>
    <w:p>
      <w:pPr>
        <w:spacing w:after="120"/>
      </w:pPr>
      <w:r>
        <w:t xml:space="preserve">One further trap: LiteLLM hands the subprocess the env map from the configuration as its entire environment. PATH, HOME and the UV_* directories must be repeated there, or the spawn dies with "Connection closed".</w:t>
      </w:r>
    </w:p>
    <w:p>
      <w:pPr>
        <w:pStyle w:val="Heading1"/>
        <w:spacing w:after="140" w:before="280"/>
      </w:pPr>
      <w:r>
        <w:t xml:space="preserve">5. path3 - the same package, in its own container</w:t>
      </w:r>
    </w:p>
    <w:p>
      <w:pPr>
        <w:spacing w:after="120"/>
      </w:pPr>
      <w:r>
        <w:t xml:space="preserve">path3 takes path2's server out of the proxy and gives it the treatment path1 gives the published image: a stock Python image installs uv at start, and mcp-proxy fronts the stdio server.</w:t>
      </w:r>
    </w:p>
    <w:p>
      <w:pPr>
        <w:shd w:fill="F2F2F2" w:val="clear"/>
        <w:spacing w:after="0" w:before="80"/>
      </w:pPr>
      <w:r>
        <w:rPr>
          <w:rFonts w:ascii="Consolas" w:cs="Consolas" w:eastAsia="Consolas" w:hAnsi="Consolas"/>
          <w:sz w:val="17"/>
          <w:szCs w:val="17"/>
        </w:rPr>
        <w:t xml:space="preserve">  mcp-path3:</w:t>
      </w:r>
    </w:p>
    <w:p>
      <w:pPr>
        <w:shd w:fill="F2F2F2" w:val="clear"/>
        <w:spacing w:after="0" w:before="0"/>
      </w:pPr>
      <w:r>
        <w:rPr>
          <w:rFonts w:ascii="Consolas" w:cs="Consolas" w:eastAsia="Consolas" w:hAnsi="Consolas"/>
          <w:sz w:val="17"/>
          <w:szCs w:val="17"/>
        </w:rPr>
        <w:t xml:space="preserve">    image: python:3.12-slim</w:t>
      </w:r>
    </w:p>
    <w:p>
      <w:pPr>
        <w:shd w:fill="F2F2F2" w:val="clear"/>
        <w:spacing w:after="0" w:before="0"/>
      </w:pPr>
      <w:r>
        <w:rPr>
          <w:rFonts w:ascii="Consolas" w:cs="Consolas" w:eastAsia="Consolas" w:hAnsi="Consolas"/>
          <w:sz w:val="17"/>
          <w:szCs w:val="17"/>
        </w:rPr>
        <w:t xml:space="preserve">    command:</w:t>
      </w:r>
    </w:p>
    <w:p>
      <w:pPr>
        <w:shd w:fill="F2F2F2" w:val="clear"/>
        <w:spacing w:after="0" w:before="0"/>
      </w:pPr>
      <w:r>
        <w:rPr>
          <w:rFonts w:ascii="Consolas" w:cs="Consolas" w:eastAsia="Consolas" w:hAnsi="Consolas"/>
          <w:sz w:val="17"/>
          <w:szCs w:val="17"/>
        </w:rPr>
        <w:t xml:space="preserve">      - sh</w:t>
      </w:r>
    </w:p>
    <w:p>
      <w:pPr>
        <w:shd w:fill="F2F2F2" w:val="clear"/>
        <w:spacing w:after="0" w:before="0"/>
      </w:pPr>
      <w:r>
        <w:rPr>
          <w:rFonts w:ascii="Consolas" w:cs="Consolas" w:eastAsia="Consolas" w:hAnsi="Consolas"/>
          <w:sz w:val="17"/>
          <w:szCs w:val="17"/>
        </w:rPr>
        <w:t xml:space="preserve">      - -c</w:t>
      </w:r>
    </w:p>
    <w:p>
      <w:pPr>
        <w:shd w:fill="F2F2F2" w:val="clear"/>
        <w:spacing w:after="0" w:before="0"/>
      </w:pPr>
      <w:r>
        <w:rPr>
          <w:rFonts w:ascii="Consolas" w:cs="Consolas" w:eastAsia="Consolas" w:hAnsi="Consolas"/>
          <w:sz w:val="17"/>
          <w:szCs w:val="17"/>
        </w:rPr>
        <w:t xml:space="preserve">      - |</w:t>
      </w:r>
    </w:p>
    <w:p>
      <w:pPr>
        <w:shd w:fill="F2F2F2" w:val="clear"/>
        <w:spacing w:after="0" w:before="0"/>
      </w:pPr>
      <w:r>
        <w:rPr>
          <w:rFonts w:ascii="Consolas" w:cs="Consolas" w:eastAsia="Consolas" w:hAnsi="Consolas"/>
          <w:sz w:val="17"/>
          <w:szCs w:val="17"/>
        </w:rPr>
        <w:t xml:space="preserve">        pip install --no-cache-dir --quiet uv</w:t>
      </w:r>
    </w:p>
    <w:p>
      <w:pPr>
        <w:shd w:fill="F2F2F2" w:val="clear"/>
        <w:spacing w:after="0" w:before="0"/>
      </w:pPr>
      <w:r>
        <w:rPr>
          <w:rFonts w:ascii="Consolas" w:cs="Consolas" w:eastAsia="Consolas" w:hAnsi="Consolas"/>
          <w:sz w:val="17"/>
          <w:szCs w:val="17"/>
        </w:rPr>
        <w:t xml:space="preserve">        exec uvx --with "mcp&lt;2" mcp-proxy --pass-environment --host 0.0.0.0 \</w:t>
      </w:r>
    </w:p>
    <w:p>
      <w:pPr>
        <w:shd w:fill="F2F2F2" w:val="clear"/>
        <w:spacing w:after="0" w:before="0"/>
      </w:pPr>
      <w:r>
        <w:rPr>
          <w:rFonts w:ascii="Consolas" w:cs="Consolas" w:eastAsia="Consolas" w:hAnsi="Consolas"/>
          <w:sz w:val="17"/>
          <w:szCs w:val="17"/>
        </w:rPr>
        <w:t xml:space="preserve">          --port 8000 --stateless \</w:t>
      </w:r>
    </w:p>
    <w:p>
      <w:pPr>
        <w:shd w:fill="F2F2F2" w:val="clear"/>
        <w:spacing w:after="160" w:before="0"/>
      </w:pPr>
      <w:r>
        <w:rPr>
          <w:rFonts w:ascii="Consolas" w:cs="Consolas" w:eastAsia="Consolas" w:hAnsi="Consolas"/>
          <w:sz w:val="17"/>
          <w:szCs w:val="17"/>
        </w:rPr>
        <w:t xml:space="preserve">          -- uvx --with "mcp&lt;2" --from oracledb-mcp-server oracledb_mcp_server</w:t>
      </w:r>
    </w:p>
    <w:p>
      <w:pPr>
        <w:spacing w:after="120"/>
      </w:pPr>
      <w:r>
        <w:t xml:space="preserve">Same five tools as path2, but with a long-lived process, its own health check, its own logs and independent scaling. The proxy again holds only a URL.</w:t>
      </w:r>
    </w:p>
    <w:p>
      <w:pPr>
        <w:spacing w:after="120"/>
      </w:pPr>
      <w:r>
        <w:t xml:space="preserve">The longer process lifetime has a concrete benefit here. get_column_details in this server depends on module-level state that get_table_details populates in the same process. Under path2's per-call spawn it can never see that state: it logs "Error loading table details", exits, and the call times out after sixty seconds. Behind the bridge the process survives, so calling get_table_details first makes the tool work.</w:t>
      </w:r>
    </w:p>
    <w:p>
      <w:pPr>
        <w:pStyle w:val="Heading1"/>
        <w:spacing w:after="140" w:before="280"/>
      </w:pPr>
      <w:r>
        <w:t xml:space="preserve">6. Comparing the paths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3313"/>
        <w:gridCol w:w="3313"/>
      </w:tblGrid>
      <w:tr>
        <w:trPr>
          <w:tblHeader/>
        </w:trPr>
        <w:tc>
          <w:tcPr>
            <w:tcW w:type="dxa" w:w="2400"/>
            <w:shd w:fill="DCE3F0" w:val="clear"/>
            <w:tcMar>
              <w:top w:type="dxa" w:w="60"/>
              <w:left w:type="dxa" w:w="100"/>
              <w:bottom w:type="dxa" w:w="60"/>
              <w:right w:type="dxa" w:w="100"/>
            </w:tcMar>
          </w:tcPr>
          <w:p>
            <w:r>
              <w:rPr>
                <w:b/>
                <w:bCs/>
                <w:sz w:val="19"/>
                <w:szCs w:val="19"/>
              </w:rPr>
              <w:t xml:space="preserve"/>
            </w:r>
          </w:p>
        </w:tc>
        <w:tc>
          <w:tcPr>
            <w:tcW w:type="dxa" w:w="3313"/>
            <w:shd w:fill="DCE3F0" w:val="clear"/>
            <w:tcMar>
              <w:top w:type="dxa" w:w="60"/>
              <w:left w:type="dxa" w:w="100"/>
              <w:bottom w:type="dxa" w:w="60"/>
              <w:right w:type="dxa" w:w="100"/>
            </w:tcMar>
          </w:tcPr>
          <w:p>
            <w:r>
              <w:rPr>
                <w:b/>
                <w:bCs/>
                <w:sz w:val="19"/>
                <w:szCs w:val="19"/>
              </w:rPr>
              <w:t xml:space="preserve">path1 and path3 (own container)</w:t>
            </w:r>
          </w:p>
        </w:tc>
        <w:tc>
          <w:tcPr>
            <w:tcW w:type="dxa" w:w="3313"/>
            <w:shd w:fill="DCE3F0" w:val="clear"/>
            <w:tcMar>
              <w:top w:type="dxa" w:w="60"/>
              <w:left w:type="dxa" w:w="100"/>
              <w:bottom w:type="dxa" w:w="60"/>
              <w:right w:type="dxa" w:w="100"/>
            </w:tcMar>
          </w:tcPr>
          <w:p>
            <w:r>
              <w:rPr>
                <w:b/>
                <w:bCs/>
                <w:sz w:val="19"/>
                <w:szCs w:val="19"/>
              </w:rPr>
              <w:t xml:space="preserve">path2 (inside the proxy)</w:t>
            </w:r>
          </w:p>
        </w:tc>
      </w:tr>
      <w:tr>
        <w:tc>
          <w:tcPr>
            <w:tcW w:type="dxa" w:w="2400"/>
            <w:tcMar>
              <w:top w:type="dxa" w:w="60"/>
              <w:left w:type="dxa" w:w="100"/>
              <w:bottom w:type="dxa" w:w="60"/>
              <w:right w:type="dxa" w:w="100"/>
            </w:tcMar>
          </w:tcPr>
          <w:p>
            <w:r>
              <w:rPr>
                <w:b w:val="false"/>
                <w:bCs w:val="false"/>
                <w:sz w:val="19"/>
                <w:szCs w:val="19"/>
              </w:rPr>
              <w:t xml:space="preserve">Proxy image</w:t>
            </w:r>
          </w:p>
        </w:tc>
        <w:tc>
          <w:tcPr>
            <w:tcW w:type="dxa" w:w="3313"/>
            <w:tcMar>
              <w:top w:type="dxa" w:w="60"/>
              <w:left w:type="dxa" w:w="100"/>
              <w:bottom w:type="dxa" w:w="60"/>
              <w:right w:type="dxa" w:w="100"/>
            </w:tcMar>
          </w:tcPr>
          <w:p>
            <w:r>
              <w:rPr>
                <w:b w:val="false"/>
                <w:bCs w:val="false"/>
                <w:sz w:val="19"/>
                <w:szCs w:val="19"/>
              </w:rPr>
              <w:t xml:space="preserve">stock, untouched</w:t>
            </w:r>
          </w:p>
        </w:tc>
        <w:tc>
          <w:tcPr>
            <w:tcW w:type="dxa" w:w="3313"/>
            <w:tcMar>
              <w:top w:type="dxa" w:w="60"/>
              <w:left w:type="dxa" w:w="100"/>
              <w:bottom w:type="dxa" w:w="60"/>
              <w:right w:type="dxa" w:w="100"/>
            </w:tcMar>
          </w:tcPr>
          <w:p>
            <w:r>
              <w:rPr>
                <w:b w:val="false"/>
                <w:bCs w:val="false"/>
                <w:sz w:val="19"/>
                <w:szCs w:val="19"/>
              </w:rPr>
              <w:t xml:space="preserve">stock, plus a ~20s install at every start</w:t>
            </w:r>
          </w:p>
        </w:tc>
      </w:tr>
      <w:tr>
        <w:tc>
          <w:tcPr>
            <w:tcW w:type="dxa" w:w="2400"/>
            <w:tcMar>
              <w:top w:type="dxa" w:w="60"/>
              <w:left w:type="dxa" w:w="100"/>
              <w:bottom w:type="dxa" w:w="60"/>
              <w:right w:type="dxa" w:w="100"/>
            </w:tcMar>
          </w:tcPr>
          <w:p>
            <w:r>
              <w:rPr>
                <w:b w:val="false"/>
                <w:bCs w:val="false"/>
                <w:sz w:val="19"/>
                <w:szCs w:val="19"/>
              </w:rPr>
              <w:t xml:space="preserve">Extra containers</w:t>
            </w:r>
          </w:p>
        </w:tc>
        <w:tc>
          <w:tcPr>
            <w:tcW w:type="dxa" w:w="3313"/>
            <w:tcMar>
              <w:top w:type="dxa" w:w="60"/>
              <w:left w:type="dxa" w:w="100"/>
              <w:bottom w:type="dxa" w:w="60"/>
              <w:right w:type="dxa" w:w="100"/>
            </w:tcMar>
          </w:tcPr>
          <w:p>
            <w:r>
              <w:rPr>
                <w:b w:val="false"/>
                <w:bCs w:val="false"/>
                <w:sz w:val="19"/>
                <w:szCs w:val="19"/>
              </w:rPr>
              <w:t xml:space="preserve">one per served path</w:t>
            </w:r>
          </w:p>
        </w:tc>
        <w:tc>
          <w:tcPr>
            <w:tcW w:type="dxa" w:w="3313"/>
            <w:tcMar>
              <w:top w:type="dxa" w:w="60"/>
              <w:left w:type="dxa" w:w="100"/>
              <w:bottom w:type="dxa" w:w="60"/>
              <w:right w:type="dxa" w:w="100"/>
            </w:tcMar>
          </w:tcPr>
          <w:p>
            <w:r>
              <w:rPr>
                <w:b w:val="false"/>
                <w:bCs w:val="false"/>
                <w:sz w:val="19"/>
                <w:szCs w:val="19"/>
              </w:rPr>
              <w:t xml:space="preserve">none</w:t>
            </w:r>
          </w:p>
        </w:tc>
      </w:tr>
      <w:tr>
        <w:tc>
          <w:tcPr>
            <w:tcW w:type="dxa" w:w="2400"/>
            <w:tcMar>
              <w:top w:type="dxa" w:w="60"/>
              <w:left w:type="dxa" w:w="100"/>
              <w:bottom w:type="dxa" w:w="60"/>
              <w:right w:type="dxa" w:w="100"/>
            </w:tcMar>
          </w:tcPr>
          <w:p>
            <w:r>
              <w:rPr>
                <w:b w:val="false"/>
                <w:bCs w:val="false"/>
                <w:sz w:val="19"/>
                <w:szCs w:val="19"/>
              </w:rPr>
              <w:t xml:space="preserve">Health checks, logs, metrics</w:t>
            </w:r>
          </w:p>
        </w:tc>
        <w:tc>
          <w:tcPr>
            <w:tcW w:type="dxa" w:w="3313"/>
            <w:tcMar>
              <w:top w:type="dxa" w:w="60"/>
              <w:left w:type="dxa" w:w="100"/>
              <w:bottom w:type="dxa" w:w="60"/>
              <w:right w:type="dxa" w:w="100"/>
            </w:tcMar>
          </w:tcPr>
          <w:p>
            <w:r>
              <w:rPr>
                <w:b w:val="false"/>
                <w:bCs w:val="false"/>
                <w:sz w:val="19"/>
                <w:szCs w:val="19"/>
              </w:rPr>
              <w:t xml:space="preserve">per component</w:t>
            </w:r>
          </w:p>
        </w:tc>
        <w:tc>
          <w:tcPr>
            <w:tcW w:type="dxa" w:w="3313"/>
            <w:tcMar>
              <w:top w:type="dxa" w:w="60"/>
              <w:left w:type="dxa" w:w="100"/>
              <w:bottom w:type="dxa" w:w="60"/>
              <w:right w:type="dxa" w:w="100"/>
            </w:tcMar>
          </w:tcPr>
          <w:p>
            <w:r>
              <w:rPr>
                <w:b w:val="false"/>
                <w:bCs w:val="false"/>
                <w:sz w:val="19"/>
                <w:szCs w:val="19"/>
              </w:rPr>
              <w:t xml:space="preserve">none of its own; it is a subprocess</w:t>
            </w:r>
          </w:p>
        </w:tc>
      </w:tr>
      <w:tr>
        <w:tc>
          <w:tcPr>
            <w:tcW w:type="dxa" w:w="2400"/>
            <w:tcMar>
              <w:top w:type="dxa" w:w="60"/>
              <w:left w:type="dxa" w:w="100"/>
              <w:bottom w:type="dxa" w:w="60"/>
              <w:right w:type="dxa" w:w="100"/>
            </w:tcMar>
          </w:tcPr>
          <w:p>
            <w:r>
              <w:rPr>
                <w:b w:val="false"/>
                <w:bCs w:val="false"/>
                <w:sz w:val="19"/>
                <w:szCs w:val="19"/>
              </w:rPr>
              <w:t xml:space="preserve">Process lifetime</w:t>
            </w:r>
          </w:p>
        </w:tc>
        <w:tc>
          <w:tcPr>
            <w:tcW w:type="dxa" w:w="3313"/>
            <w:tcMar>
              <w:top w:type="dxa" w:w="60"/>
              <w:left w:type="dxa" w:w="100"/>
              <w:bottom w:type="dxa" w:w="60"/>
              <w:right w:type="dxa" w:w="100"/>
            </w:tcMar>
          </w:tcPr>
          <w:p>
            <w:r>
              <w:rPr>
                <w:b w:val="false"/>
                <w:bCs w:val="false"/>
                <w:sz w:val="19"/>
                <w:szCs w:val="19"/>
              </w:rPr>
              <w:t xml:space="preserve">long-lived; state survives calls</w:t>
            </w:r>
          </w:p>
        </w:tc>
        <w:tc>
          <w:tcPr>
            <w:tcW w:type="dxa" w:w="3313"/>
            <w:tcMar>
              <w:top w:type="dxa" w:w="60"/>
              <w:left w:type="dxa" w:w="100"/>
              <w:bottom w:type="dxa" w:w="60"/>
              <w:right w:type="dxa" w:w="100"/>
            </w:tcMar>
          </w:tcPr>
          <w:p>
            <w:r>
              <w:rPr>
                <w:b w:val="false"/>
                <w:bCs w:val="false"/>
                <w:sz w:val="19"/>
                <w:szCs w:val="19"/>
              </w:rPr>
              <w:t xml:space="preserve">forked per call; no state</w:t>
            </w:r>
          </w:p>
        </w:tc>
      </w:tr>
      <w:tr>
        <w:tc>
          <w:tcPr>
            <w:tcW w:type="dxa" w:w="2400"/>
            <w:tcMar>
              <w:top w:type="dxa" w:w="60"/>
              <w:left w:type="dxa" w:w="100"/>
              <w:bottom w:type="dxa" w:w="60"/>
              <w:right w:type="dxa" w:w="100"/>
            </w:tcMar>
          </w:tcPr>
          <w:p>
            <w:r>
              <w:rPr>
                <w:b w:val="false"/>
                <w:bCs w:val="false"/>
                <w:sz w:val="19"/>
                <w:szCs w:val="19"/>
              </w:rPr>
              <w:t xml:space="preserve">Database sessions</w:t>
            </w:r>
          </w:p>
        </w:tc>
        <w:tc>
          <w:tcPr>
            <w:tcW w:type="dxa" w:w="3313"/>
            <w:tcMar>
              <w:top w:type="dxa" w:w="60"/>
              <w:left w:type="dxa" w:w="100"/>
              <w:bottom w:type="dxa" w:w="60"/>
              <w:right w:type="dxa" w:w="100"/>
            </w:tcMar>
          </w:tcPr>
          <w:p>
            <w:r>
              <w:rPr>
                <w:b w:val="false"/>
                <w:bCs w:val="false"/>
                <w:sz w:val="19"/>
                <w:szCs w:val="19"/>
              </w:rPr>
              <w:t xml:space="preserve">replicas x connection pool</w:t>
            </w:r>
          </w:p>
        </w:tc>
        <w:tc>
          <w:tcPr>
            <w:tcW w:type="dxa" w:w="3313"/>
            <w:tcMar>
              <w:top w:type="dxa" w:w="60"/>
              <w:left w:type="dxa" w:w="100"/>
              <w:bottom w:type="dxa" w:w="60"/>
              <w:right w:type="dxa" w:w="100"/>
            </w:tcMar>
          </w:tcPr>
          <w:p>
            <w:r>
              <w:rPr>
                <w:b w:val="false"/>
                <w:bCs w:val="false"/>
                <w:sz w:val="19"/>
                <w:szCs w:val="19"/>
              </w:rPr>
              <w:t xml:space="preserve">one set per concurrent call</w:t>
            </w:r>
          </w:p>
        </w:tc>
      </w:tr>
      <w:tr>
        <w:tc>
          <w:tcPr>
            <w:tcW w:type="dxa" w:w="2400"/>
            <w:tcMar>
              <w:top w:type="dxa" w:w="60"/>
              <w:left w:type="dxa" w:w="100"/>
              <w:bottom w:type="dxa" w:w="60"/>
              <w:right w:type="dxa" w:w="100"/>
            </w:tcMar>
          </w:tcPr>
          <w:p>
            <w:r>
              <w:rPr>
                <w:b w:val="false"/>
                <w:bCs w:val="false"/>
                <w:sz w:val="19"/>
                <w:szCs w:val="19"/>
              </w:rPr>
              <w:t xml:space="preserve">Failure isolation</w:t>
            </w:r>
          </w:p>
        </w:tc>
        <w:tc>
          <w:tcPr>
            <w:tcW w:type="dxa" w:w="3313"/>
            <w:tcMar>
              <w:top w:type="dxa" w:w="60"/>
              <w:left w:type="dxa" w:w="100"/>
              <w:bottom w:type="dxa" w:w="60"/>
              <w:right w:type="dxa" w:w="100"/>
            </w:tcMar>
          </w:tcPr>
          <w:p>
            <w:r>
              <w:rPr>
                <w:b w:val="false"/>
                <w:bCs w:val="false"/>
                <w:sz w:val="19"/>
                <w:szCs w:val="19"/>
              </w:rPr>
              <w:t xml:space="preserve">a crash is confined to its pod</w:t>
            </w:r>
          </w:p>
        </w:tc>
        <w:tc>
          <w:tcPr>
            <w:tcW w:type="dxa" w:w="3313"/>
            <w:tcMar>
              <w:top w:type="dxa" w:w="60"/>
              <w:left w:type="dxa" w:w="100"/>
              <w:bottom w:type="dxa" w:w="60"/>
              <w:right w:type="dxa" w:w="100"/>
            </w:tcMar>
          </w:tcPr>
          <w:p>
            <w:r>
              <w:rPr>
                <w:b w:val="false"/>
                <w:bCs w:val="false"/>
                <w:sz w:val="19"/>
                <w:szCs w:val="19"/>
              </w:rPr>
              <w:t xml:space="preserve">a crash lands inside the proxy</w:t>
            </w:r>
          </w:p>
        </w:tc>
      </w:tr>
      <w:tr>
        <w:tc>
          <w:tcPr>
            <w:tcW w:type="dxa" w:w="2400"/>
            <w:tcMar>
              <w:top w:type="dxa" w:w="60"/>
              <w:left w:type="dxa" w:w="100"/>
              <w:bottom w:type="dxa" w:w="60"/>
              <w:right w:type="dxa" w:w="100"/>
            </w:tcMar>
          </w:tcPr>
          <w:p>
            <w:r>
              <w:rPr>
                <w:b w:val="false"/>
                <w:bCs w:val="false"/>
                <w:sz w:val="19"/>
                <w:szCs w:val="19"/>
              </w:rPr>
              <w:t xml:space="preserve">Kubernetes</w:t>
            </w:r>
          </w:p>
        </w:tc>
        <w:tc>
          <w:tcPr>
            <w:tcW w:type="dxa" w:w="3313"/>
            <w:tcMar>
              <w:top w:type="dxa" w:w="60"/>
              <w:left w:type="dxa" w:w="100"/>
              <w:bottom w:type="dxa" w:w="60"/>
              <w:right w:type="dxa" w:w="100"/>
            </w:tcMar>
          </w:tcPr>
          <w:p>
            <w:r>
              <w:rPr>
                <w:b w:val="false"/>
                <w:bCs w:val="false"/>
                <w:sz w:val="19"/>
                <w:szCs w:val="19"/>
              </w:rPr>
              <w:t xml:space="preserve">Deployment plus Service; no chart changes</w:t>
            </w:r>
          </w:p>
        </w:tc>
        <w:tc>
          <w:tcPr>
            <w:tcW w:type="dxa" w:w="3313"/>
            <w:tcMar>
              <w:top w:type="dxa" w:w="60"/>
              <w:left w:type="dxa" w:w="100"/>
              <w:bottom w:type="dxa" w:w="60"/>
              <w:right w:type="dxa" w:w="100"/>
            </w:tcMar>
          </w:tcPr>
          <w:p>
            <w:r>
              <w:rPr>
                <w:b w:val="false"/>
                <w:bCs w:val="false"/>
                <w:sz w:val="19"/>
                <w:szCs w:val="19"/>
              </w:rPr>
              <w:t xml:space="preserve">requires a custom proxy image</w:t>
            </w:r>
          </w:p>
        </w:tc>
      </w:tr>
      <w:tr>
        <w:tc>
          <w:tcPr>
            <w:tcW w:type="dxa" w:w="2400"/>
            <w:tcMar>
              <w:top w:type="dxa" w:w="60"/>
              <w:left w:type="dxa" w:w="100"/>
              <w:bottom w:type="dxa" w:w="60"/>
              <w:right w:type="dxa" w:w="100"/>
            </w:tcMar>
          </w:tcPr>
          <w:p>
            <w:r>
              <w:rPr>
                <w:b w:val="false"/>
                <w:bCs w:val="false"/>
                <w:sz w:val="19"/>
                <w:szCs w:val="19"/>
              </w:rPr>
              <w:t xml:space="preserve">Offline start</w:t>
            </w:r>
          </w:p>
        </w:tc>
        <w:tc>
          <w:tcPr>
            <w:tcW w:type="dxa" w:w="3313"/>
            <w:tcMar>
              <w:top w:type="dxa" w:w="60"/>
              <w:left w:type="dxa" w:w="100"/>
              <w:bottom w:type="dxa" w:w="60"/>
              <w:right w:type="dxa" w:w="100"/>
            </w:tcMar>
          </w:tcPr>
          <w:p>
            <w:r>
              <w:rPr>
                <w:b w:val="false"/>
                <w:bCs w:val="false"/>
                <w:sz w:val="19"/>
                <w:szCs w:val="19"/>
              </w:rPr>
              <w:t xml:space="preserve">needs the registry only at image pull</w:t>
            </w:r>
          </w:p>
        </w:tc>
        <w:tc>
          <w:tcPr>
            <w:tcW w:type="dxa" w:w="3313"/>
            <w:tcMar>
              <w:top w:type="dxa" w:w="60"/>
              <w:left w:type="dxa" w:w="100"/>
              <w:bottom w:type="dxa" w:w="60"/>
              <w:right w:type="dxa" w:w="100"/>
            </w:tcMar>
          </w:tcPr>
          <w:p>
            <w:r>
              <w:rPr>
                <w:b w:val="false"/>
                <w:bCs w:val="false"/>
                <w:sz w:val="19"/>
                <w:szCs w:val="19"/>
              </w:rPr>
              <w:t xml:space="preserve">needs apk and PyPI on every start</w:t>
            </w:r>
          </w:p>
        </w:tc>
      </w:tr>
    </w:tbl>
    <w:p>
      <w:pPr>
        <w:spacing w:after="120"/>
      </w:pPr>
      <w:r>
        <w:t xml:space="preserve"/>
      </w:r>
    </w:p>
    <w:p>
      <w:pPr>
        <w:pStyle w:val="Heading2"/>
        <w:spacing w:after="140" w:before="280"/>
      </w:pPr>
      <w:r>
        <w:t xml:space="preserve">Kubernetes, specifically</w:t>
      </w:r>
    </w:p>
    <w:p>
      <w:pPr>
        <w:spacing w:after="120"/>
      </w:pPr>
      <w:r>
        <w:t xml:space="preserve">The official LiteLLM Helm chart exposes volumes and volumeMounts on the proxy Deployment but no extraInitContainers or extraContainers - those keys exist only under migrationJob. There is therefore no clean place to install uv at pod start, and a lifecycle postStart hook races the proxy: a tool call arriving before the install finishes fails. path2 in a cluster means building and maintaining your own proxy image; path1 and path3 need no chart changes at all.</w:t>
      </w:r>
    </w:p>
    <w:p>
      <w:pPr>
        <w:pStyle w:val="Heading1"/>
        <w:spacing w:after="140" w:before="280"/>
      </w:pPr>
      <w:r>
        <w:t xml:space="preserve">7. How access is fenced</w:t>
      </w:r>
    </w:p>
    <w:p>
      <w:pPr>
        <w:spacing w:after="120"/>
      </w:pPr>
      <w:r>
        <w:t xml:space="preserve">The controls are the same regardless of path, and they are layered.</w:t>
      </w:r>
    </w:p>
    <w:p>
      <w:pPr>
        <w:pStyle w:val="Heading2"/>
        <w:spacing w:after="140" w:before="280"/>
      </w:pPr>
      <w:r>
        <w:t xml:space="preserve">Database privileges - the control that actually holds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3563"/>
        <w:gridCol w:w="3563"/>
      </w:tblGrid>
      <w:tr>
        <w:trPr>
          <w:tblHeader/>
        </w:trPr>
        <w:tc>
          <w:tcPr>
            <w:tcW w:type="dxa" w:w="1900"/>
            <w:shd w:fill="DCE3F0" w:val="clear"/>
            <w:tcMar>
              <w:top w:type="dxa" w:w="60"/>
              <w:left w:type="dxa" w:w="100"/>
              <w:bottom w:type="dxa" w:w="60"/>
              <w:right w:type="dxa" w:w="100"/>
            </w:tcMar>
          </w:tcPr>
          <w:p>
            <w:r>
              <w:rPr>
                <w:b/>
                <w:bCs/>
                <w:sz w:val="19"/>
                <w:szCs w:val="19"/>
              </w:rPr>
              <w:t xml:space="preserve">User</w:t>
            </w:r>
          </w:p>
        </w:tc>
        <w:tc>
          <w:tcPr>
            <w:tcW w:type="dxa" w:w="3563"/>
            <w:shd w:fill="DCE3F0" w:val="clear"/>
            <w:tcMar>
              <w:top w:type="dxa" w:w="60"/>
              <w:left w:type="dxa" w:w="100"/>
              <w:bottom w:type="dxa" w:w="60"/>
              <w:right w:type="dxa" w:w="100"/>
            </w:tcMar>
          </w:tcPr>
          <w:p>
            <w:r>
              <w:rPr>
                <w:b/>
                <w:bCs/>
                <w:sz w:val="19"/>
                <w:szCs w:val="19"/>
              </w:rPr>
              <w:t xml:space="preserve">Rights</w:t>
            </w:r>
          </w:p>
        </w:tc>
        <w:tc>
          <w:tcPr>
            <w:tcW w:type="dxa" w:w="3563"/>
            <w:shd w:fill="DCE3F0" w:val="clear"/>
            <w:tcMar>
              <w:top w:type="dxa" w:w="60"/>
              <w:left w:type="dxa" w:w="100"/>
              <w:bottom w:type="dxa" w:w="60"/>
              <w:right w:type="dxa" w:w="100"/>
            </w:tcMar>
          </w:tcPr>
          <w:p>
            <w:r>
              <w:rPr>
                <w:b/>
                <w:bCs/>
                <w:sz w:val="19"/>
                <w:szCs w:val="19"/>
              </w:rPr>
              <w:t xml:space="preserve">Used by</w:t>
            </w:r>
          </w:p>
        </w:tc>
      </w:tr>
      <w:tr>
        <w:tc>
          <w:tcPr>
            <w:tcW w:type="dxa" w:w="1900"/>
            <w:tcMar>
              <w:top w:type="dxa" w:w="60"/>
              <w:left w:type="dxa" w:w="100"/>
              <w:bottom w:type="dxa" w:w="60"/>
              <w:right w:type="dxa" w:w="100"/>
            </w:tcMar>
          </w:tcPr>
          <w:p>
            <w:r>
              <w:rPr>
                <w:b w:val="false"/>
                <w:bCs w:val="false"/>
                <w:sz w:val="19"/>
                <w:szCs w:val="19"/>
              </w:rPr>
              <w:t xml:space="preserve">bir_ro</w:t>
            </w:r>
          </w:p>
        </w:tc>
        <w:tc>
          <w:tcPr>
            <w:tcW w:type="dxa" w:w="3563"/>
            <w:tcMar>
              <w:top w:type="dxa" w:w="60"/>
              <w:left w:type="dxa" w:w="100"/>
              <w:bottom w:type="dxa" w:w="60"/>
              <w:right w:type="dxa" w:w="100"/>
            </w:tcMar>
          </w:tcPr>
          <w:p>
            <w:r>
              <w:rPr>
                <w:b w:val="false"/>
                <w:bCs w:val="false"/>
                <w:sz w:val="19"/>
                <w:szCs w:val="19"/>
              </w:rPr>
              <w:t xml:space="preserve">CREATE SESSION plus SELECT on the schema's objects</w:t>
            </w:r>
          </w:p>
        </w:tc>
        <w:tc>
          <w:tcPr>
            <w:tcW w:type="dxa" w:w="3563"/>
            <w:tcMar>
              <w:top w:type="dxa" w:w="60"/>
              <w:left w:type="dxa" w:w="100"/>
              <w:bottom w:type="dxa" w:w="60"/>
              <w:right w:type="dxa" w:w="100"/>
            </w:tcMar>
          </w:tcPr>
          <w:p>
            <w:r>
              <w:rPr>
                <w:b w:val="false"/>
                <w:bCs w:val="false"/>
                <w:sz w:val="19"/>
                <w:szCs w:val="19"/>
              </w:rPr>
              <w:t xml:space="preserve">every query, on every path</w:t>
            </w:r>
          </w:p>
        </w:tc>
      </w:tr>
      <w:tr>
        <w:tc>
          <w:tcPr>
            <w:tcW w:type="dxa" w:w="1900"/>
            <w:tcMar>
              <w:top w:type="dxa" w:w="60"/>
              <w:left w:type="dxa" w:w="100"/>
              <w:bottom w:type="dxa" w:w="60"/>
              <w:right w:type="dxa" w:w="100"/>
            </w:tcMar>
          </w:tcPr>
          <w:p>
            <w:r>
              <w:rPr>
                <w:b w:val="false"/>
                <w:bCs w:val="false"/>
                <w:sz w:val="19"/>
                <w:szCs w:val="19"/>
              </w:rPr>
              <w:t xml:space="preserve">bir</w:t>
            </w:r>
          </w:p>
        </w:tc>
        <w:tc>
          <w:tcPr>
            <w:tcW w:type="dxa" w:w="3563"/>
            <w:tcMar>
              <w:top w:type="dxa" w:w="60"/>
              <w:left w:type="dxa" w:w="100"/>
              <w:bottom w:type="dxa" w:w="60"/>
              <w:right w:type="dxa" w:w="100"/>
            </w:tcMar>
          </w:tcPr>
          <w:p>
            <w:r>
              <w:rPr>
                <w:b w:val="false"/>
                <w:bCs w:val="false"/>
                <w:sz w:val="19"/>
                <w:szCs w:val="19"/>
              </w:rPr>
              <w:t xml:space="preserve">owns the schema</w:t>
            </w:r>
          </w:p>
        </w:tc>
        <w:tc>
          <w:tcPr>
            <w:tcW w:type="dxa" w:w="3563"/>
            <w:tcMar>
              <w:top w:type="dxa" w:w="60"/>
              <w:left w:type="dxa" w:w="100"/>
              <w:bottom w:type="dxa" w:w="60"/>
              <w:right w:type="dxa" w:w="100"/>
            </w:tcMar>
          </w:tcPr>
          <w:p>
            <w:r>
              <w:rPr>
                <w:b w:val="false"/>
                <w:bCs w:val="false"/>
                <w:sz w:val="19"/>
                <w:szCs w:val="19"/>
              </w:rPr>
              <w:t xml:space="preserve">seed data; and the metadata connection of oracledb-mcp-server, which reads USER_TAB_COMMENTS and therefore only sees objects its login owns</w:t>
            </w:r>
          </w:p>
        </w:tc>
      </w:tr>
      <w:tr>
        <w:tc>
          <w:tcPr>
            <w:tcW w:type="dxa" w:w="1900"/>
            <w:tcMar>
              <w:top w:type="dxa" w:w="60"/>
              <w:left w:type="dxa" w:w="100"/>
              <w:bottom w:type="dxa" w:w="60"/>
              <w:right w:type="dxa" w:w="100"/>
            </w:tcMar>
          </w:tcPr>
          <w:p>
            <w:r>
              <w:rPr>
                <w:b w:val="false"/>
                <w:bCs w:val="false"/>
                <w:sz w:val="19"/>
                <w:szCs w:val="19"/>
              </w:rPr>
              <w:t xml:space="preserve">sys</w:t>
            </w:r>
          </w:p>
        </w:tc>
        <w:tc>
          <w:tcPr>
            <w:tcW w:type="dxa" w:w="3563"/>
            <w:tcMar>
              <w:top w:type="dxa" w:w="60"/>
              <w:left w:type="dxa" w:w="100"/>
              <w:bottom w:type="dxa" w:w="60"/>
              <w:right w:type="dxa" w:w="100"/>
            </w:tcMar>
          </w:tcPr>
          <w:p>
            <w:r>
              <w:rPr>
                <w:b w:val="false"/>
                <w:bCs w:val="false"/>
                <w:sz w:val="19"/>
                <w:szCs w:val="19"/>
              </w:rPr>
              <w:t xml:space="preserve">sysdba</w:t>
            </w:r>
          </w:p>
        </w:tc>
        <w:tc>
          <w:tcPr>
            <w:tcW w:type="dxa" w:w="3563"/>
            <w:tcMar>
              <w:top w:type="dxa" w:w="60"/>
              <w:left w:type="dxa" w:w="100"/>
              <w:bottom w:type="dxa" w:w="60"/>
              <w:right w:type="dxa" w:w="100"/>
            </w:tcMar>
          </w:tcPr>
          <w:p>
            <w:r>
              <w:rPr>
                <w:b w:val="false"/>
                <w:bCs w:val="false"/>
                <w:sz w:val="19"/>
                <w:szCs w:val="19"/>
              </w:rPr>
              <w:t xml:space="preserve">schema creation and reloads only; never exposed to MCP</w:t>
            </w:r>
          </w:p>
        </w:tc>
      </w:tr>
    </w:tbl>
    <w:p>
      <w:pPr>
        <w:spacing w:after="120"/>
      </w:pPr>
      <w:r>
        <w:t xml:space="preserve"/>
      </w:r>
    </w:p>
    <w:p>
      <w:pPr>
        <w:spacing w:after="120"/>
      </w:pPr>
      <w:r>
        <w:t xml:space="preserve">Splitting those two logins matters because oracledb-mcp-server's execute_sql has no read-only guard of its own. Pointing its query connection at the read-only user is what makes writes impossible: DELETE, UPDATE and DROP return ORA-41900 or ORA-01031. dmeppiel's server additionally enforces READ_ONLY_MODE=1 in application code, so on path1 a write is refused twice.</w:t>
      </w:r>
    </w:p>
    <w:p>
      <w:pPr>
        <w:pStyle w:val="Heading2"/>
        <w:spacing w:after="140" w:before="280"/>
      </w:pPr>
      <w:r>
        <w:t xml:space="preserve">Scoping to one schema</w:t>
      </w:r>
    </w:p>
    <w:p>
      <w:pPr>
        <w:pStyle w:val="ListParagraph"/>
        <w:numPr>
          <w:ilvl w:val="0"/>
          <w:numId w:val="2"/>
        </w:numPr>
        <w:spacing w:after="80"/>
      </w:pPr>
      <w:r>
        <w:t xml:space="preserve">path1: TARGET_SCHEMA=BIR, honoured natively by the server.</w:t>
      </w:r>
    </w:p>
    <w:p>
      <w:pPr>
        <w:pStyle w:val="ListParagraph"/>
        <w:numPr>
          <w:ilvl w:val="0"/>
          <w:numId w:val="2"/>
        </w:numPr>
        <w:spacing w:after="80"/>
      </w:pPr>
      <w:r>
        <w:t xml:space="preserve">path2 and path3: TABLE_WHITE_LIST (10 tables) and COLUMN_WHITE_LIST (80 columns).</w:t>
      </w:r>
    </w:p>
    <w:p>
      <w:pPr>
        <w:pStyle w:val="ListParagraph"/>
        <w:numPr>
          <w:ilvl w:val="0"/>
          <w:numId w:val="2"/>
        </w:numPr>
        <w:spacing w:after="80"/>
      </w:pPr>
      <w:r>
        <w:t xml:space="preserve">A logon trigger sets CURRENT_SCHEMA = BIR for the read-only user, so unqualified names in ad-hoc SQL resolve without a schema prefix.</w:t>
      </w:r>
    </w:p>
    <w:p>
      <w:pPr>
        <w:spacing w:after="120"/>
      </w:pPr>
      <w:r>
        <w:t xml:space="preserve">Worth stating honestly: the allow-lists bound what the metadata tools report, not what raw SQL can name. A query can still reach Oracle's own PUBLIC-granted objects. It cannot reach another application schema, because the read-only user has no privileges there - which is why the database grant, not the configuration, is the control that counts.</w:t>
      </w:r>
    </w:p>
    <w:p>
      <w:pPr>
        <w:pStyle w:val="Heading2"/>
        <w:spacing w:after="140" w:before="280"/>
      </w:pPr>
      <w:r>
        <w:t xml:space="preserve">Gateway</w:t>
      </w:r>
    </w:p>
    <w:p>
      <w:pPr>
        <w:spacing w:after="120"/>
      </w:pPr>
      <w:r>
        <w:t xml:space="preserve">LiteLLM runs without a database in this configuration: the master key is the only credential, and the servers come from the configuration file. Virtual keys, teams, budgets and spend logs need a Postgres and are therefore unavailable; health endpoints, the MCP gateway and model routing are not affected.</w:t>
      </w:r>
    </w:p>
    <w:p>
      <w:pPr>
        <w:pStyle w:val="Heading1"/>
        <w:spacing w:after="140" w:before="280"/>
      </w:pPr>
      <w:r>
        <w:t xml:space="preserve">8. Verified behaviour</w:t>
      </w:r>
    </w:p>
    <w:p>
      <w:pPr>
        <w:spacing w:after="120"/>
      </w:pPr>
      <w:r>
        <w:t xml:space="preserve">Measured against the running stack, not inferred: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5626"/>
      </w:tblGrid>
      <w:tr>
        <w:trPr>
          <w:tblHeader/>
        </w:trPr>
        <w:tc>
          <w:tcPr>
            <w:tcW w:type="dxa" w:w="3400"/>
            <w:shd w:fill="DCE3F0" w:val="clear"/>
            <w:tcMar>
              <w:top w:type="dxa" w:w="60"/>
              <w:left w:type="dxa" w:w="100"/>
              <w:bottom w:type="dxa" w:w="60"/>
              <w:right w:type="dxa" w:w="100"/>
            </w:tcMar>
          </w:tcPr>
          <w:p>
            <w:r>
              <w:rPr>
                <w:b/>
                <w:bCs/>
                <w:sz w:val="19"/>
                <w:szCs w:val="19"/>
              </w:rPr>
              <w:t xml:space="preserve">Check</w:t>
            </w:r>
          </w:p>
        </w:tc>
        <w:tc>
          <w:tcPr>
            <w:tcW w:type="dxa" w:w="5626"/>
            <w:shd w:fill="DCE3F0" w:val="clear"/>
            <w:tcMar>
              <w:top w:type="dxa" w:w="60"/>
              <w:left w:type="dxa" w:w="100"/>
              <w:bottom w:type="dxa" w:w="60"/>
              <w:right w:type="dxa" w:w="100"/>
            </w:tcMar>
          </w:tcPr>
          <w:p>
            <w:r>
              <w:rPr>
                <w:b/>
                <w:bCs/>
                <w:sz w:val="19"/>
                <w:szCs w:val="19"/>
              </w:rPr>
              <w:t xml:space="preserve">Result</w:t>
            </w:r>
          </w:p>
        </w:tc>
      </w:tr>
      <w:tr>
        <w:tc>
          <w:tcPr>
            <w:tcW w:type="dxa" w:w="3400"/>
            <w:tcMar>
              <w:top w:type="dxa" w:w="60"/>
              <w:left w:type="dxa" w:w="100"/>
              <w:bottom w:type="dxa" w:w="60"/>
              <w:right w:type="dxa" w:w="100"/>
            </w:tcMar>
          </w:tcPr>
          <w:p>
            <w:r>
              <w:rPr>
                <w:rFonts w:ascii="Consolas" w:cs="Consolas" w:eastAsia="Consolas" w:hAnsi="Consolas"/>
                <w:b w:val="false"/>
                <w:bCs w:val="false"/>
                <w:sz w:val="17"/>
                <w:szCs w:val="17"/>
              </w:rPr>
              <w:t xml:space="preserve">Tools published per path</w:t>
            </w:r>
          </w:p>
        </w:tc>
        <w:tc>
          <w:tcPr>
            <w:tcW w:type="dxa" w:w="5626"/>
            <w:tcMar>
              <w:top w:type="dxa" w:w="60"/>
              <w:left w:type="dxa" w:w="100"/>
              <w:bottom w:type="dxa" w:w="60"/>
              <w:right w:type="dxa" w:w="100"/>
            </w:tcMar>
          </w:tcPr>
          <w:p>
            <w:r>
              <w:rPr>
                <w:b w:val="false"/>
                <w:bCs w:val="false"/>
                <w:sz w:val="19"/>
                <w:szCs w:val="19"/>
              </w:rPr>
              <w:t xml:space="preserve">path1 15, path2 5, path3 5 - 25 in total, all status ok</w:t>
            </w:r>
          </w:p>
        </w:tc>
      </w:tr>
      <w:tr>
        <w:tc>
          <w:tcPr>
            <w:tcW w:type="dxa" w:w="3400"/>
            <w:tcMar>
              <w:top w:type="dxa" w:w="60"/>
              <w:left w:type="dxa" w:w="100"/>
              <w:bottom w:type="dxa" w:w="60"/>
              <w:right w:type="dxa" w:w="100"/>
            </w:tcMar>
          </w:tcPr>
          <w:p>
            <w:r>
              <w:rPr>
                <w:b w:val="false"/>
                <w:bCs w:val="false"/>
                <w:sz w:val="19"/>
                <w:szCs w:val="19"/>
              </w:rPr>
              <w:t xml:space="preserve">Schema targeting</w:t>
            </w:r>
          </w:p>
        </w:tc>
        <w:tc>
          <w:tcPr>
            <w:tcW w:type="dxa" w:w="5626"/>
            <w:tcMar>
              <w:top w:type="dxa" w:w="60"/>
              <w:left w:type="dxa" w:w="100"/>
              <w:bottom w:type="dxa" w:w="60"/>
              <w:right w:type="dxa" w:w="100"/>
            </w:tcMar>
          </w:tcPr>
          <w:p>
            <w:r>
              <w:rPr>
                <w:b w:val="false"/>
                <w:bCs w:val="false"/>
                <w:sz w:val="19"/>
                <w:szCs w:val="19"/>
              </w:rPr>
              <w:t xml:space="preserve">all three report Schema: BIR against Oracle AI Database 26ai Free 23.26.3.0.0</w:t>
            </w:r>
          </w:p>
        </w:tc>
      </w:tr>
      <w:tr>
        <w:tc>
          <w:tcPr>
            <w:tcW w:type="dxa" w:w="3400"/>
            <w:tcMar>
              <w:top w:type="dxa" w:w="60"/>
              <w:left w:type="dxa" w:w="100"/>
              <w:bottom w:type="dxa" w:w="60"/>
              <w:right w:type="dxa" w:w="100"/>
            </w:tcMar>
          </w:tcPr>
          <w:p>
            <w:r>
              <w:rPr>
                <w:b w:val="false"/>
                <w:bCs w:val="false"/>
                <w:sz w:val="19"/>
                <w:szCs w:val="19"/>
              </w:rPr>
              <w:t xml:space="preserve">Query correctness</w:t>
            </w:r>
          </w:p>
        </w:tc>
        <w:tc>
          <w:tcPr>
            <w:tcW w:type="dxa" w:w="5626"/>
            <w:tcMar>
              <w:top w:type="dxa" w:w="60"/>
              <w:left w:type="dxa" w:w="100"/>
              <w:bottom w:type="dxa" w:w="60"/>
              <w:right w:type="dxa" w:w="100"/>
            </w:tcMar>
          </w:tcPr>
          <w:p>
            <w:r>
              <w:rPr>
                <w:b w:val="false"/>
                <w:bCs w:val="false"/>
                <w:sz w:val="19"/>
                <w:szCs w:val="19"/>
              </w:rPr>
              <w:t xml:space="preserve">SELECT COUNT(*) FROM accounts returns 10; funding status splits EXCESS 8, SHORT 1, CRITICAL 1</w:t>
            </w:r>
          </w:p>
        </w:tc>
      </w:tr>
      <w:tr>
        <w:tc>
          <w:tcPr>
            <w:tcW w:type="dxa" w:w="3400"/>
            <w:tcMar>
              <w:top w:type="dxa" w:w="60"/>
              <w:left w:type="dxa" w:w="100"/>
              <w:bottom w:type="dxa" w:w="60"/>
              <w:right w:type="dxa" w:w="100"/>
            </w:tcMar>
          </w:tcPr>
          <w:p>
            <w:r>
              <w:rPr>
                <w:rFonts w:ascii="Consolas" w:cs="Consolas" w:eastAsia="Consolas" w:hAnsi="Consolas"/>
                <w:b w:val="false"/>
                <w:bCs w:val="false"/>
                <w:sz w:val="17"/>
                <w:szCs w:val="17"/>
              </w:rPr>
              <w:t xml:space="preserve">Write attempt, path1</w:t>
            </w:r>
          </w:p>
        </w:tc>
        <w:tc>
          <w:tcPr>
            <w:tcW w:type="dxa" w:w="5626"/>
            <w:tcMar>
              <w:top w:type="dxa" w:w="60"/>
              <w:left w:type="dxa" w:w="100"/>
              <w:bottom w:type="dxa" w:w="60"/>
              <w:right w:type="dxa" w:w="100"/>
            </w:tcMar>
          </w:tcPr>
          <w:p>
            <w:r>
              <w:rPr>
                <w:b w:val="false"/>
                <w:bCs w:val="false"/>
                <w:sz w:val="19"/>
                <w:szCs w:val="19"/>
              </w:rPr>
              <w:t xml:space="preserve">"Read-only mode: only SELECT statements are permitted"</w:t>
            </w:r>
          </w:p>
        </w:tc>
      </w:tr>
      <w:tr>
        <w:tc>
          <w:tcPr>
            <w:tcW w:type="dxa" w:w="3400"/>
            <w:tcMar>
              <w:top w:type="dxa" w:w="60"/>
              <w:left w:type="dxa" w:w="100"/>
              <w:bottom w:type="dxa" w:w="60"/>
              <w:right w:type="dxa" w:w="100"/>
            </w:tcMar>
          </w:tcPr>
          <w:p>
            <w:r>
              <w:rPr>
                <w:rFonts w:ascii="Consolas" w:cs="Consolas" w:eastAsia="Consolas" w:hAnsi="Consolas"/>
                <w:b w:val="false"/>
                <w:bCs w:val="false"/>
                <w:sz w:val="17"/>
                <w:szCs w:val="17"/>
              </w:rPr>
              <w:t xml:space="preserve">Write attempt, path2 and path3</w:t>
            </w:r>
          </w:p>
        </w:tc>
        <w:tc>
          <w:tcPr>
            <w:tcW w:type="dxa" w:w="5626"/>
            <w:tcMar>
              <w:top w:type="dxa" w:w="60"/>
              <w:left w:type="dxa" w:w="100"/>
              <w:bottom w:type="dxa" w:w="60"/>
              <w:right w:type="dxa" w:w="100"/>
            </w:tcMar>
          </w:tcPr>
          <w:p>
            <w:r>
              <w:rPr>
                <w:b w:val="false"/>
                <w:bCs w:val="false"/>
                <w:sz w:val="19"/>
                <w:szCs w:val="19"/>
              </w:rPr>
              <w:t xml:space="preserve">ORA-41900 missing DELETE privilege / ORA-01031 insufficient privileges</w:t>
            </w:r>
          </w:p>
        </w:tc>
      </w:tr>
      <w:tr>
        <w:tc>
          <w:tcPr>
            <w:tcW w:type="dxa" w:w="3400"/>
            <w:tcMar>
              <w:top w:type="dxa" w:w="60"/>
              <w:left w:type="dxa" w:w="100"/>
              <w:bottom w:type="dxa" w:w="60"/>
              <w:right w:type="dxa" w:w="100"/>
            </w:tcMar>
          </w:tcPr>
          <w:p>
            <w:r>
              <w:rPr>
                <w:b w:val="false"/>
                <w:bCs w:val="false"/>
                <w:sz w:val="19"/>
                <w:szCs w:val="19"/>
              </w:rPr>
              <w:t xml:space="preserve">Proxy without a database</w:t>
            </w:r>
          </w:p>
        </w:tc>
        <w:tc>
          <w:tcPr>
            <w:tcW w:type="dxa" w:w="5626"/>
            <w:tcMar>
              <w:top w:type="dxa" w:w="60"/>
              <w:left w:type="dxa" w:w="100"/>
              <w:bottom w:type="dxa" w:w="60"/>
              <w:right w:type="dxa" w:w="100"/>
            </w:tcMar>
          </w:tcPr>
          <w:p>
            <w:r>
              <w:rPr>
                <w:b w:val="false"/>
                <w:bCs w:val="false"/>
                <w:sz w:val="19"/>
                <w:szCs w:val="19"/>
              </w:rPr>
              <w:t xml:space="preserve">liveliness, UI and MCP endpoints all 200; /key/generate returns "DB not connected"</w:t>
            </w:r>
          </w:p>
        </w:tc>
      </w:tr>
    </w:tbl>
    <w:p>
      <w:pPr>
        <w:spacing w:after="120"/>
      </w:pPr>
      <w:r>
        <w:t xml:space="preserve"/>
      </w:r>
    </w:p>
    <w:p>
      <w:pPr>
        <w:spacing w:after="120"/>
      </w:pPr>
      <w:r>
        <w:t xml:space="preserve">Two failure modes seen during testing are worth carrying into any deployment: a transient DNS failure while the compose network was being recreated left the runtime-install container in a crash loop, and renaming services left orphaned containers holding the published ports until they were removed explicitly.</w:t>
      </w:r>
    </w:p>
    <w:p>
      <w:pPr>
        <w:pStyle w:val="Heading1"/>
        <w:spacing w:after="140" w:before="280"/>
      </w:pPr>
      <w:r>
        <w:t xml:space="preserve">9. Recommendation</w:t>
      </w:r>
    </w:p>
    <w:p>
      <w:pPr>
        <w:spacing w:after="120"/>
      </w:pPr>
      <w:r>
        <w:t xml:space="preserve">Use path1 or path3 for anything beyond a laptop. A separate container gives the database-facing component its own health checks, logs, scaling and blast radius, needs no changes to the LiteLLM Helm chart, and keeps startup free of package downloads. Choose between them on tooling: path1's server offers a richer 15-tool surface including PL/SQL source and dependency inspection; path3's is smaller but shares its package with path2, which makes the two directly comparable.</w:t>
      </w:r>
    </w:p>
    <w:p>
      <w:pPr>
        <w:spacing w:after="120"/>
      </w:pPr>
      <w:r>
        <w:t xml:space="preserve">path2 remains the shortest route on a single machine - one container fewer, no bridge - and is a good demonstration that a gateway can host MCP servers itself. Its per-call process model, its dependence on package indexes at every start, and the absence of any init hook in the Helm chart make it the weaker choice for a cluster.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1F3864"/>
      <w:sz w:val="26"/>
      <w:szCs w:val="26"/>
    </w:rPr>
  </w:style>
  <w:style w:type="paragraph" w:styleId="Heading3">
    <w:name w:val="Heading 3"/>
    <w:basedOn w:val="Normal"/>
    <w:next w:val="Normal"/>
    <w:qFormat/>
    <w:pPr>
      <w:spacing w:after="100" w:before="220"/>
    </w:pPr>
    <w:rPr>
      <w:rFonts w:ascii="Calibri" w:cs="Calibri" w:eastAsia="Calibri" w:hAnsi="Calibri"/>
      <w:b/>
      <w:bCs/>
      <w:color w:val="2E4E8F"/>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Exposing an Oracle Database through MCP</dc:title>
  <dc:creator>BIR PoC</dc:creator>
  <dc:description>Three wirings of an Oracle MCP server behind a LiteLLM gateway</dc:description>
  <cp:lastModifiedBy>Un-named</cp:lastModifiedBy>
  <cp:revision>1</cp:revision>
  <dcterms:created xsi:type="dcterms:W3CDTF">2026-09-09T20:55:02.481Z</dcterms:created>
  <dcterms:modified xsi:type="dcterms:W3CDTF">2026-09-09T20:55:02.482Z</dcterms:modified>
</cp:coreProperties>
</file>

<file path=docProps/custom.xml><?xml version="1.0" encoding="utf-8"?>
<Properties xmlns="http://schemas.openxmlformats.org/officeDocument/2006/custom-properties" xmlns:vt="http://schemas.openxmlformats.org/officeDocument/2006/docPropsVTypes"/>
</file>