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98F99">
      <w:pPr>
        <w:jc w:val="center"/>
        <w:rPr>
          <w:rFonts w:hint="eastAsia"/>
          <w:b/>
          <w:sz w:val="28"/>
          <w:u w:val="single"/>
        </w:rPr>
      </w:pPr>
    </w:p>
    <w:p w14:paraId="7D8A6EF2">
      <w:pPr>
        <w:jc w:val="center"/>
        <w:rPr>
          <w:rFonts w:hint="eastAsia"/>
          <w:b/>
          <w:sz w:val="28"/>
          <w:u w:val="single"/>
        </w:rPr>
      </w:pPr>
    </w:p>
    <w:p w14:paraId="4817C262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493E29D">
      <w:pPr>
        <w:jc w:val="center"/>
        <w:rPr>
          <w:rFonts w:hint="eastAsia"/>
          <w:b/>
          <w:sz w:val="28"/>
          <w:u w:val="single"/>
        </w:rPr>
      </w:pPr>
    </w:p>
    <w:p w14:paraId="168B942E">
      <w:pPr>
        <w:jc w:val="center"/>
        <w:rPr>
          <w:rFonts w:hint="eastAsia"/>
          <w:b/>
          <w:sz w:val="28"/>
          <w:u w:val="single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3"/>
      </w:tblGrid>
      <w:tr w14:paraId="07D6C3A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3" w:type="dxa"/>
            <w:noWrap w:val="0"/>
            <w:vAlign w:val="top"/>
          </w:tcPr>
          <w:p w14:paraId="648CFE61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机器学习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</w:p>
          <w:p w14:paraId="6A6A98D6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LDA算法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</w:p>
          <w:p w14:paraId="1238632E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计算机与软件学院           </w:t>
            </w:r>
          </w:p>
          <w:p w14:paraId="2AF2D9ED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软件工程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腾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eastAsia="zh-CN"/>
              </w:rPr>
              <w:t>）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</w:t>
            </w:r>
          </w:p>
          <w:p w14:paraId="6B504788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赖志辉                 </w:t>
            </w:r>
          </w:p>
          <w:p w14:paraId="4A740DA2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王文丽                 </w:t>
            </w:r>
          </w:p>
          <w:p w14:paraId="000667FB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202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年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月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21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日——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3月30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日     </w:t>
            </w:r>
          </w:p>
          <w:p w14:paraId="3E161E8E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u w:val="none"/>
                <w:lang w:val="en-US" w:eastAsia="zh-CN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      2025年3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月30日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04F09FA1">
            <w:pPr>
              <w:spacing w:before="312" w:beforeLines="100" w:after="312" w:afterLines="100"/>
              <w:rPr>
                <w:rFonts w:hint="eastAsia"/>
                <w:b/>
                <w:sz w:val="44"/>
              </w:rPr>
            </w:pPr>
          </w:p>
        </w:tc>
      </w:tr>
    </w:tbl>
    <w:p w14:paraId="61A2A07B">
      <w:pPr>
        <w:jc w:val="center"/>
        <w:rPr>
          <w:rFonts w:hint="eastAsia"/>
          <w:b/>
          <w:sz w:val="28"/>
          <w:u w:val="single"/>
        </w:rPr>
      </w:pPr>
    </w:p>
    <w:p w14:paraId="47E3AE5B">
      <w:pPr>
        <w:jc w:val="center"/>
        <w:rPr>
          <w:rFonts w:hint="eastAsia"/>
          <w:b/>
          <w:sz w:val="28"/>
          <w:u w:val="single"/>
        </w:rPr>
      </w:pPr>
    </w:p>
    <w:p w14:paraId="42F5D292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A21DB20">
      <w:pPr>
        <w:pStyle w:val="2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一、</w:t>
      </w:r>
      <w:r>
        <w:rPr>
          <w:rFonts w:hint="eastAsia"/>
          <w:sz w:val="28"/>
          <w:szCs w:val="28"/>
          <w:lang w:val="en-US" w:eastAsia="zh-CN"/>
        </w:rPr>
        <w:t>实验目的与要求</w:t>
      </w:r>
    </w:p>
    <w:p w14:paraId="2C2D3997">
      <w:pPr>
        <w:pStyle w:val="2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1.学习巩固LDA算法</w:t>
      </w:r>
    </w:p>
    <w:p w14:paraId="40C6DD42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2.对LDA的性能进行直观认识</w:t>
      </w:r>
    </w:p>
    <w:p w14:paraId="4872C018">
      <w:p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3.在对比中了解LDA优劣</w:t>
      </w:r>
    </w:p>
    <w:p w14:paraId="48057D8B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二、实验内容与方法</w:t>
      </w:r>
    </w:p>
    <w:p w14:paraId="7466D5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1.     简述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LDA 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原理、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算法模型与优化问题，给出全程推导细节；证明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St=Sb+Sw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；</w:t>
      </w:r>
    </w:p>
    <w:p w14:paraId="799893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2.    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给出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LDA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各种等价模型表示(除法的、减法的及其调换位置的等)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在各数据集（不少于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个）比较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PCA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“LDA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的各种等价模型与正则模型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”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的人脸识别精度。</w:t>
      </w:r>
    </w:p>
    <w:p w14:paraId="7654EA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3.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比较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eigenface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fisherface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的不同，并取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个类的图像投影在二维和三维空间中，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并用不同颜色的点表示不同的类，每个类选3个有代表性的点对应的人脸图像显示在该点的边上（用plot命令或imshow），比较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PCA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LDA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的结果的异不同。</w:t>
      </w:r>
    </w:p>
    <w:p w14:paraId="6BF77B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4. 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比较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PCA,2DPCA,LDA,2DLDA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MMC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算法在各个数据据中的性能。</w:t>
      </w:r>
    </w:p>
    <w:p w14:paraId="48755E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5.思考题：用拉格朗日方法求解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LDA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18"/>
          <w:szCs w:val="18"/>
          <w:lang w:val="en-US" w:eastAsia="zh-CN" w:bidi="ar-SA"/>
        </w:rPr>
        <w:t>算法的优化过程</w:t>
      </w:r>
    </w:p>
    <w:p w14:paraId="385979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2BF725A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  <w:t>实验过程</w:t>
      </w:r>
    </w:p>
    <w:p w14:paraId="29CD0F3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  <w:t>1.LDA介绍</w:t>
      </w:r>
    </w:p>
    <w:p w14:paraId="6957B8D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1.1 LDA简介</w:t>
      </w:r>
    </w:p>
    <w:p w14:paraId="32C49BB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LDA是指线性判别分析，Linear Discriminant Analysis。是一种常用的统计分析方法，广发用于模式识别、数据降维、分类等任务。LDA的主要目的是找到一个投影方向，使得类间的距离尽可能的大，类内的距离尽可能小。</w:t>
      </w:r>
    </w:p>
    <w:p w14:paraId="71C25FA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</w:p>
    <w:p w14:paraId="0CA1E5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1.2 LDA原理</w:t>
      </w:r>
    </w:p>
    <w:p w14:paraId="0DF0134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重要概念：</w:t>
      </w:r>
    </w:p>
    <w:p w14:paraId="7F4926A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18"/>
          <w:szCs w:val="18"/>
          <w:lang w:val="en-US" w:eastAsia="zh-CN" w:bidi="ar-SA"/>
        </w:rPr>
        <w:t>类内散度（Sw）</w:t>
      </w: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：衡量同一类样本之间的离散程度。</w:t>
      </w:r>
    </w:p>
    <w:p w14:paraId="462D87B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18"/>
          <w:szCs w:val="18"/>
          <w:lang w:val="en-US" w:eastAsia="zh-CN" w:bidi="ar-SA"/>
        </w:rPr>
        <w:t>类间散度（Sb）</w:t>
      </w: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：衡量不同类样本的离散程度</w:t>
      </w:r>
    </w:p>
    <w:p w14:paraId="2E8117D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/>
        <w:jc w:val="left"/>
        <w:rPr>
          <w:rFonts w:hint="default" w:cs="Times New Roman"/>
          <w:b w:val="0"/>
          <w:bCs w:val="0"/>
          <w:kern w:val="44"/>
          <w:sz w:val="18"/>
          <w:szCs w:val="18"/>
          <w:lang w:val="en-US" w:eastAsia="zh-CN" w:bidi="ar-SA"/>
        </w:rPr>
      </w:pPr>
    </w:p>
    <w:p w14:paraId="7956A74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核心思想：</w:t>
      </w:r>
    </w:p>
    <w:p w14:paraId="2A3B4FA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通过寻找低维空间，最大化类间散度Sb与类内散度Sw的比值。</w:t>
      </w:r>
    </w:p>
    <w:p w14:paraId="6B6EFAC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</w:p>
    <w:p w14:paraId="6EAA88E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算法模型：</w:t>
      </w:r>
    </w:p>
    <w:p w14:paraId="1C96CE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（1）计算每个类别的均值向量：</w:t>
      </w:r>
    </w:p>
    <w:p w14:paraId="66A325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对于每个类别</w:t>
      </w:r>
      <m:oMath>
        <m:r>
          <m:rPr>
            <m:sty m:val="p"/>
            <m:scr m:val="script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i</m:t>
        </m:r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,计算其均值向量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：</w:t>
      </w:r>
    </w:p>
    <w:p w14:paraId="3CA3198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178" w:leftChars="85" w:right="0" w:rightChars="0" w:firstLine="127" w:firstLineChars="71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den>
        </m:f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∈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 xml:space="preserve">    </m:t>
        </m:r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</w:t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(1)</w:t>
      </w:r>
    </w:p>
    <w:p w14:paraId="18DDBCE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其中，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是类别</w:t>
      </w:r>
      <m:oMath>
        <m:r>
          <m:rPr>
            <m:sty m:val="p"/>
            <m:scr m:val="script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i</m:t>
        </m:r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的样本数，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是类别</w:t>
      </w:r>
      <m:oMath>
        <m:r>
          <m:rPr>
            <m:sty m:val="p"/>
            <m:scr m:val="script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i</m:t>
        </m:r>
      </m:oMath>
      <w:r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  <w:t>中的样本集合。</w:t>
      </w:r>
    </w:p>
    <w:p w14:paraId="41788B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</w:pPr>
    </w:p>
    <w:p w14:paraId="295031A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</w:pPr>
    </w:p>
    <w:p w14:paraId="486217A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（2）计算类内散度矩阵（Sw）：</w:t>
      </w:r>
    </w:p>
    <w:p w14:paraId="5D7B5C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类内散度矩阵衡量的是每个类别内部的散布情况，他的定义为所有类内部样本点与该类别均值的差异的加权和：</w:t>
      </w:r>
    </w:p>
    <w:p w14:paraId="6CC930D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（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）</m:t>
                </m:r>
                <m:sSup>
                  <m:sSupP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（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）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                                                 (2)   </w:t>
      </w:r>
    </w:p>
    <w:p w14:paraId="3DC792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其中，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j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是类别</w:t>
      </w:r>
      <m:oMath>
        <m:r>
          <m:rPr>
            <m:sty m:val="p"/>
            <m:scr m:val="script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i</m:t>
        </m:r>
      </m:oMath>
      <w:r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  <w:t>中的样本点，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是类别</w:t>
      </w:r>
      <m:oMath>
        <m:r>
          <m:rPr>
            <m:sty m:val="p"/>
            <m:scr m:val="script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i</m:t>
        </m:r>
      </m:oMath>
      <w:r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  <w:t>的均值，c是类别总数。</w:t>
      </w:r>
    </w:p>
    <w:p w14:paraId="508CE2F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/>
        <w:jc w:val="left"/>
        <w:rPr>
          <w:rFonts w:hint="default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</w:pPr>
    </w:p>
    <w:p w14:paraId="0420179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（3）计算类间散度矩阵（Sb）：</w:t>
      </w:r>
    </w:p>
    <w:p w14:paraId="097398B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 xml:space="preserve">      类间散度矩阵衡量的是不同类别之间均值的差异，定义为各类均值与整体均值之间的加权差异：</w:t>
      </w:r>
    </w:p>
    <w:p w14:paraId="170276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=1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r>
              <m:rPr/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（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−</m:t>
            </m:r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r>
              <m:rPr/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）</m:t>
            </m:r>
            <m:sSup>
              <m:sSupPr>
                <m:ctrlPr>
                  <w:rPr>
                    <w:rFonts w:hint="eastAsia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）</m:t>
                </m:r>
                <m:ctrlPr>
                  <w:rPr>
                    <w:rFonts w:hint="eastAsia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eastAsia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                                                         (3)</w:t>
      </w:r>
    </w:p>
    <w:p w14:paraId="7E5314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其中，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是类别</w:t>
      </w:r>
      <m:oMath>
        <m:r>
          <m:rPr>
            <m:sty m:val="p"/>
            <m:scr m:val="script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i</m:t>
        </m:r>
      </m:oMath>
      <w:r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  <w:t>的样本数，</w:t>
      </w:r>
      <m:oMath>
        <m:r>
          <m:rPr/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μ</m:t>
        </m:r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是样本的总体均值。</w:t>
      </w:r>
    </w:p>
    <w:p w14:paraId="2A2D3D1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i w:val="0"/>
          <w:kern w:val="44"/>
          <w:sz w:val="18"/>
          <w:szCs w:val="18"/>
          <w:lang w:val="en-US" w:eastAsia="zh-CN" w:bidi="ar-SA"/>
        </w:rPr>
      </w:pPr>
    </w:p>
    <w:p w14:paraId="494EF6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（4）优化问题与特征值问题：</w:t>
      </w:r>
    </w:p>
    <w:p w14:paraId="67432F7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 xml:space="preserve">     </w:t>
      </w: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 xml:space="preserve"> LDA的目标是通过寻找投影矩阵W来最大化类间散度Sb与类内散度Sw的比值，即：</w:t>
      </w:r>
    </w:p>
    <w:p w14:paraId="7444745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r>
          <m:rPr>
            <m:sty m:val="p"/>
            <m:scr m:val="script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J</m:t>
        </m:r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（W）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Cs w:val="0"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W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b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Cs w:val="0"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W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w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                                                                        (4)</w:t>
      </w:r>
    </w:p>
    <w:p w14:paraId="30DBB7C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该问题通过求解广义特征值问题来得到最优投影矩阵W：</w:t>
      </w:r>
    </w:p>
    <w:p w14:paraId="56907DD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eastAsia="宋体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p>
          <m:sSup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S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w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−1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>
            <m:sty m:val="p"/>
          </m:rPr>
          <w:rPr>
            <w:rFonts w:hint="eastAsia" w:hAnsi="Cambria Math" w:cs="Times New Roman"/>
            <w:kern w:val="44"/>
            <w:sz w:val="18"/>
            <w:szCs w:val="18"/>
            <w:lang w:val="en-US" w:eastAsia="zh-CN" w:bidi="ar-SA"/>
          </w:rPr>
          <m:t>W=</m:t>
        </m:r>
        <m:r>
          <m:rPr>
            <m:sty m:val="p"/>
          </m:rPr>
          <w:rPr>
            <w:rFonts w:hint="default" w:ascii="Cambria Math" w:hAnsi="Cambria Math" w:cs="Cambria Math"/>
            <w:kern w:val="44"/>
            <w:sz w:val="18"/>
            <w:szCs w:val="18"/>
            <w:lang w:val="en-US" w:eastAsia="zh-CN" w:bidi="ar-SA"/>
          </w:rPr>
          <m:t>λ</m:t>
        </m:r>
        <m:r>
          <m:rPr>
            <m:sty m:val="p"/>
          </m:rPr>
          <w:rPr>
            <w:rFonts w:hint="eastAsia" w:ascii="Cambria Math" w:hAnsi="Cambria Math" w:cs="Cambria Math"/>
            <w:kern w:val="44"/>
            <w:sz w:val="18"/>
            <w:szCs w:val="18"/>
            <w:lang w:val="en-US" w:eastAsia="zh-CN" w:bidi="ar-SA"/>
          </w:rPr>
          <m:t>W</m:t>
        </m:r>
      </m:oMath>
      <w:r>
        <w:rPr>
          <w:rFonts w:hint="eastAsia" w:hAnsi="Cambria Math" w:cs="Cambria Math"/>
          <w:b w:val="0"/>
          <w:i w:val="0"/>
          <w:kern w:val="44"/>
          <w:sz w:val="18"/>
          <w:szCs w:val="18"/>
          <w:lang w:val="en-US" w:eastAsia="zh-CN" w:bidi="ar-SA"/>
        </w:rPr>
        <w:t xml:space="preserve">                                                                            (5)</w:t>
      </w:r>
    </w:p>
    <w:p w14:paraId="0EBB441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其中，</w:t>
      </w:r>
      <m:oMath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λ</m:t>
        </m:r>
      </m:oMath>
      <w:r>
        <w:rPr>
          <w:rFonts w:hint="eastAsia" w:cs="Times New Roman"/>
          <w:b w:val="0"/>
          <w:bCs w:val="0"/>
          <w:kern w:val="44"/>
          <w:sz w:val="18"/>
          <w:szCs w:val="18"/>
          <w:lang w:val="en-US" w:eastAsia="zh-CN" w:bidi="ar-SA"/>
        </w:rPr>
        <w:t>是特征值，W是对应征向的特量，解得的特征向量组成投影矩阵。</w:t>
      </w:r>
    </w:p>
    <w:p w14:paraId="221C500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18"/>
          <w:szCs w:val="18"/>
          <w:lang w:val="en-US" w:eastAsia="zh-CN" w:bidi="ar-SA"/>
        </w:rPr>
      </w:pPr>
    </w:p>
    <w:p w14:paraId="29DE843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Ansi="Cambria Math" w:cs="Times New Roman"/>
          <w:bCs w:val="0"/>
          <w:i w:val="0"/>
          <w:kern w:val="44"/>
          <w:sz w:val="18"/>
          <w:szCs w:val="18"/>
          <w:lang w:val="en-US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1.3 证明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21"/>
            <w:szCs w:val="21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+</m:t>
        </m:r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</w:p>
    <w:p w14:paraId="1F6BE8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ty m:val="p"/>
                <m:scr m:val="script"/>
              </m:rPr>
              <w:rPr>
                <w:rFonts w:hint="eastAsia" w:ascii="Cambria Math" w:hAnsi="Cambria Math" w:eastAsia="MS Mincho" w:cs="MS Mincho"/>
                <w:kern w:val="44"/>
                <w:sz w:val="18"/>
                <w:szCs w:val="18"/>
                <w:lang w:val="en-US" w:eastAsia="zh-CN" w:bidi="ar-SA"/>
              </w:rPr>
              <m:t>S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为总散度矩阵，</w:t>
      </w:r>
      <m:oMath>
        <m:sSub>
          <m:sSubP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ty m:val="p"/>
                <m:scr m:val="script"/>
              </m:rPr>
              <w:rPr>
                <w:rFonts w:hint="eastAsia" w:ascii="Cambria Math" w:hAnsi="Cambria Math" w:eastAsia="MS Mincho" w:cs="MS Mincho"/>
                <w:kern w:val="44"/>
                <w:sz w:val="18"/>
                <w:szCs w:val="18"/>
                <w:lang w:val="en-US" w:eastAsia="zh-CN" w:bidi="ar-SA"/>
              </w:rPr>
              <m:t>S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为类间散度矩阵，</w:t>
      </w:r>
      <m:oMath>
        <m:sSub>
          <m:sSubP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ty m:val="p"/>
                <m:scr m:val="script"/>
              </m:rPr>
              <w:rPr>
                <w:rFonts w:hint="eastAsia" w:ascii="Cambria Math" w:hAnsi="Cambria Math" w:eastAsia="MS Mincho" w:cs="MS Mincho"/>
                <w:kern w:val="44"/>
                <w:sz w:val="18"/>
                <w:szCs w:val="18"/>
                <w:lang w:val="en-US" w:eastAsia="zh-CN" w:bidi="ar-SA"/>
              </w:rPr>
              <m:t>S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ty m:val="p"/>
                <m:scr m:val="script"/>
              </m:rPr>
              <w:rPr>
                <w:rFonts w:hint="eastAsia" w:ascii="Cambria Math" w:hAnsi="Cambria Math" w:eastAsia="MS Mincho" w:cs="MS Mincho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为类内散度矩阵。</w:t>
      </w:r>
    </w:p>
    <w:p w14:paraId="7C8857B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首先，总散度矩阵</w:t>
      </w:r>
      <m:oMath>
        <m:sSub>
          <m:sSubP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ty m:val="p"/>
                <m:scr m:val="script"/>
              </m:rPr>
              <w:rPr>
                <w:rFonts w:hint="eastAsia" w:ascii="Cambria Math" w:hAnsi="Cambria Math" w:eastAsia="MS Mincho" w:cs="MS Mincho"/>
                <w:kern w:val="44"/>
                <w:sz w:val="18"/>
                <w:szCs w:val="18"/>
                <w:lang w:val="en-US" w:eastAsia="zh-CN" w:bidi="ar-SA"/>
              </w:rPr>
              <m:t>S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cs="Times New Roman"/>
                <w:bCs w:val="0"/>
                <w:i w:val="0"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的定义为样本集的总体散度，表示所有样本点与总体均值的差异：</w:t>
      </w:r>
    </w:p>
    <w:p w14:paraId="2723A4C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21"/>
            <w:szCs w:val="21"/>
            <w:lang w:val="en-US" w:eastAsia="zh-CN" w:bidi="ar-SA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（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）</m:t>
                </m:r>
                <m:sSup>
                  <m:sSupP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（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eastAsia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）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                                                      (6)</w:t>
      </w:r>
    </w:p>
    <w:p w14:paraId="5D538D4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将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j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-</w:t>
      </w:r>
      <m:oMath>
        <m:r>
          <m:rPr/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μ</m:t>
        </m:r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拆分为：</w:t>
      </w:r>
    </w:p>
    <w:p w14:paraId="58AF511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eastAsia="宋体" w:cs="Times New Roman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j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-</w:t>
      </w:r>
      <m:oMath>
        <m:r>
          <m:rPr/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μ</m:t>
        </m:r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=（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j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-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）+（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-</w:t>
      </w:r>
      <m:oMath>
        <m:r>
          <m:rPr/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μ</m:t>
        </m:r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 xml:space="preserve">）         </w:t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 xml:space="preserve">     (7)</w:t>
      </w:r>
    </w:p>
    <w:p w14:paraId="3BF55D5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带入（6）式得：</w:t>
      </w:r>
    </w:p>
    <w:p w14:paraId="46A9011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[(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)+(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)]</m:t>
                </m:r>
                <m:sSup>
                  <m:sSupP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[(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)+(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)]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                                      (8)</w:t>
      </w:r>
    </w:p>
    <w:p w14:paraId="37E3625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[(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)+(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)][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]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</w:t>
      </w:r>
    </w:p>
    <w:p w14:paraId="1768EA0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[(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+(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]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    </w:t>
      </w:r>
    </w:p>
    <w:p w14:paraId="10B893A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其中，</w:t>
      </w:r>
      <m:oMath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j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−</m:t>
        </m:r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−</m:t>
            </m:r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r>
          <m:rPr/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和</m:t>
        </m:r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 xml:space="preserve"> (</m:t>
        </m:r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−</m:t>
        </m:r>
        <m:r>
          <m:rPr/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μ</m:t>
        </m:r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为外积的转置，对称，结果相同</w:t>
      </w:r>
    </w:p>
    <w:p w14:paraId="46FB5B2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Cs w:val="0"/>
          <w:i w:val="0"/>
          <w:kern w:val="44"/>
          <w:sz w:val="21"/>
          <w:szCs w:val="21"/>
          <w:lang w:val="en-US" w:bidi="ar-SA"/>
        </w:rPr>
        <w:t>∴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[(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+2(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]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(9)</w:t>
      </w:r>
    </w:p>
    <w:p w14:paraId="020E0C9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+2</m:t>
            </m:r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 w:val="0"/>
                                <w:i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  <m:t>μ</m:t>
                            </m:r>
                            <m:ctrlPr>
                              <w:rPr>
                                <w:rFonts w:ascii="Cambria Math" w:hAnsi="Cambria Math" w:cs="Times New Roman"/>
                                <w:bCs w:val="0"/>
                                <w:i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</m:ctrlPr>
                          </m:e>
                          <m:sub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cs="Times New Roman"/>
                                <w:bCs w:val="0"/>
                                <w:i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</m:nary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 w:val="0"/>
                                <w:i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  <m:t>μ</m:t>
                            </m:r>
                            <m:ctrlPr>
                              <w:rPr>
                                <w:rFonts w:ascii="Cambria Math" w:hAnsi="Cambria Math" w:cs="Times New Roman"/>
                                <w:bCs w:val="0"/>
                                <w:i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</m:ctrlPr>
                          </m:e>
                          <m:sub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cs="Times New Roman"/>
                                <w:bCs w:val="0"/>
                                <w:i/>
                                <w:kern w:val="44"/>
                                <w:sz w:val="18"/>
                                <w:szCs w:val="18"/>
                                <w:lang w:val="en-US" w:bidi="ar-SA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</m:nary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</w:p>
    <w:p w14:paraId="0A7FF25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其中</w:t>
      </w:r>
      <m:oMath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μ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−</m:t>
        </m:r>
        <m:r>
          <m:rPr/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μ</m:t>
        </m:r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)</m:t>
        </m:r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在每一类中为固定值</w:t>
      </w:r>
    </w:p>
    <w:p w14:paraId="5EE77A3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Cs w:val="0"/>
          <w:i w:val="0"/>
          <w:kern w:val="44"/>
          <w:sz w:val="18"/>
          <w:szCs w:val="18"/>
          <w:lang w:val="en-US" w:eastAsia="zh-CN" w:bidi="ar-SA"/>
        </w:rPr>
        <w:t>∴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=</w:t>
      </w:r>
      <m:oMath>
        <m:sSup>
          <m:sSupP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r>
                  <m:rPr>
                    <m:sty m:val="p"/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∈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ab/>
      </w:r>
    </w:p>
    <w:p w14:paraId="241D7E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而有均值的定义可知，类内样本与该类的均值之差的和为0</w:t>
      </w:r>
    </w:p>
    <w:p w14:paraId="23E4071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kern w:val="44"/>
          <w:sz w:val="18"/>
          <w:szCs w:val="18"/>
          <w:lang w:val="en-US" w:eastAsia="zh-CN" w:bidi="ar-SA"/>
        </w:rPr>
        <w:t>∴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∈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i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=0</w:t>
      </w:r>
    </w:p>
    <w:p w14:paraId="32D44BF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kern w:val="44"/>
          <w:sz w:val="18"/>
          <w:szCs w:val="18"/>
          <w:lang w:val="en-US" w:eastAsia="zh-CN" w:bidi="ar-SA"/>
        </w:rPr>
        <w:t>∴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=0</w:t>
      </w:r>
    </w:p>
    <w:p w14:paraId="5182B81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eastAsia="宋体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bCs w:val="0"/>
          <w:i w:val="0"/>
          <w:kern w:val="44"/>
          <w:sz w:val="21"/>
          <w:szCs w:val="21"/>
          <w:lang w:val="en-US" w:bidi="ar-SA"/>
        </w:rPr>
        <w:t>∴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+</w:t>
      </w:r>
      <m:oMath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naryPr>
          <m:sub>
            <m:r>
              <m:rPr>
                <m:sty m:val="p"/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i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  <m:e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−</m:t>
                </m:r>
                <m:r>
                  <m:rPr/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μ</m:t>
                </m:r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μ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e>
                      <m:sub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kern w:val="44"/>
                            <w:sz w:val="18"/>
                            <w:szCs w:val="18"/>
                            <w:lang w:val="en-US" w:bidi="ar-SA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kern w:val="44"/>
                            <w:sz w:val="18"/>
                            <w:szCs w:val="18"/>
                            <w:lang w:val="en-US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="Times New Roman"/>
                        <w:kern w:val="44"/>
                        <w:sz w:val="18"/>
                        <w:szCs w:val="18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44"/>
                        <w:sz w:val="18"/>
                        <w:szCs w:val="18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eastAsia" w:ascii="Cambria Math" w:hAnsi="Cambria Math" w:cs="Times New Roman"/>
                        <w:bCs w:val="0"/>
                        <w:i/>
                        <w:kern w:val="44"/>
                        <w:sz w:val="18"/>
                        <w:szCs w:val="1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18"/>
                <w:szCs w:val="18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 xml:space="preserve">                                   (10)</w:t>
      </w:r>
    </w:p>
    <w:p w14:paraId="25BFAC1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eastAsia="宋体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即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+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得证</w:t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ab/>
      </w:r>
    </w:p>
    <w:p w14:paraId="4CCB91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</w:p>
    <w:p w14:paraId="417EA19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  <w:t>LDA模型表示即识别结果</w:t>
      </w:r>
    </w:p>
    <w:p w14:paraId="6877AB1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2.1LDA和各种表示模式</w:t>
      </w:r>
    </w:p>
    <w:p w14:paraId="40BF00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不同模型的差别在于优化目标函数的</w:t>
      </w:r>
    </w:p>
    <w:p w14:paraId="27DC742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（1）除法模式</w:t>
      </w:r>
    </w:p>
    <w:p w14:paraId="2FE981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标准形式优化目标：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ub>
        </m:sSub>
        <m:f>
          <m:f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tr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S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b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W)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tr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S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w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den>
        </m:f>
      </m:oMath>
    </w:p>
    <w:p w14:paraId="7DCF75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调整位置形式优化目标：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min</m:t>
            </m:r>
            <m:ctrlPr>
              <w:rPr>
                <w:rFonts w:hint="default" w:ascii="Cambria Math" w:hAnsi="Cambria Math" w:cs="Times New Roman"/>
                <w:i/>
                <w:kern w:val="44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ub>
        </m:sSub>
        <m:f>
          <m:f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tr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S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w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tr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S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b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den>
        </m:f>
      </m:oMath>
    </w:p>
    <w:p w14:paraId="4247D61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（2）减法模式</w:t>
      </w:r>
    </w:p>
    <w:p w14:paraId="185B769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标准形式优化目标：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tr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W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  <w:t>-</w:t>
      </w:r>
      <m:oMath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tr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W)</m:t>
        </m:r>
      </m:oMath>
    </w:p>
    <w:p w14:paraId="57C3560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调整位置形式优化目标：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tr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W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  <w:t>-</w:t>
      </w:r>
      <m:oMath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tr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W)</m:t>
        </m:r>
      </m:oMath>
    </w:p>
    <w:p w14:paraId="3F01BF1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</w:pPr>
    </w:p>
    <w:p w14:paraId="12B7E26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（3）正则模式</w:t>
      </w:r>
    </w:p>
    <w:p w14:paraId="0124892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除法正则优化目标：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ub>
        </m:sSub>
        <m:f>
          <m:f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tr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S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b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W)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tr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S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e>
              <m:sub>
                <m:r>
                  <m:rPr>
                    <m:scr m:val="script"/>
                  </m:rPr>
                  <w:rPr>
                    <w:rFonts w:ascii="Cambria Math" w:hAnsi="Cambria Math" w:cs="Times New Roman"/>
                    <w:kern w:val="44"/>
                    <w:sz w:val="18"/>
                    <w:szCs w:val="18"/>
                    <w:lang w:val="en-US" w:bidi="ar-SA"/>
                  </w:rPr>
                  <m:t>w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18"/>
                    <w:szCs w:val="18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)+</m:t>
            </m:r>
            <m:r>
              <m:rPr>
                <m:sty m:val="p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λ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tr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44"/>
                    <w:sz w:val="18"/>
                    <w:szCs w:val="18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Cs w:val="0"/>
                    <w:kern w:val="44"/>
                    <w:sz w:val="18"/>
                    <w:szCs w:val="18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den>
        </m:f>
      </m:oMath>
    </w:p>
    <w:p w14:paraId="66F2E4C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减法正则优化目标：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tr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W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  <w:t>-</w:t>
      </w:r>
      <m:oMath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tr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18"/>
                <w:szCs w:val="18"/>
                <w:lang w:val="en-US" w:bidi="ar-SA"/>
              </w:rPr>
              <m:t>S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18"/>
                <w:szCs w:val="1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W)</m:t>
        </m:r>
      </m:oMath>
      <w:r>
        <w:rPr>
          <w:rFonts w:hint="eastAsia" w:hAnsi="Cambria Math" w:cs="Times New Roman"/>
          <w:i w:val="0"/>
          <w:kern w:val="44"/>
          <w:sz w:val="18"/>
          <w:szCs w:val="18"/>
          <w:lang w:val="en-US" w:eastAsia="zh-CN" w:bidi="ar-SA"/>
        </w:rPr>
        <w:t>-</w:t>
      </w:r>
      <m:oMath>
        <m:r>
          <m:rPr>
            <m:sty m:val="p"/>
          </m:rPr>
          <w:rPr>
            <w:rFonts w:ascii="Cambria Math" w:hAnsi="Cambria Math" w:cs="Times New Roman"/>
            <w:kern w:val="44"/>
            <w:sz w:val="18"/>
            <w:szCs w:val="18"/>
            <w:lang w:val="en-US" w:bidi="ar-SA"/>
          </w:rPr>
          <m:t>λ</m:t>
        </m:r>
        <m:r>
          <m:rPr>
            <m:sty m:val="p"/>
          </m:rPr>
          <w:rPr>
            <w:rFonts w:hint="eastAsia" w:ascii="Cambria Math" w:hAnsi="Cambria Math" w:cs="Times New Roman"/>
            <w:kern w:val="44"/>
            <w:sz w:val="18"/>
            <w:szCs w:val="18"/>
            <w:lang w:val="en-US" w:eastAsia="zh-CN" w:bidi="ar-SA"/>
          </w:rPr>
          <m:t>tr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44"/>
                <w:sz w:val="18"/>
                <w:szCs w:val="18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Cs w:val="0"/>
                <w:kern w:val="44"/>
                <w:sz w:val="18"/>
                <w:szCs w:val="18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W</m:t>
        </m:r>
        <m:r>
          <m:rPr>
            <m:sty m:val="p"/>
          </m:rPr>
          <w:rPr>
            <w:rFonts w:hint="default" w:ascii="Cambria Math" w:hAnsi="Cambria Math" w:cs="Times New Roman"/>
            <w:kern w:val="44"/>
            <w:sz w:val="18"/>
            <w:szCs w:val="18"/>
            <w:lang w:val="en-US" w:eastAsia="zh-CN" w:bidi="ar-SA"/>
          </w:rPr>
          <m:t>)</m:t>
        </m:r>
      </m:oMath>
    </w:p>
    <w:p w14:paraId="48A3312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 w:val="0"/>
          <w:i w:val="0"/>
          <w:kern w:val="44"/>
          <w:sz w:val="18"/>
          <w:szCs w:val="18"/>
          <w:lang w:val="en-US" w:eastAsia="zh-CN" w:bidi="ar-SA"/>
        </w:rPr>
      </w:pPr>
    </w:p>
    <w:p w14:paraId="06D6420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2.2识别率对比</w:t>
      </w:r>
    </w:p>
    <w:p w14:paraId="4B0086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2.2.1算法实现</w:t>
      </w:r>
    </w:p>
    <w:p w14:paraId="6BDBCE7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 w:firstLineChars="20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（1）LDA：</w:t>
      </w:r>
    </w:p>
    <w:p w14:paraId="6650F0F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360" w:firstLineChars="20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数据拉平为一维</w:t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、</w:t>
      </w:r>
      <w:r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计算平均脸</w:t>
      </w: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；计算类内散度、类间散度矩阵；求解广义特征值问题找到最优的投影方向；选择特征值最大的前 k 个特征向量作为 LDA 投影矩阵 W。</w:t>
      </w:r>
    </w:p>
    <w:p w14:paraId="1440518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  <w:r>
        <w:drawing>
          <wp:inline distT="0" distB="0" distL="114300" distR="114300">
            <wp:extent cx="2714625" cy="2175510"/>
            <wp:effectExtent l="0" t="0" r="317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9EF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  <w:rPr>
          <w:rFonts w:hint="default"/>
          <w:lang w:val="en-US" w:eastAsia="zh-CN"/>
        </w:rPr>
      </w:pPr>
    </w:p>
    <w:p w14:paraId="34CFFA1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LDA_RE：同上后，在类内散度矩阵中添加一个小的正则化项。</w:t>
      </w:r>
    </w:p>
    <w:p w14:paraId="1759374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  <w:r>
        <w:drawing>
          <wp:inline distT="0" distB="0" distL="114300" distR="114300">
            <wp:extent cx="2846070" cy="2155190"/>
            <wp:effectExtent l="0" t="0" r="1143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557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</w:p>
    <w:p w14:paraId="54FB706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both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>2.2.2数据集识别率对比</w:t>
      </w:r>
    </w:p>
    <w:p w14:paraId="3F945A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（1）1-40数据集：</w:t>
      </w:r>
    </w:p>
    <w:p w14:paraId="0EF068E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  <w:r>
        <w:drawing>
          <wp:inline distT="0" distB="0" distL="114300" distR="114300">
            <wp:extent cx="1645920" cy="141541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40735" cy="12058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0BF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40-80数据集：</w:t>
      </w:r>
    </w:p>
    <w:p w14:paraId="5E8978F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  <w:r>
        <w:drawing>
          <wp:inline distT="0" distB="0" distL="114300" distR="114300">
            <wp:extent cx="1652270" cy="1226820"/>
            <wp:effectExtent l="0" t="0" r="1143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6605" cy="1264920"/>
            <wp:effectExtent l="0" t="0" r="1079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451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80-120数据集</w:t>
      </w:r>
    </w:p>
    <w:p w14:paraId="661E49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715770" cy="1403350"/>
            <wp:effectExtent l="0" t="0" r="1143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30575" cy="1208405"/>
            <wp:effectExtent l="0" t="0" r="952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206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</w:p>
    <w:p w14:paraId="2AD111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</w:p>
    <w:p w14:paraId="42A6166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leftChars="0" w:right="0" w:rightChars="0" w:firstLine="0" w:firstLineChars="0"/>
        <w:jc w:val="left"/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  <w:t>二三维投影</w:t>
      </w:r>
    </w:p>
    <w:p w14:paraId="635671D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3.1pca投影</w:t>
      </w:r>
    </w:p>
    <w:p w14:paraId="616814E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思路：</w:t>
      </w:r>
    </w:p>
    <w:p w14:paraId="1BD5ED5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 w:firstLineChars="20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计算中心化数据的协方差矩阵；求解协方差矩阵的特征值和特征向量；按特征值从大到小排序，选择前 k 个特征向量作为 PCA 投影矩阵；将中心化后的数据投影到 PCA 投影矩阵上，得到低维数据；使用二维和三维散点图可视化降维后的数据，不同颜色表示不同类别。</w:t>
      </w:r>
    </w:p>
    <w:p w14:paraId="4914B0E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</w:pPr>
    </w:p>
    <w:p w14:paraId="09F124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Pca投影结果：</w:t>
      </w:r>
    </w:p>
    <w:p w14:paraId="6B5A2A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</w:pPr>
      <w:r>
        <w:drawing>
          <wp:inline distT="0" distB="0" distL="114300" distR="114300">
            <wp:extent cx="2468880" cy="1744345"/>
            <wp:effectExtent l="0" t="0" r="762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9985" cy="1774190"/>
            <wp:effectExtent l="0" t="0" r="571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D63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</w:pPr>
    </w:p>
    <w:p w14:paraId="09FD7AF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3.2lda投影</w:t>
      </w:r>
    </w:p>
    <w:p w14:paraId="073A38F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20" w:firstLineChars="20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思路：</w:t>
      </w:r>
    </w:p>
    <w:p w14:paraId="05A0608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 xml:space="preserve">将输入数据拉平为一维向量；计算平均脸并进行中心化处理；遍历每个类别，计算每个类别的协方差矩阵，并将其加权求和；计算整体均值向量；遍历每个类别，计算每个类别的均值向量与整体均值向量的差异，并将其加权求和；求解广义特征值问题 </w:t>
      </w:r>
      <m:oMath>
        <m:sSup>
          <m:sSup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eastAsia" w:cs="Times New Roman"/>
                <w:kern w:val="44"/>
                <w:sz w:val="21"/>
                <w:szCs w:val="21"/>
                <w:lang w:val="en-US" w:eastAsia="zh-CN" w:bidi="ar-SA"/>
              </w:rPr>
              <m:t>Sw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−1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p>
        </m:sSup>
      </m:oMath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Sb​，找到最优的投影方向；选择特征值最大的前 k 个特征向量作为 LDA 投影矩阵；将中心化后的数据投影到 LDA 投影矩阵上，得到低维数据；使用二维和三维散点图可视化降维后的数据，不同颜色表示不同类别</w:t>
      </w:r>
    </w:p>
    <w:p w14:paraId="22CE6D5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/>
          <w:lang w:val="en-US" w:eastAsia="zh-CN"/>
        </w:rPr>
      </w:pPr>
    </w:p>
    <w:p w14:paraId="2B8B833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LDA投影结果：</w:t>
      </w:r>
    </w:p>
    <w:p w14:paraId="65571F7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  <w:r>
        <w:drawing>
          <wp:inline distT="0" distB="0" distL="114300" distR="114300">
            <wp:extent cx="2231390" cy="1647190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21255" cy="1628775"/>
            <wp:effectExtent l="0" t="0" r="444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E972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</w:p>
    <w:p w14:paraId="293D8E4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</w:p>
    <w:p w14:paraId="0C58184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</w:p>
    <w:p w14:paraId="4F9E141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</w:p>
    <w:p w14:paraId="232F9BF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  <w:t>4.比较</w:t>
      </w:r>
      <w:r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  <w:t>PCA,2DPCA,LDA,2DLDA</w:t>
      </w:r>
      <w:r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  <w:t>，</w:t>
      </w:r>
      <w:r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  <w:t>MMC</w:t>
      </w:r>
    </w:p>
    <w:p w14:paraId="375CF35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4.1算法实现</w:t>
      </w:r>
    </w:p>
    <w:p w14:paraId="4077896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（1）2dlda：直接在二维图像上进行降维</w:t>
      </w:r>
    </w:p>
    <w:p w14:paraId="4074F42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drawing>
          <wp:inline distT="0" distB="0" distL="114300" distR="114300">
            <wp:extent cx="4521200" cy="11334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797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leftChars="0" w:right="0" w:rightChars="0" w:firstLine="0" w:firstLine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mmc：最大化类别之间的间隔来提高分类性能，其优化目标是最大化类间散度与类内散度的比值</w:t>
      </w:r>
    </w:p>
    <w:p w14:paraId="532E591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drawing>
          <wp:inline distT="0" distB="0" distL="114300" distR="114300">
            <wp:extent cx="3130550" cy="1762760"/>
            <wp:effectExtent l="0" t="0" r="635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DFA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4.2数据集分类结果：</w:t>
      </w:r>
    </w:p>
    <w:p w14:paraId="6A528BB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  <w:r>
        <w:drawing>
          <wp:inline distT="0" distB="0" distL="114300" distR="114300">
            <wp:extent cx="1873250" cy="144780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54985" cy="1424305"/>
            <wp:effectExtent l="0" t="0" r="571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EB6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  <w:r>
        <w:drawing>
          <wp:inline distT="0" distB="0" distL="114300" distR="114300">
            <wp:extent cx="1922780" cy="1697355"/>
            <wp:effectExtent l="0" t="0" r="762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8010" cy="1698625"/>
            <wp:effectExtent l="0" t="0" r="889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72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</w:p>
    <w:p w14:paraId="26DACD6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结果分析：</w:t>
      </w:r>
    </w:p>
    <w:p w14:paraId="64FD48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LDA：适用于小样本高维数据集，通过最大化类间散度和最小化类内散度来优化投影方向，但降维维度受限于类别数。</w:t>
      </w:r>
    </w:p>
    <w:p w14:paraId="6F94BC8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2DLDA：改进了 LDA，直接在二维图像上进行降维，保留了图像的空间结构信息，计算效率更高。</w:t>
      </w:r>
    </w:p>
    <w:p w14:paraId="3FCA811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 w:hAnsi="Cambria Math" w:cs="Times New Roman"/>
          <w:bCs w:val="0"/>
          <w:i w:val="0"/>
          <w:kern w:val="44"/>
          <w:sz w:val="18"/>
          <w:szCs w:val="18"/>
          <w:lang w:val="en-US" w:eastAsia="zh-CN" w:bidi="ar-SA"/>
        </w:rPr>
        <w:t>MMC：通过最大化类别间隔来优化投影方向，适用于需要提高分类性能的复杂数据分布。</w:t>
      </w:r>
    </w:p>
    <w:p w14:paraId="1228C3B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8"/>
          <w:szCs w:val="28"/>
          <w:lang w:val="en-US" w:eastAsia="zh-CN" w:bidi="ar-SA"/>
        </w:rPr>
        <w:t>思考题-</w:t>
      </w: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  <w:t>用拉格朗日方法求解LDA算法的优化过程</w:t>
      </w:r>
    </w:p>
    <w:p w14:paraId="5E02016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 w:firstLine="420" w:firstLineChars="20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LDA假设每篇文档由多个潜在主题的概率分布生成，每个主题是一个词汇分布的概率分布。给定一组文档，LDA的目标是推断出每个文档的主题分布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21"/>
                <w:szCs w:val="21"/>
                <w:lang w:val="en-US" w:bidi="ar-SA"/>
              </w:rPr>
              <m:t>θ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和每个主题的词汇分布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21"/>
                <w:szCs w:val="21"/>
                <w:lang w:val="en-US" w:bidi="ar-SA"/>
              </w:rPr>
              <m:t>ϕ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，</w:t>
      </w: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其中每个文档和每个词都与潜在的主题相关。LDA的目标是最大化文档的对数似然函数。我们需要通过变分推断来逼近后验分布，而这个过程通常是通过优化来实现的。</w:t>
      </w:r>
    </w:p>
    <w:p w14:paraId="1084D78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 w:firstLine="420" w:firstLineChars="20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</w:p>
    <w:p w14:paraId="4673027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LDA似然函数：</w:t>
      </w:r>
    </w:p>
    <w:p w14:paraId="25BFE97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74945" cy="516890"/>
            <wp:effectExtent l="0" t="0" r="8255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903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其中：</w:t>
      </w:r>
    </w:p>
    <w:p w14:paraId="3D8CFCA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D：文档的数量</w:t>
      </w:r>
    </w:p>
    <w:p w14:paraId="4A1AD3E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：文档d中的词语数量</w:t>
      </w:r>
    </w:p>
    <w:p w14:paraId="005F00F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kern w:val="44"/>
                <w:sz w:val="21"/>
                <w:szCs w:val="21"/>
                <w:lang w:val="en-US" w:bidi="ar-SA"/>
              </w:rPr>
              <m:t>w</m:t>
            </m:r>
            <m:ctrlPr>
              <w:rPr>
                <w:rFonts w:hint="default" w:ascii="Cambria Math" w:hAnsi="Cambria Math" w:cs="Times New Roman"/>
                <w:bCs w:val="0"/>
                <w:i/>
                <w:kern w:val="44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d,n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：文档d中第n个单词</w:t>
      </w:r>
    </w:p>
    <w:p w14:paraId="2D93F54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21"/>
                <w:szCs w:val="21"/>
                <w:lang w:val="en-US" w:bidi="ar-SA"/>
              </w:rPr>
              <m:t>θ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：文档d的主题分布</w:t>
      </w:r>
    </w:p>
    <w:p w14:paraId="08ADFA7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</w:pPr>
      <m:oMath>
        <m:r>
          <m:rPr>
            <m:sty m:val="p"/>
          </m:rPr>
          <w:rPr>
            <w:rFonts w:ascii="Cambria Math" w:hAnsi="Cambria Math" w:cs="Times New Roman"/>
            <w:kern w:val="44"/>
            <w:sz w:val="21"/>
            <w:szCs w:val="21"/>
            <w:lang w:val="en-US" w:bidi="ar-SA"/>
          </w:rPr>
          <m:t>ϕ</m:t>
        </m:r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：所有主题的词汇分布</w:t>
      </w:r>
    </w:p>
    <w:p w14:paraId="798F74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</w:pPr>
    </w:p>
    <w:p w14:paraId="70792A5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bidi="ar-SA"/>
        </w:rPr>
      </w:pPr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bidi="ar-SA"/>
        </w:rPr>
        <w:t xml:space="preserve">对于每篇文档 </w:t>
      </w:r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d，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44"/>
                    <w:sz w:val="21"/>
                    <w:szCs w:val="21"/>
                    <w:lang w:val="en-US" w:bidi="ar-SA"/>
                  </w:rPr>
                  <m:t>θ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44"/>
                    <w:sz w:val="21"/>
                    <w:szCs w:val="21"/>
                    <w:lang w:val="en-US" w:eastAsia="zh-CN" w:bidi="ar-SA"/>
                  </w:rPr>
                  <m:t>d,k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=1，</w:t>
      </w:r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bidi="ar-SA"/>
        </w:rPr>
        <w:t>使用拉格朗日乘子法，构造拉格朗日函数：</w:t>
      </w:r>
    </w:p>
    <w:p w14:paraId="6277903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hAnsi="Cambria Math" w:eastAsia="宋体" w:cs="Times New Roman"/>
          <w:bCs w:val="0"/>
          <w:i w:val="0"/>
          <w:kern w:val="44"/>
          <w:sz w:val="21"/>
          <w:szCs w:val="21"/>
          <w:lang w:val="en-US" w:eastAsia="zh-CN" w:bidi="ar-SA"/>
        </w:rPr>
      </w:pPr>
      <m:oMathPara>
        <m:oMath>
          <m:r>
            <m:rPr>
              <m:sty m:val="p"/>
              <m:scr m:val="script"/>
            </m:rPr>
            <w:rPr>
              <w:rFonts w:ascii="Cambria Math" w:hAnsi="Cambria Math" w:cs="Times New Roman"/>
              <w:kern w:val="44"/>
              <w:sz w:val="21"/>
              <w:szCs w:val="21"/>
              <w:lang w:val="en-US" w:bidi="ar-SA"/>
            </w:rPr>
            <m:t>ℒ</m:t>
          </m:r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(</m:t>
          </m:r>
          <m:sSub>
            <m:sSubPr>
              <m:ctrlPr>
                <w:rPr>
                  <w:rFonts w:ascii="Cambria Math" w:hAnsi="Cambria Math" w:cs="Times New Roman"/>
                  <w:bCs w:val="0"/>
                  <w:i/>
                  <w:kern w:val="44"/>
                  <w:sz w:val="21"/>
                  <w:szCs w:val="21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kern w:val="44"/>
                  <w:sz w:val="21"/>
                  <w:szCs w:val="21"/>
                  <w:lang w:val="en-US" w:bidi="ar-SA"/>
                </w:rPr>
                <m:t>θ</m:t>
              </m:r>
              <m:ctrlPr>
                <w:rPr>
                  <w:rFonts w:ascii="Cambria Math" w:hAnsi="Cambria Math" w:cs="Times New Roman"/>
                  <w:bCs w:val="0"/>
                  <w:i/>
                  <w:kern w:val="44"/>
                  <w:sz w:val="21"/>
                  <w:szCs w:val="21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d</m:t>
              </m:r>
              <m:ctrlPr>
                <w:rPr>
                  <w:rFonts w:ascii="Cambria Math" w:hAnsi="Cambria Math" w:cs="Times New Roman"/>
                  <w:bCs w:val="0"/>
                  <w:i/>
                  <w:kern w:val="44"/>
                  <w:sz w:val="21"/>
                  <w:szCs w:val="21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bCs w:val="0"/>
                  <w:kern w:val="44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kern w:val="44"/>
                  <w:sz w:val="21"/>
                  <w:szCs w:val="21"/>
                  <w:lang w:val="en-US" w:bidi="ar-SA"/>
                </w:rPr>
                <m:t>λ</m:t>
              </m:r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Cs w:val="0"/>
                  <w:kern w:val="44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n=1</m:t>
              </m:r>
              <m:ctrlPr>
                <w:rPr>
                  <w:rFonts w:hint="default" w:ascii="Cambria Math" w:hAnsi="Cambria Math" w:cs="Times New Roman"/>
                  <w:bCs w:val="0"/>
                  <w:kern w:val="44"/>
                  <w:sz w:val="21"/>
                  <w:szCs w:val="21"/>
                  <w:lang w:val="en-US" w:eastAsia="zh-CN" w:bidi="ar-SA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 w:val="0"/>
                      <w:i/>
                      <w:kern w:val="44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N</m:t>
                  </m:r>
                  <m:ctrlPr>
                    <w:rPr>
                      <w:rFonts w:ascii="Cambria Math" w:hAnsi="Cambria Math" w:cs="Times New Roman"/>
                      <w:bCs w:val="0"/>
                      <w:i/>
                      <w:kern w:val="44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bCs w:val="0"/>
                      <w:i/>
                      <w:kern w:val="44"/>
                      <w:sz w:val="21"/>
                      <w:szCs w:val="21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Cs w:val="0"/>
                  <w:kern w:val="44"/>
                  <w:sz w:val="21"/>
                  <w:szCs w:val="21"/>
                  <w:lang w:val="en-US" w:eastAsia="zh-CN" w:bidi="ar-SA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 w:cs="Times New Roman"/>
                      <w:bCs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44"/>
                      <w:sz w:val="21"/>
                      <w:szCs w:val="21"/>
                      <w:lang w:val="en-US" w:bidi="ar-SA"/>
                    </w:rPr>
                    <m:t>log</m:t>
                  </m:r>
                  <m:ctrlPr>
                    <w:rPr>
                      <w:rFonts w:hint="default" w:ascii="Cambria Math" w:hAnsi="Cambria Math" w:cs="Times New Roman"/>
                      <w:bCs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  <w:kern w:val="44"/>
                          <w:sz w:val="21"/>
                          <w:szCs w:val="21"/>
                          <w:lang w:val="en-US" w:bidi="ar-SA"/>
                        </w:rPr>
                        <m:t>w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d,n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kern w:val="44"/>
                          <w:sz w:val="21"/>
                          <w:szCs w:val="21"/>
                          <w:lang w:val="en-US" w:bidi="ar-SA"/>
                        </w:rPr>
                        <m:t>θ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44"/>
                      <w:sz w:val="21"/>
                      <w:szCs w:val="21"/>
                      <w:lang w:val="en-US" w:bidi="ar-SA"/>
                    </w:rPr>
                    <m:t>ϕ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Cs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e>
              </m:func>
              <m:ctrlPr>
                <w:rPr>
                  <w:rFonts w:hint="default" w:ascii="Cambria Math" w:hAnsi="Cambria Math" w:cs="Times New Roman"/>
                  <w:bCs w:val="0"/>
                  <w:kern w:val="44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bCs w:val="0"/>
                  <w:kern w:val="44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kern w:val="44"/>
                  <w:sz w:val="21"/>
                  <w:szCs w:val="21"/>
                  <w:lang w:val="en-US" w:bidi="ar-SA"/>
                </w:rPr>
                <m:t>λ</m:t>
              </m:r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(1−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bCs w:val="0"/>
                      <w:i/>
                      <w:kern w:val="44"/>
                      <w:sz w:val="21"/>
                      <w:szCs w:val="21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kern w:val="44"/>
                      <w:sz w:val="21"/>
                      <w:szCs w:val="21"/>
                      <w:lang w:val="en-US" w:bidi="ar-SA"/>
                    </w:rPr>
                    <m:t>θ</m:t>
                  </m:r>
                  <m:ctrlPr>
                    <w:rPr>
                      <w:rFonts w:ascii="Cambria Math" w:hAnsi="Cambria Math" w:cs="Times New Roman"/>
                      <w:bCs w:val="0"/>
                      <w:i/>
                      <w:kern w:val="44"/>
                      <w:sz w:val="21"/>
                      <w:szCs w:val="21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d,k</m:t>
                  </m:r>
                  <m:ctrlPr>
                    <w:rPr>
                      <w:rFonts w:ascii="Cambria Math" w:hAnsi="Cambria Math" w:cs="Times New Roman"/>
                      <w:bCs w:val="0"/>
                      <w:i/>
                      <w:kern w:val="44"/>
                      <w:sz w:val="21"/>
                      <w:szCs w:val="21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Cs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)</m:t>
          </m:r>
        </m:oMath>
      </m:oMathPara>
    </w:p>
    <w:p w14:paraId="3125C6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</w:pPr>
      <w:r>
        <w:rPr>
          <w:rFonts w:hint="default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对于每个主题</w:t>
      </w:r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k，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kern w:val="44"/>
                    <w:sz w:val="21"/>
                    <w:szCs w:val="21"/>
                    <w:lang w:val="en-US" w:bidi="ar-SA"/>
                  </w:rPr>
                  <m:t>ϕ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44"/>
                    <w:sz w:val="21"/>
                    <w:szCs w:val="21"/>
                    <w:lang w:val="en-US" w:eastAsia="zh-CN" w:bidi="ar-SA"/>
                  </w:rPr>
                  <m:t>k,v</m:t>
                </m:r>
                <m:ctrlPr>
                  <w:rPr>
                    <w:rFonts w:ascii="Cambria Math" w:hAnsi="Cambria Math" w:cs="Times New Roman"/>
                    <w:bCs w:val="0"/>
                    <w:i/>
                    <w:kern w:val="44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 w:val="0"/>
                <w:kern w:val="44"/>
                <w:sz w:val="21"/>
                <w:szCs w:val="21"/>
                <w:lang w:val="en-US" w:eastAsia="zh-CN" w:bidi="ar-SA"/>
              </w:rPr>
            </m:ctrlPr>
          </m:e>
        </m:nary>
      </m:oMath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=1，</w:t>
      </w:r>
      <w:r>
        <w:rPr>
          <w:rFonts w:hint="default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使用拉格朗日乘子法</w:t>
      </w:r>
      <w:r>
        <w:rPr>
          <w:rFonts w:hint="eastAsia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，</w:t>
      </w:r>
      <w:r>
        <w:rPr>
          <w:rFonts w:hint="default" w:hAnsi="Cambria Math" w:cs="Times New Roman"/>
          <w:bCs w:val="0"/>
          <w:i w:val="0"/>
          <w:kern w:val="44"/>
          <w:sz w:val="21"/>
          <w:szCs w:val="21"/>
          <w:lang w:val="en-US" w:eastAsia="zh-CN" w:bidi="ar-SA"/>
        </w:rPr>
        <w:t>构造拉格朗日函数：</w:t>
      </w:r>
    </w:p>
    <w:p w14:paraId="4B86F77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hAnsi="Cambria Math" w:eastAsia="宋体" w:cs="Times New Roman"/>
          <w:bCs w:val="0"/>
          <w:i w:val="0"/>
          <w:kern w:val="44"/>
          <w:sz w:val="21"/>
          <w:szCs w:val="21"/>
          <w:lang w:val="en-US" w:eastAsia="zh-CN" w:bidi="ar-SA"/>
        </w:rPr>
      </w:pPr>
      <m:oMathPara>
        <m:oMath>
          <m:r>
            <m:rPr>
              <m:sty m:val="p"/>
              <m:scr m:val="script"/>
            </m:rPr>
            <w:rPr>
              <w:rFonts w:ascii="Cambria Math" w:hAnsi="Cambria Math" w:cs="Times New Roman"/>
              <w:kern w:val="44"/>
              <w:sz w:val="21"/>
              <w:szCs w:val="21"/>
              <w:lang w:val="en-US" w:bidi="ar-SA"/>
            </w:rPr>
            <m:t>ℒ</m:t>
          </m:r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(</m:t>
          </m:r>
          <m:sSub>
            <m:sSubPr>
              <m:ctrlPr>
                <w:rPr>
                  <w:rFonts w:ascii="Cambria Math" w:hAnsi="Cambria Math" w:cs="Times New Roman"/>
                  <w:bCs w:val="0"/>
                  <w:i/>
                  <w:kern w:val="44"/>
                  <w:sz w:val="21"/>
                  <w:szCs w:val="21"/>
                  <w:lang w:val="en-US" w:bidi="ar-SA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kern w:val="44"/>
                  <w:sz w:val="21"/>
                  <w:szCs w:val="21"/>
                  <w:lang w:val="en-US" w:bidi="ar-SA"/>
                </w:rPr>
                <m:t>ϕ</m:t>
              </m:r>
              <m:ctrlPr>
                <w:rPr>
                  <w:rFonts w:ascii="Cambria Math" w:hAnsi="Cambria Math" w:cs="Times New Roman"/>
                  <w:bCs w:val="0"/>
                  <w:i/>
                  <w:kern w:val="44"/>
                  <w:sz w:val="21"/>
                  <w:szCs w:val="21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k</m:t>
              </m:r>
              <m:ctrlPr>
                <w:rPr>
                  <w:rFonts w:ascii="Cambria Math" w:hAnsi="Cambria Math" w:cs="Times New Roman"/>
                  <w:bCs w:val="0"/>
                  <w:i/>
                  <w:kern w:val="44"/>
                  <w:sz w:val="21"/>
                  <w:szCs w:val="21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kern w:val="44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kern w:val="44"/>
                  <w:sz w:val="21"/>
                  <w:szCs w:val="21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44"/>
              <w:sz w:val="21"/>
              <w:szCs w:val="21"/>
              <w:lang w:val="en-US" w:eastAsia="zh-CN" w:bidi="ar-SA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d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=1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="Times New Roman"/>
                      <w:bCs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n=1</m:t>
                  </m:r>
                  <m:ctrlPr>
                    <w:rPr>
                      <w:rFonts w:hint="default" w:ascii="Cambria Math" w:hAnsi="Cambria Math" w:cs="Times New Roman"/>
                      <w:bCs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Cs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sup>
                <m:e>
                  <m:func>
                    <m:funcPr>
                      <m:ctrlPr>
                        <w:rPr>
                          <w:rFonts w:hint="default" w:ascii="Cambria Math" w:hAnsi="Cambria Math" w:cs="Times New Roman"/>
                          <w:bCs w:val="0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44"/>
                          <w:sz w:val="21"/>
                          <w:szCs w:val="21"/>
                          <w:lang w:val="en-US" w:bidi="ar-SA"/>
                        </w:rPr>
                        <m:t>log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 w:val="0"/>
                              <w:i/>
                              <w:kern w:val="44"/>
                              <w:sz w:val="21"/>
                              <w:szCs w:val="21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 w:cs="Times New Roman"/>
                              <w:kern w:val="44"/>
                              <w:sz w:val="21"/>
                              <w:szCs w:val="21"/>
                              <w:lang w:val="en-US" w:bidi="ar-SA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Times New Roman"/>
                              <w:bCs w:val="0"/>
                              <w:i/>
                              <w:kern w:val="44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44"/>
                              <w:sz w:val="21"/>
                              <w:szCs w:val="21"/>
                              <w:lang w:val="en-US" w:eastAsia="zh-CN" w:bidi="ar-SA"/>
                            </w:rPr>
                            <m:t>d,n</m:t>
                          </m:r>
                          <m:ctrlPr>
                            <w:rPr>
                              <w:rFonts w:ascii="Cambria Math" w:hAnsi="Cambria Math" w:cs="Times New Roman"/>
                              <w:bCs w:val="0"/>
                              <w:i/>
                              <w:kern w:val="44"/>
                              <w:sz w:val="21"/>
                              <w:szCs w:val="21"/>
                              <w:lang w:val="en-US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 w:val="0"/>
                              <w:i/>
                              <w:kern w:val="44"/>
                              <w:sz w:val="21"/>
                              <w:szCs w:val="21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kern w:val="44"/>
                              <w:sz w:val="21"/>
                              <w:szCs w:val="21"/>
                              <w:lang w:val="en-US" w:bidi="ar-SA"/>
                            </w:rPr>
                            <m:t>θ</m:t>
                          </m:r>
                          <m:ctrlPr>
                            <w:rPr>
                              <w:rFonts w:ascii="Cambria Math" w:hAnsi="Cambria Math" w:cs="Times New Roman"/>
                              <w:bCs w:val="0"/>
                              <w:i/>
                              <w:kern w:val="44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44"/>
                              <w:sz w:val="21"/>
                              <w:szCs w:val="21"/>
                              <w:lang w:val="en-US" w:eastAsia="zh-CN" w:bidi="ar-SA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bCs w:val="0"/>
                              <w:i/>
                              <w:kern w:val="44"/>
                              <w:sz w:val="21"/>
                              <w:szCs w:val="21"/>
                              <w:lang w:val="en-US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44"/>
                          <w:sz w:val="21"/>
                          <w:szCs w:val="21"/>
                          <w:lang w:val="en-US" w:bidi="ar-SA"/>
                        </w:rPr>
                        <m:t>ϕ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cs="Times New Roman"/>
                      <w:bCs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44"/>
                      <w:sz w:val="21"/>
                      <w:szCs w:val="21"/>
                      <w:lang w:val="en-US" w:bidi="ar-SA"/>
                    </w:rPr>
                    <m:t>μ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(1−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cs="Times New Roman"/>
                      <w:bCs w:val="0"/>
                      <w:i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44"/>
                      <w:sz w:val="21"/>
                      <w:szCs w:val="21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Cs w:val="0"/>
                      <w:i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sub>
                <m:sup>
                  <m:ctrlPr>
                    <w:rPr>
                      <w:rFonts w:hint="default" w:ascii="Cambria Math" w:hAnsi="Cambria Math" w:cs="Times New Roman"/>
                      <w:bCs w:val="0"/>
                      <w:i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kern w:val="44"/>
                          <w:sz w:val="21"/>
                          <w:szCs w:val="21"/>
                          <w:lang w:val="en-US" w:bidi="ar-SA"/>
                        </w:rPr>
                        <m:t>ϕ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44"/>
                          <w:sz w:val="21"/>
                          <w:szCs w:val="21"/>
                          <w:lang w:val="en-US" w:eastAsia="zh-CN" w:bidi="ar-SA"/>
                        </w:rPr>
                        <m:t>k,v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kern w:val="44"/>
                          <w:sz w:val="21"/>
                          <w:szCs w:val="21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Cs w:val="0"/>
                      <w:i w:val="0"/>
                      <w:kern w:val="44"/>
                      <w:sz w:val="21"/>
                      <w:szCs w:val="21"/>
                      <w:lang w:val="en-US" w:eastAsia="zh-CN" w:bidi="ar-SA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44"/>
                  <w:sz w:val="21"/>
                  <w:szCs w:val="21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44"/>
                  <w:sz w:val="21"/>
                  <w:szCs w:val="21"/>
                  <w:lang w:val="en-US" w:eastAsia="zh-CN" w:bidi="ar-SA"/>
                </w:rPr>
              </m:ctrlPr>
            </m:e>
          </m:nary>
        </m:oMath>
      </m:oMathPara>
    </w:p>
    <w:p w14:paraId="369552F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</w:p>
    <w:p w14:paraId="0F5AAC9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优化过程:</w:t>
      </w:r>
    </w:p>
    <w:p w14:paraId="5F5EBD8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在优化过程中，我们对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21"/>
                <w:szCs w:val="21"/>
                <w:lang w:val="en-US" w:bidi="ar-SA"/>
              </w:rPr>
              <m:t>θ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和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44"/>
                <w:sz w:val="21"/>
                <w:szCs w:val="21"/>
                <w:lang w:val="en-US" w:bidi="ar-SA"/>
              </w:rPr>
              <m:t>ϕ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44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ascii="Cambria Math" w:hAnsi="Cambria Math" w:cs="Times New Roman"/>
                <w:bCs w:val="0"/>
                <w:i/>
                <w:kern w:val="44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 xml:space="preserve"> 进行求导，得到每个变量的更新规则。一般来说，拉格朗日方法通过加入乘子约束来推导出更新公式。我们可以利用EM算法的变分推断方式来求解这些参数。</w:t>
      </w:r>
    </w:p>
    <w:p w14:paraId="48C769A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</w:p>
    <w:p w14:paraId="0D82CB0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482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49E5DE5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3B32440E">
            <w:pPr>
              <w:rPr>
                <w:rFonts w:hint="eastAsia"/>
              </w:rPr>
            </w:pPr>
          </w:p>
          <w:p w14:paraId="239AAD0C">
            <w:pPr>
              <w:rPr>
                <w:rFonts w:hint="eastAsia"/>
              </w:rPr>
            </w:pPr>
          </w:p>
          <w:p w14:paraId="4768E979">
            <w:pPr>
              <w:rPr>
                <w:rFonts w:hint="eastAsia"/>
              </w:rPr>
            </w:pPr>
          </w:p>
          <w:p w14:paraId="6B44A75C">
            <w:pPr>
              <w:rPr>
                <w:rFonts w:hint="eastAsia"/>
              </w:rPr>
            </w:pPr>
          </w:p>
          <w:p w14:paraId="2D017153">
            <w:pPr>
              <w:rPr>
                <w:rFonts w:hint="eastAsia"/>
              </w:rPr>
            </w:pPr>
          </w:p>
          <w:p w14:paraId="6FF35626">
            <w:pPr>
              <w:rPr>
                <w:rFonts w:hint="eastAsia"/>
              </w:rPr>
            </w:pPr>
          </w:p>
          <w:p w14:paraId="3A05692A">
            <w:pPr>
              <w:rPr>
                <w:rFonts w:hint="eastAsia"/>
              </w:rPr>
            </w:pPr>
          </w:p>
          <w:p w14:paraId="7263F00A">
            <w:pPr>
              <w:rPr>
                <w:rFonts w:hint="eastAsia"/>
              </w:rPr>
            </w:pPr>
          </w:p>
          <w:p w14:paraId="4E1D7C9D">
            <w:pPr>
              <w:rPr>
                <w:rFonts w:hint="eastAsia"/>
              </w:rPr>
            </w:pPr>
          </w:p>
          <w:p w14:paraId="4C7EB549">
            <w:pPr>
              <w:rPr>
                <w:rFonts w:hint="eastAsia"/>
              </w:rPr>
            </w:pPr>
          </w:p>
          <w:p w14:paraId="4555B852">
            <w:pPr>
              <w:rPr>
                <w:rFonts w:hint="eastAsia"/>
              </w:rPr>
            </w:pPr>
          </w:p>
          <w:p w14:paraId="05D37BB4">
            <w:pPr>
              <w:rPr>
                <w:rFonts w:hint="eastAsia"/>
              </w:rPr>
            </w:pPr>
          </w:p>
          <w:p w14:paraId="09AF8C12">
            <w:pPr>
              <w:rPr>
                <w:rFonts w:hint="eastAsia"/>
              </w:rPr>
            </w:pPr>
          </w:p>
          <w:p w14:paraId="5E264F94">
            <w:pPr>
              <w:rPr>
                <w:rFonts w:hint="eastAsia"/>
              </w:rPr>
            </w:pPr>
          </w:p>
          <w:p w14:paraId="41E07B9D">
            <w:pPr>
              <w:rPr>
                <w:rFonts w:hint="eastAsia"/>
              </w:rPr>
            </w:pPr>
          </w:p>
          <w:p w14:paraId="4A25291C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509457E7">
            <w:pPr>
              <w:rPr>
                <w:rFonts w:hint="eastAsia"/>
              </w:rPr>
            </w:pPr>
          </w:p>
          <w:p w14:paraId="0E7B863A">
            <w:pPr>
              <w:rPr>
                <w:rFonts w:hint="eastAsia"/>
              </w:rPr>
            </w:pPr>
          </w:p>
          <w:p w14:paraId="01268951">
            <w:pPr>
              <w:rPr>
                <w:rFonts w:hint="eastAsia"/>
              </w:rPr>
            </w:pPr>
          </w:p>
          <w:p w14:paraId="1ED7E785">
            <w:pPr>
              <w:rPr>
                <w:rFonts w:hint="eastAsia"/>
              </w:rPr>
            </w:pPr>
          </w:p>
          <w:p w14:paraId="5884F0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6C0A8A14">
            <w:pPr>
              <w:rPr>
                <w:rFonts w:hint="eastAsia"/>
              </w:rPr>
            </w:pPr>
          </w:p>
          <w:p w14:paraId="36B39B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4DAA19D3">
            <w:pPr>
              <w:rPr>
                <w:rFonts w:hint="eastAsia"/>
              </w:rPr>
            </w:pPr>
          </w:p>
        </w:tc>
      </w:tr>
      <w:tr w14:paraId="5769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5EF2EFC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5B15A84A">
            <w:pPr>
              <w:rPr>
                <w:rFonts w:hint="eastAsia"/>
              </w:rPr>
            </w:pPr>
          </w:p>
          <w:p w14:paraId="70EE9DDB">
            <w:pPr>
              <w:rPr>
                <w:rFonts w:hint="eastAsia"/>
              </w:rPr>
            </w:pPr>
          </w:p>
          <w:p w14:paraId="28B008F4">
            <w:pPr>
              <w:rPr>
                <w:rFonts w:hint="eastAsia"/>
              </w:rPr>
            </w:pPr>
          </w:p>
          <w:p w14:paraId="11ED3CF0">
            <w:pPr>
              <w:rPr>
                <w:rFonts w:hint="eastAsia"/>
              </w:rPr>
            </w:pPr>
          </w:p>
        </w:tc>
      </w:tr>
    </w:tbl>
    <w:p w14:paraId="76FE798E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5BB0699">
      <w:pPr>
        <w:ind w:firstLine="420" w:firstLineChars="200"/>
      </w:pPr>
    </w:p>
    <w:p w14:paraId="306D5A25">
      <w:pPr>
        <w:ind w:firstLine="420" w:firstLineChars="200"/>
      </w:pPr>
    </w:p>
    <w:p w14:paraId="5FFE4EA9">
      <w:pPr>
        <w:ind w:firstLine="420" w:firstLineChars="200"/>
      </w:pPr>
    </w:p>
    <w:p w14:paraId="24FC985E">
      <w:pPr>
        <w:ind w:firstLine="420" w:firstLineChars="200"/>
      </w:pPr>
    </w:p>
    <w:p w14:paraId="5F49AEC1">
      <w:pPr>
        <w:rPr>
          <w:rFonts w:hint="eastAsia"/>
        </w:rPr>
      </w:pPr>
      <w:r>
        <w:t xml:space="preserve">        </w:t>
      </w:r>
    </w:p>
    <w:p w14:paraId="1DAFA3B7"/>
    <w:sectPr>
      <w:headerReference r:id="rId3" w:type="default"/>
      <w:pgSz w:w="11907" w:h="16840"/>
      <w:pgMar w:top="1440" w:right="1797" w:bottom="1440" w:left="1797" w:header="851" w:footer="992" w:gutter="0"/>
      <w:pgBorders w:offsetFrom="page">
        <w:top w:val="dashed" w:color="auto" w:sz="4" w:space="24"/>
        <w:left w:val="dashed" w:color="auto" w:sz="4" w:space="24"/>
        <w:bottom w:val="dashed" w:color="auto" w:sz="4" w:space="24"/>
        <w:right w:val="dashed" w:color="auto" w:sz="4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0DD4D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A88EC"/>
    <w:multiLevelType w:val="singleLevel"/>
    <w:tmpl w:val="D3DA88E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F952E34"/>
    <w:multiLevelType w:val="singleLevel"/>
    <w:tmpl w:val="4F952E3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71D507C"/>
    <w:multiLevelType w:val="multilevel"/>
    <w:tmpl w:val="571D507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24A29"/>
    <w:rsid w:val="1D93796C"/>
    <w:rsid w:val="2FC24A29"/>
    <w:rsid w:val="34205E9D"/>
    <w:rsid w:val="3773067F"/>
    <w:rsid w:val="47586849"/>
    <w:rsid w:val="58873DAF"/>
    <w:rsid w:val="65DF7208"/>
    <w:rsid w:val="65F853C2"/>
    <w:rsid w:val="6C6E5621"/>
    <w:rsid w:val="76B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1899</Words>
  <Characters>2207</Characters>
  <Lines>0</Lines>
  <Paragraphs>0</Paragraphs>
  <TotalTime>247</TotalTime>
  <ScaleCrop>false</ScaleCrop>
  <LinksUpToDate>false</LinksUpToDate>
  <CharactersWithSpaces>2975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2025-03-12T12:52:00Z</dcterms:created>
  <dc:creator>WPS_1709386352</dc:creator>
  <cp:lastModifiedBy>WPS_1709386352</cp:lastModifiedBy>
  <dcterms:modified xsi:type="dcterms:W3CDTF">2025-03-30T15:34:12Z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5DE681879A9D4467BBC95407CE4DD006_11</vt:lpwstr>
  </property>
  <property fmtid="{D5CDD505-2E9C-101B-9397-08002B2CF9AE}" pid="4" name="KSOTemplateDocerSaveRecord">
    <vt:lpwstr>eyJoZGlkIjoiZjkzMTc1OTFlMzVlNjAyYjM0MDIwY2JlYmM3OGMxNzQiLCJ1c2VySWQiOiIxNTgyNjU5OTc1In0=</vt:lpwstr>
  </property>
</Properties>
</file>