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32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pt;margin-top:85.15pt;width:329.75pt;height:125.3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131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9pt;margin-top:85.15pt;width:329.75pt;height:125.2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9pt;margin-top:85.15pt;width:329.7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ab/>
        <w:t>Наследование, полиморфизм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Цель работы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ab/>
        <w:t>Изучение механизмов работы с наследованием в С++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вариант № 3</w:t>
      </w:r>
      <w:r>
        <w:rPr>
          <w:rFonts w:ascii="Times New Roman" w:hAnsi="Times New Roman"/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rFonts w:ascii="Times New Roman" w:hAnsi="Times New Roman"/>
          <w:b/>
          <w:sz w:val="24"/>
          <w:szCs w:val="24"/>
        </w:rPr>
        <w:t xml:space="preserve">Адрес репозитория на </w:t>
      </w:r>
      <w:r>
        <w:rPr>
          <w:rFonts w:ascii="Times New Roman" w:hAnsi="Times New Roman"/>
          <w:b/>
          <w:sz w:val="24"/>
          <w:szCs w:val="24"/>
          <w:lang w:val="en-US"/>
        </w:rPr>
        <w:t>GitHub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ascii="Times New Roman" w:hAnsi="Times New Roman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ascii="Times New Roman" w:hAnsi="Times New Roman" w:eastAsiaTheme="majorEastAsia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rFonts w:ascii="Times New Roman" w:hAnsi="Times New Roman"/>
          <w:b/>
          <w:sz w:val="24"/>
          <w:szCs w:val="24"/>
        </w:rPr>
        <w:t>Код программы на С++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int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 Tut(){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 return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if(a != c || (C.Y() - B.Y()) / (C.X() - B.X()) != (D.Y() - A.Y()) / (D.X() - A.X()))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throw std::logic_error("It`s not a isosceles trapeze");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0.5 * h * (a + 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if (B.X() == C.X() &amp;&amp; D.X() &lt; C.X())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return Point{D.X() + h - y_,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if (B.X() == C.X() &amp;&amp; C.X() &lt; D.X())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return Point{C.X() + h - y_,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Point{(A.X() + B.X() + C.X() + D.X()) / 4, (B.Y() + C.Y()) / 2 - ((B.Y() + C.Y()) / 2 - (D.Y() + A.Y()) / 2) * y_ / h};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Набор </w:t>
      </w:r>
      <w:r>
        <w:rPr>
          <w:rFonts w:ascii="Times New Roman" w:hAnsi="Times New Roman"/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_01.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</w:t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_02.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Прямоугольник</w:t>
        <w:tab/>
        <w:tab/>
        <w:t>(-2;-2)(-2;-1)(2;-1)(2;-2)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_03.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(0.89;2)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(0.888889;2)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Total area: 14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figure.h задаётся базовый класс Figure задающий общий принцип струтуры для классов — наследников — </w:t>
      </w:r>
      <w:bookmarkStart w:id="34" w:name="__DdeLink__1082_473096962"/>
      <w:r>
        <w:rPr>
          <w:rFonts w:ascii="Times New Roman" w:hAnsi="Times New Roman"/>
          <w:sz w:val="24"/>
          <w:szCs w:val="24"/>
        </w:rPr>
        <w:t>Rectangle, Trapeze и Rhombus.</w:t>
      </w:r>
      <w:bookmarkEnd w:id="34"/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Наследование позволяет избежать дублирования лишнего кода при написании классов, т. 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класс Figure является абстрактным — он определяет интерфес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LibreOffice/6.0.7.3$Linux_X86_64 LibreOffice_project/00m0$Build-3</Application>
  <Pages>14</Pages>
  <Words>2352</Words>
  <Characters>11735</Characters>
  <CharactersWithSpaces>14710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2019-10-27T23:14:13Z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