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 xml:space="preserve">Задание </w:t>
      </w:r>
      <w:r>
        <w:rPr>
          <w:rFonts w:cs="Times New Roman"/>
          <w:sz w:val="28"/>
          <w:szCs w:val="28"/>
          <w:shd w:fill="FFFFFF" w:val="clear"/>
        </w:rPr>
        <w:t>8</w:t>
      </w:r>
      <w:r>
        <w:rPr>
          <w:rFonts w:cs="Times New Roman"/>
          <w:sz w:val="28"/>
          <w:szCs w:val="28"/>
          <w:shd w:fill="FFFFFF" w:val="clear"/>
        </w:rPr>
        <w:t>: «</w:t>
      </w:r>
      <w:r>
        <w:rPr>
          <w:rFonts w:cs="Times New Roman"/>
          <w:sz w:val="28"/>
          <w:szCs w:val="28"/>
          <w:shd w:fill="FFFFFF" w:val="clear"/>
        </w:rPr>
        <w:t>Асинхронное программирование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5pt;margin-top:85.15pt;width:329.9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Асинхронное программирование</w:t>
      </w:r>
      <w:r>
        <w:rPr>
          <w:sz w:val="28"/>
          <w:szCs w:val="28"/>
          <w:u w:val="single"/>
        </w:rPr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Знакомство с асинхронным программировнаием; Получение точечных навыков в параллельной обработке данных;</w:t>
        <w:tab/>
        <w:t xml:space="preserve"> Получение практических навыков в синхронизации потоков.</w:t>
      </w:r>
      <w:r>
        <w:rPr>
          <w:sz w:val="28"/>
          <w:szCs w:val="28"/>
          <w:u w:val="single"/>
        </w:rPr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Фигуры — прямоугольник, трапеция, ромб.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&lt;thread&gt;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&lt;mutex&gt;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&lt;condition_variable&gt;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"subscriber.h"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main(int argc, char** argv){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 (argc != 2)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"Wrong. Try ./oop_exercise_08 size\n";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int Vecsize = std::atoi(argv[1]);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std::vector&lt;std::shared_ptr&lt;figures::Figure&gt;&gt; Vec;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factory::Factory Factory;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std::condition_variable cv;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std::condition_variable cv2;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std::mutex mutex;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done = false;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cmd = 'd';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std::shared_ptr&lt;Print&gt; print;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std::shared_ptr&lt;Log&gt; log;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std::thread subscriber([&amp;]()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std::unique_lock&lt;std::mutex&gt; subscriber_lock(mutex);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while(!done)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cv.wait(subscriber_lock);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(done)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cv2.notify_all();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print-&gt;output(Vec);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log-&gt;output(Vec);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Vec.resize(0);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cv2.notify_all();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while(cmd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"Input 'q' for quit, or 'r' to continue"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cmd;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(cmd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std::unique_lock&lt;std::mutex&gt; main_lock(mutex);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 (int i = 0; i &lt; Vecsize; i++)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Vec.push_back(Factory.FigureCreate(std::cin));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"Added"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cv2.wait(main_lock);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done = true;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cv.notify_all();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subscriber.join();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figures{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enum FigureType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rhombus,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rectangle,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trapeze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std::ostream&amp; print(std::ostream&amp; out)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~Figure()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 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"rectangle: " &lt;&lt; 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Trapeze(std::istream&amp;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if((C.y - B.y) / (C.x - B.x) != (D.y - A.y) / (D.x - A.x))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"trapeze: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Rhombus():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Rhombus(std::istream&amp;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 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 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 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 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os &lt;&lt; "rhombus: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FACTORY_H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FACTORY_H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factory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Factory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std::shared_ptr&lt;figures::Figure&gt; FigureCreate(std::istream &amp;is)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std::string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std::cin &gt;&gt;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(type == "rhombus")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figures::Rhombus(is));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"rectangle")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figures::Rectangle(is));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"trapeze")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figures::Trapeze(is));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std::logic_error("Wrong. Figures: rhombus, rectangle,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subscriber.h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SUBSCRIBERS_H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SUBSCRIBERS_H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Print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output(std::vector&lt;std::shared_ptr&lt;figures::Figure&gt;&gt; Vec) 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(auto&amp; figure : Vec)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~Print()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Log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output(std::vector&lt;std::shared_ptr&lt;figures::Figure&gt;&gt; Vec) 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"Input filename"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std::ofstream file;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file.open(filename);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 &amp;figure : Vec)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figure-&gt;print(file);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~Log()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</w:t>
      </w:r>
      <w:r>
        <w:rPr>
          <w:sz w:val="28"/>
          <w:szCs w:val="28"/>
          <w:lang w:val="en-US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set(CMAKE_CXX_FLAGS "${CMAKE_CXX_FLAGS} -Wall -g3 -Wextra -</w:t>
      </w:r>
      <w:r>
        <w:rPr>
          <w:sz w:val="28"/>
          <w:szCs w:val="28"/>
          <w:lang w:val="en-US"/>
        </w:rPr>
        <w:t>thread</w:t>
      </w:r>
      <w:r>
        <w:rPr>
          <w:sz w:val="28"/>
          <w:szCs w:val="28"/>
          <w:lang w:val="en-US"/>
        </w:rPr>
        <w:t>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trapeze 0 0 1 1 2 1 3 0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0 0 0 0 0 0 0 0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rhombus 1 1 1 1 1 1 1 1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1 1 1 1 1 1 1 1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rhombus 1 1 1 1 1 1 1 1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./oop_exercise_08 3 &lt; ../test_01.txt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(0 0) (0 0) (0 0) (0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(0 0) (0 0) (0 0) (0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./oop_exercise_08 5 &lt; ../test_02.txt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 xml:space="preserve">В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subscriber.h реализованы два подпсичика — обработчика. Один осуществляет вывод в файл, другой в текстовый файл. 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Синхронизация процессов осуществляется посредством двух условных переменных и мьютекса.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выполнения лабораторной работы были приобретены начальные навыки работы с а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синхронным программировнаием,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олучен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точечны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е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навык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и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в параллельной обработке данных,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олучен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практически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е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навык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и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в синхронизации потоков.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Б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ыла на конкретном примере разобрана работа условной переменной и классов - подписчиков.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8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Application>LibreOffice/6.0.7.3$Linux_X86_64 LibreOffice_project/00m0$Build-3</Application>
  <Pages>9</Pages>
  <Words>1527</Words>
  <Characters>7192</Characters>
  <CharactersWithSpaces>9491</CharactersWithSpaces>
  <Paragraphs>308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2019-12-23T18:57:54Z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