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Titanic Data Analysis</w:t>
      </w:r>
    </w:p>
    <w:p>
      <w:pPr>
        <w:pStyle w:val="Body 2"/>
        <w:jc w:val="center"/>
      </w:pPr>
    </w:p>
    <w:p>
      <w:pPr>
        <w:pStyle w:val="Body"/>
        <w:jc w:val="center"/>
        <w:rPr>
          <w:rFonts w:ascii="Arial" w:cs="Arial" w:hAnsi="Arial" w:eastAsia="Arial"/>
          <w:outline w:val="0"/>
          <w:color w:val="dc5921"/>
          <w:sz w:val="26"/>
          <w:szCs w:val="26"/>
          <w:u w:val="single"/>
          <w14:textFill>
            <w14:solidFill>
              <w14:srgbClr w14:val="DC5922"/>
            </w14:solidFill>
          </w14:textFill>
        </w:rPr>
      </w:pPr>
      <w:r>
        <w:rPr>
          <w:rFonts w:ascii="Arial" w:hAnsi="Arial"/>
          <w:outline w:val="0"/>
          <w:color w:val="dc5921"/>
          <w:sz w:val="26"/>
          <w:szCs w:val="26"/>
          <w:u w:val="single"/>
          <w:rtl w:val="0"/>
          <w:lang w:val="en-US"/>
          <w14:textFill>
            <w14:solidFill>
              <w14:srgbClr w14:val="DC5922"/>
            </w14:solidFill>
          </w14:textFill>
        </w:rPr>
        <w:t>Determine if the survival rate is associated to the class of passenger</w:t>
      </w:r>
    </w:p>
    <w:p>
      <w:pPr>
        <w:pStyle w:val="Body"/>
        <w:jc w:val="center"/>
        <w:rPr>
          <w:rFonts w:ascii="Arial" w:cs="Arial" w:hAnsi="Arial" w:eastAsia="Arial"/>
          <w:sz w:val="22"/>
          <w:szCs w:val="22"/>
        </w:rPr>
      </w:pPr>
      <w:r>
        <w:rPr>
          <w:rFonts w:ascii="Arial" w:hAnsi="Arial"/>
          <w:sz w:val="22"/>
          <w:szCs w:val="22"/>
          <w:rtl w:val="0"/>
          <w:lang w:val="en-US"/>
        </w:rPr>
        <w:t>Total passengers in this data: 890</w:t>
      </w:r>
    </w:p>
    <w:p>
      <w:pPr>
        <w:pStyle w:val="Body"/>
        <w:jc w:val="center"/>
        <w:rPr>
          <w:rFonts w:ascii="Arial" w:cs="Arial" w:hAnsi="Arial" w:eastAsia="Arial"/>
          <w:sz w:val="22"/>
          <w:szCs w:val="22"/>
        </w:rPr>
      </w:pPr>
    </w:p>
    <w:p>
      <w:pPr>
        <w:pStyle w:val="Body"/>
        <w:jc w:val="center"/>
        <w:rPr>
          <w:rFonts w:ascii="Arial" w:cs="Arial" w:hAnsi="Arial" w:eastAsia="Arial"/>
          <w:sz w:val="22"/>
          <w:szCs w:val="22"/>
        </w:rPr>
      </w:pPr>
    </w:p>
    <w:p>
      <w:pPr>
        <w:pStyle w:val="Body"/>
        <w:jc w:val="center"/>
        <w:rPr>
          <w:rFonts w:ascii="Arial" w:cs="Arial" w:hAnsi="Arial" w:eastAsia="Arial"/>
          <w:sz w:val="22"/>
          <w:szCs w:val="22"/>
        </w:rPr>
      </w:pPr>
    </w:p>
    <w:p>
      <w:pPr>
        <w:pStyle w:val="Body"/>
        <w:jc w:val="center"/>
        <w:rPr>
          <w:rFonts w:ascii="Arial" w:cs="Arial" w:hAnsi="Arial" w:eastAsia="Arial"/>
          <w:sz w:val="22"/>
          <w:szCs w:val="22"/>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left"/>
        <w:rPr>
          <w:rFonts w:ascii="Arial" w:cs="Arial" w:hAnsi="Arial" w:eastAsia="Arial"/>
          <w:sz w:val="20"/>
          <w:szCs w:val="20"/>
        </w:rPr>
      </w:pPr>
    </w:p>
    <w:p>
      <w:pPr>
        <w:pStyle w:val="Body"/>
        <w:jc w:val="left"/>
        <w:rPr>
          <w:rFonts w:ascii="Arial" w:cs="Arial" w:hAnsi="Arial" w:eastAsia="Arial"/>
          <w:sz w:val="20"/>
          <w:szCs w:val="20"/>
        </w:rPr>
      </w:pPr>
    </w:p>
    <w:p>
      <w:pPr>
        <w:pStyle w:val="Body"/>
        <w:jc w:val="left"/>
        <w:rPr>
          <w:rFonts w:ascii="Arial" w:cs="Arial" w:hAnsi="Arial" w:eastAsia="Arial"/>
          <w:sz w:val="18"/>
          <w:szCs w:val="18"/>
        </w:rPr>
      </w:pPr>
      <w:r>
        <w:rPr>
          <w:rFonts w:ascii="Arial" w:hAnsi="Arial"/>
          <w:sz w:val="18"/>
          <w:szCs w:val="18"/>
          <w:rtl w:val="0"/>
          <w:lang w:val="en-US"/>
        </w:rPr>
        <w:t>Total in each class("Pclass") - 1:First Class, 2:second Class, 3: Third Class  /  Survived:  0: Dead 1:A</w:t>
      </w:r>
      <w:r>
        <w:drawing xmlns:a="http://schemas.openxmlformats.org/drawingml/2006/main">
          <wp:anchor distT="152400" distB="152400" distL="152400" distR="152400" simplePos="0" relativeHeight="251659264" behindDoc="0" locked="0" layoutInCell="1" allowOverlap="1">
            <wp:simplePos x="0" y="0"/>
            <wp:positionH relativeFrom="page">
              <wp:posOffset>2298700</wp:posOffset>
            </wp:positionH>
            <wp:positionV relativeFrom="page">
              <wp:posOffset>7006725</wp:posOffset>
            </wp:positionV>
            <wp:extent cx="3162300" cy="2138967"/>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162300" cy="213896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3403600</wp:posOffset>
            </wp:positionH>
            <wp:positionV relativeFrom="page">
              <wp:posOffset>2298700</wp:posOffset>
            </wp:positionV>
            <wp:extent cx="2997200" cy="1534732"/>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997200" cy="153473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page">
              <wp:posOffset>1320800</wp:posOffset>
            </wp:positionH>
            <wp:positionV relativeFrom="page">
              <wp:posOffset>2537431</wp:posOffset>
            </wp:positionV>
            <wp:extent cx="1104900" cy="1043969"/>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1104900" cy="1043969"/>
                    </a:xfrm>
                    <a:prstGeom prst="rect">
                      <a:avLst/>
                    </a:prstGeom>
                    <a:ln w="12700" cap="flat">
                      <a:noFill/>
                      <a:miter lim="400000"/>
                    </a:ln>
                    <a:effectLst/>
                  </pic:spPr>
                </pic:pic>
              </a:graphicData>
            </a:graphic>
          </wp:anchor>
        </w:drawing>
      </w:r>
      <w:r>
        <w:rPr>
          <w:rFonts w:ascii="Arial" w:hAnsi="Arial"/>
          <w:sz w:val="18"/>
          <w:szCs w:val="18"/>
          <w:rtl w:val="0"/>
          <w:lang w:val="en-US"/>
        </w:rPr>
        <w:t>live</w:t>
      </w:r>
    </w:p>
    <w:p>
      <w:pPr>
        <w:pStyle w:val="Body"/>
        <w:jc w:val="left"/>
        <w:rPr>
          <w:rFonts w:ascii="Arial" w:cs="Arial" w:hAnsi="Arial" w:eastAsia="Arial"/>
          <w:sz w:val="20"/>
          <w:szCs w:val="20"/>
        </w:rPr>
      </w:pPr>
    </w:p>
    <w:tbl>
      <w:tblPr>
        <w:tblW w:w="9360" w:type="dxa"/>
        <w:jc w:val="left"/>
        <w:tblInd w:w="108" w:type="dxa"/>
        <w:tblBorders>
          <w:top w:val="dotted" w:color="c1c0bf" w:sz="6" w:space="0" w:shadow="0" w:frame="0"/>
          <w:left w:val="dotted" w:color="c1c0bf" w:sz="6" w:space="0" w:shadow="0" w:frame="0"/>
          <w:bottom w:val="dotted" w:color="c1c0bf" w:sz="6" w:space="0" w:shadow="0" w:frame="0"/>
          <w:right w:val="dotted" w:color="c1c0bf" w:sz="6" w:space="0" w:shadow="0" w:frame="0"/>
          <w:insideH w:val="single" w:color="c1c0bf" w:sz="2" w:space="0" w:shadow="0" w:frame="0"/>
          <w:insideV w:val="single" w:color="c1c0bf" w:sz="2" w:space="0" w:shadow="0" w:frame="0"/>
        </w:tblBorders>
        <w:shd w:val="clear" w:color="auto" w:fill="auto"/>
        <w:tblLayout w:type="fixed"/>
      </w:tblPr>
      <w:tblGrid>
        <w:gridCol w:w="2340"/>
        <w:gridCol w:w="2340"/>
        <w:gridCol w:w="2340"/>
        <w:gridCol w:w="2340"/>
      </w:tblGrid>
      <w:tr>
        <w:tblPrEx>
          <w:shd w:val="clear" w:color="auto" w:fill="auto"/>
        </w:tblPrEx>
        <w:trPr>
          <w:trHeight w:val="348" w:hRule="atLeast"/>
        </w:trPr>
        <w:tc>
          <w:tcPr>
            <w:tcW w:type="dxa" w:w="2340"/>
            <w:tcBorders>
              <w:top w:val="nil"/>
              <w:left w:val="nil"/>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tc>
        <w:tc>
          <w:tcPr>
            <w:tcW w:type="dxa" w:w="2340"/>
            <w:tcBorders>
              <w:top w:val="nil"/>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 xml:space="preserve">First Class </w:t>
            </w:r>
          </w:p>
        </w:tc>
        <w:tc>
          <w:tcPr>
            <w:tcW w:type="dxa" w:w="2340"/>
            <w:tcBorders>
              <w:top w:val="nil"/>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Second Class</w:t>
            </w:r>
          </w:p>
        </w:tc>
        <w:tc>
          <w:tcPr>
            <w:tcW w:type="dxa" w:w="2340"/>
            <w:tcBorders>
              <w:top w:val="nil"/>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Third Class</w:t>
            </w:r>
          </w:p>
        </w:tc>
      </w:tr>
      <w:tr>
        <w:tblPrEx>
          <w:shd w:val="clear" w:color="auto" w:fill="auto"/>
        </w:tblPrEx>
        <w:trPr>
          <w:trHeight w:val="355" w:hRule="atLeast"/>
        </w:trPr>
        <w:tc>
          <w:tcPr>
            <w:tcW w:type="dxa" w:w="2340"/>
            <w:tcBorders>
              <w:top w:val="dotted" w:color="c1c0bf" w:sz="6" w:space="0" w:shadow="0" w:frame="0"/>
              <w:left w:val="nil"/>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Survived</w:t>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136 ( ~62%)</w:t>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87(~47%)</w:t>
            </w:r>
          </w:p>
        </w:tc>
        <w:tc>
          <w:tcPr>
            <w:tcW w:type="dxa" w:w="2340"/>
            <w:tcBorders>
              <w:top w:val="dotted" w:color="c1c0bf" w:sz="6" w:space="0" w:shadow="0" w:frame="0"/>
              <w:left w:val="dotted" w:color="c1c0bf" w:sz="6" w:space="0" w:shadow="0" w:frame="0"/>
              <w:bottom w:val="dotted" w:color="c1c0bf" w:sz="6" w:space="0" w:shadow="0" w:frame="0"/>
              <w:right w:val="nil"/>
            </w:tcBorders>
            <w:shd w:val="clear" w:color="auto" w:fill="eeeeee"/>
            <w:tcMar>
              <w:top w:type="dxa" w:w="80"/>
              <w:left w:type="dxa" w:w="80"/>
              <w:bottom w:type="dxa" w:w="80"/>
              <w:right w:type="dxa" w:w="80"/>
            </w:tcMar>
            <w:vAlign w:val="top"/>
          </w:tcPr>
          <w:p>
            <w:pPr>
              <w:pStyle w:val="Table Style 3"/>
            </w:pPr>
            <w:r>
              <w:rPr>
                <w:rFonts w:ascii="Baskerville" w:hAnsi="Baskerville"/>
                <w:sz w:val="30"/>
                <w:szCs w:val="30"/>
                <w:rtl w:val="0"/>
              </w:rPr>
              <w:t>119(~24%)</w:t>
            </w:r>
          </w:p>
        </w:tc>
      </w:tr>
      <w:tr>
        <w:tblPrEx>
          <w:shd w:val="clear" w:color="auto" w:fill="auto"/>
        </w:tblPrEx>
        <w:trPr>
          <w:trHeight w:val="348" w:hRule="atLeast"/>
        </w:trPr>
        <w:tc>
          <w:tcPr>
            <w:tcW w:type="dxa" w:w="2340"/>
            <w:tcBorders>
              <w:top w:val="dotted" w:color="c1c0bf" w:sz="6" w:space="0" w:shadow="0" w:frame="0"/>
              <w:left w:val="nil"/>
              <w:bottom w:val="nil"/>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Not survived</w:t>
            </w:r>
          </w:p>
        </w:tc>
        <w:tc>
          <w:tcPr>
            <w:tcW w:type="dxa" w:w="2340"/>
            <w:tcBorders>
              <w:top w:val="dotted" w:color="c1c0bf" w:sz="6" w:space="0" w:shadow="0" w:frame="0"/>
              <w:left w:val="dotted" w:color="c1c0bf" w:sz="6" w:space="0" w:shadow="0" w:frame="0"/>
              <w:bottom w:val="nil"/>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80(~38%)</w:t>
            </w:r>
          </w:p>
        </w:tc>
        <w:tc>
          <w:tcPr>
            <w:tcW w:type="dxa" w:w="2340"/>
            <w:tcBorders>
              <w:top w:val="dotted" w:color="c1c0bf" w:sz="6" w:space="0" w:shadow="0" w:frame="0"/>
              <w:left w:val="dotted" w:color="c1c0bf" w:sz="6" w:space="0" w:shadow="0" w:frame="0"/>
              <w:bottom w:val="nil"/>
              <w:right w:val="dotted" w:color="c1c0bf" w:sz="6" w:space="0" w:shadow="0" w:frame="0"/>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97(~53%)</w:t>
            </w:r>
          </w:p>
        </w:tc>
        <w:tc>
          <w:tcPr>
            <w:tcW w:type="dxa" w:w="2340"/>
            <w:tcBorders>
              <w:top w:val="dotted" w:color="c1c0bf" w:sz="6" w:space="0" w:shadow="0" w:frame="0"/>
              <w:left w:val="dotted" w:color="c1c0bf" w:sz="6" w:space="0" w:shadow="0" w:frame="0"/>
              <w:bottom w:val="nil"/>
              <w:right w:val="nil"/>
            </w:tcBorders>
            <w:shd w:val="clear" w:color="auto" w:fill="auto"/>
            <w:tcMar>
              <w:top w:type="dxa" w:w="80"/>
              <w:left w:type="dxa" w:w="80"/>
              <w:bottom w:type="dxa" w:w="80"/>
              <w:right w:type="dxa" w:w="80"/>
            </w:tcMar>
            <w:vAlign w:val="top"/>
          </w:tcPr>
          <w:p>
            <w:pPr>
              <w:pStyle w:val="Table Style 3"/>
            </w:pPr>
            <w:r>
              <w:rPr>
                <w:rFonts w:ascii="Baskerville" w:hAnsi="Baskerville"/>
                <w:sz w:val="30"/>
                <w:szCs w:val="30"/>
                <w:rtl w:val="0"/>
              </w:rPr>
              <w:t>372(~76%)</w:t>
            </w:r>
          </w:p>
        </w:tc>
      </w:tr>
    </w:tbl>
    <w:p>
      <w:pPr>
        <w:pStyle w:val="Body"/>
        <w:jc w:val="left"/>
        <w:rPr>
          <w:rFonts w:ascii="Arial" w:cs="Arial" w:hAnsi="Arial" w:eastAsia="Arial"/>
          <w:sz w:val="20"/>
          <w:szCs w:val="20"/>
        </w:rPr>
      </w:pPr>
    </w:p>
    <w:p>
      <w:pPr>
        <w:pStyle w:val="Body"/>
        <w:jc w:val="left"/>
        <w:rPr>
          <w:rFonts w:ascii="Arial" w:cs="Arial" w:hAnsi="Arial" w:eastAsia="Arial"/>
          <w:sz w:val="20"/>
          <w:szCs w:val="20"/>
        </w:rPr>
      </w:pPr>
    </w:p>
    <w:p>
      <w:pPr>
        <w:pStyle w:val="Body"/>
        <w:jc w:val="both"/>
        <w:rPr>
          <w:rFonts w:ascii="Arial" w:cs="Arial" w:hAnsi="Arial" w:eastAsia="Arial"/>
          <w:u w:val="single"/>
        </w:rPr>
      </w:pPr>
    </w:p>
    <w:p>
      <w:pPr>
        <w:pStyle w:val="Body"/>
        <w:jc w:val="both"/>
        <w:rPr>
          <w:rFonts w:ascii="Arial" w:cs="Arial" w:hAnsi="Arial" w:eastAsia="Arial"/>
        </w:rPr>
      </w:pPr>
      <w:r>
        <w:rPr>
          <w:rFonts w:ascii="Arial" w:hAnsi="Arial"/>
          <w:rtl w:val="0"/>
          <w:lang w:val="en-US"/>
        </w:rPr>
        <w:t>In the table above we can see that 136 passengers of 216 survived from the first class , a total of 62%. From the second class 87 of 184 survived , a total of 47% and from the third class just 119 of 491 , a total of 24%.</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r>
        <w:rPr>
          <w:rFonts w:ascii="Arial" w:hAnsi="Arial"/>
          <w:sz w:val="20"/>
          <w:szCs w:val="20"/>
          <w:u w:val="single"/>
          <w:rtl w:val="0"/>
          <w:lang w:val="en-US"/>
        </w:rPr>
        <w:t>The graph above show to us the percentage of survivors in each class. The percentage in the first, second and third class is approximately : 62%,47% and 24% respectively.</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The Titanic was designed to accommodate different classes of passengers: 1st, 2nd and 3rd class (commonly referred to as "steerage"). It seems obvious that 1st class passengers would have had the greatest chance of reaching the lifeboats since their accommodations were directly below the boat deck. Even if steerage passengers did have equal oppor</w:t>
      </w:r>
      <w:r>
        <w:drawing xmlns:a="http://schemas.openxmlformats.org/drawingml/2006/main">
          <wp:anchor distT="152400" distB="152400" distL="152400" distR="152400" simplePos="0" relativeHeight="251660288" behindDoc="0" locked="0" layoutInCell="1" allowOverlap="1">
            <wp:simplePos x="0" y="0"/>
            <wp:positionH relativeFrom="page">
              <wp:posOffset>2298700</wp:posOffset>
            </wp:positionH>
            <wp:positionV relativeFrom="page">
              <wp:posOffset>6134100</wp:posOffset>
            </wp:positionV>
            <wp:extent cx="3162300" cy="2164960"/>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162300" cy="2164960"/>
                    </a:xfrm>
                    <a:prstGeom prst="rect">
                      <a:avLst/>
                    </a:prstGeom>
                    <a:ln w="12700" cap="flat">
                      <a:noFill/>
                      <a:miter lim="400000"/>
                    </a:ln>
                    <a:effectLst/>
                  </pic:spPr>
                </pic:pic>
              </a:graphicData>
            </a:graphic>
          </wp:anchor>
        </w:drawing>
      </w:r>
      <w:r>
        <w:rPr>
          <w:rFonts w:ascii="Arial" w:hAnsi="Arial"/>
          <w:rtl w:val="0"/>
          <w:lang w:val="en-US"/>
        </w:rPr>
        <w:t>tunity to reach the boat deck, they probably would have had a difficult time finding their way around unfamiliar parts of the ship. Language was also a barrier since many of the emigrants spoke very little English.</w:t>
      </w:r>
    </w:p>
    <w:p>
      <w:pPr>
        <w:pStyle w:val="Body"/>
        <w:jc w:val="both"/>
        <w:rPr>
          <w:rFonts w:ascii="Arial" w:cs="Arial" w:hAnsi="Arial" w:eastAsia="Arial"/>
        </w:rPr>
      </w:pPr>
    </w:p>
    <w:p>
      <w:pPr>
        <w:pStyle w:val="Body"/>
        <w:jc w:val="center"/>
        <w:rPr>
          <w:rFonts w:ascii="Arial" w:cs="Arial" w:hAnsi="Arial" w:eastAsia="Arial"/>
          <w:outline w:val="0"/>
          <w:color w:val="dc5921"/>
          <w:sz w:val="26"/>
          <w:szCs w:val="26"/>
          <w:u w:val="single"/>
          <w14:textFill>
            <w14:solidFill>
              <w14:srgbClr w14:val="DC5922"/>
            </w14:solidFill>
          </w14:textFill>
        </w:rPr>
      </w:pPr>
      <w:r>
        <w:rPr>
          <w:rFonts w:ascii="Arial" w:hAnsi="Arial"/>
          <w:outline w:val="0"/>
          <w:color w:val="dc5921"/>
          <w:sz w:val="26"/>
          <w:szCs w:val="26"/>
          <w:u w:val="single"/>
          <w:rtl w:val="0"/>
          <w:lang w:val="en-US"/>
          <w14:textFill>
            <w14:solidFill>
              <w14:srgbClr w14:val="DC5922"/>
            </w14:solidFill>
          </w14:textFill>
        </w:rPr>
        <w:t>Determine if the survival rate is associated to the gender</w:t>
      </w: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center"/>
        <w:rPr>
          <w:rFonts w:ascii="Arial" w:cs="Arial" w:hAnsi="Arial" w:eastAsia="Arial"/>
          <w:sz w:val="22"/>
          <w:szCs w:val="22"/>
        </w:rPr>
      </w:pPr>
      <w:r>
        <w:rPr>
          <w:rFonts w:ascii="Arial" w:hAnsi="Arial"/>
          <w:sz w:val="22"/>
          <w:szCs w:val="22"/>
          <w:rtl w:val="0"/>
          <w:lang w:val="en-US"/>
        </w:rPr>
        <w:t>Total passengers : female: 314,  male:577</w:t>
      </w:r>
    </w:p>
    <w:p>
      <w:pPr>
        <w:pStyle w:val="Body"/>
        <w:jc w:val="both"/>
        <w:rPr>
          <w:rFonts w:ascii="Arial" w:cs="Arial" w:hAnsi="Arial" w:eastAsia="Arial"/>
          <w:outline w:val="0"/>
          <w:color w:val="dc5921"/>
          <w:sz w:val="26"/>
          <w:szCs w:val="26"/>
          <w:u w:val="single"/>
          <w14:textFill>
            <w14:solidFill>
              <w14:srgbClr w14:val="DC5922"/>
            </w14:solidFill>
          </w14:textFill>
        </w:rPr>
      </w:pPr>
    </w:p>
    <w:tbl>
      <w:tblPr>
        <w:tblW w:w="9360"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single" w:color="485340" w:sz="2" w:space="0" w:shadow="0" w:frame="0"/>
          <w:insideV w:val="single" w:color="485340" w:sz="2" w:space="0" w:shadow="0" w:frame="0"/>
        </w:tblBorders>
        <w:shd w:val="clear" w:color="auto" w:fill="auto"/>
        <w:tblLayout w:type="fixed"/>
      </w:tblPr>
      <w:tblGrid>
        <w:gridCol w:w="3120"/>
        <w:gridCol w:w="3120"/>
        <w:gridCol w:w="3120"/>
      </w:tblGrid>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Male</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Female</w:t>
            </w:r>
          </w:p>
        </w:tc>
      </w:tr>
      <w:tr>
        <w:tblPrEx>
          <w:shd w:val="clear" w:color="auto" w:fill="auto"/>
        </w:tblPrEx>
        <w:trPr>
          <w:trHeight w:val="280" w:hRule="atLeast"/>
        </w:trPr>
        <w:tc>
          <w:tcPr>
            <w:tcW w:type="dxa" w:w="3120"/>
            <w:tcBorders>
              <w:top w:val="nil"/>
              <w:left w:val="nil"/>
              <w:bottom w:val="nil"/>
              <w:right w:val="nil"/>
            </w:tcBorders>
            <w:shd w:val="clear" w:color="auto" w:fill="f1f3ef"/>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Survived</w:t>
            </w:r>
          </w:p>
        </w:tc>
        <w:tc>
          <w:tcPr>
            <w:tcW w:type="dxa" w:w="3120"/>
            <w:tcBorders>
              <w:top w:val="nil"/>
              <w:left w:val="nil"/>
              <w:bottom w:val="nil"/>
              <w:right w:val="nil"/>
            </w:tcBorders>
            <w:shd w:val="clear" w:color="auto" w:fill="f1f3ef"/>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109(~18%)</w:t>
            </w:r>
          </w:p>
        </w:tc>
        <w:tc>
          <w:tcPr>
            <w:tcW w:type="dxa" w:w="3120"/>
            <w:tcBorders>
              <w:top w:val="nil"/>
              <w:left w:val="nil"/>
              <w:bottom w:val="nil"/>
              <w:right w:val="nil"/>
            </w:tcBorders>
            <w:shd w:val="clear" w:color="auto" w:fill="f1f3ef"/>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233(~74%)</w:t>
            </w:r>
          </w:p>
        </w:tc>
      </w:tr>
      <w:tr>
        <w:tblPrEx>
          <w:shd w:val="clear" w:color="auto" w:fill="auto"/>
        </w:tblPrEx>
        <w:trPr>
          <w:trHeight w:val="28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Not survived</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468(~82%)</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able Style 3"/>
              <w:bidi w:val="0"/>
            </w:pPr>
            <w:r>
              <w:rPr>
                <w:rFonts w:ascii="Baskerville" w:cs="Arial Unicode MS" w:hAnsi="Baskerville" w:eastAsia="Arial Unicode MS"/>
                <w:rtl w:val="0"/>
              </w:rPr>
              <w:t>81(~26%)</w:t>
            </w:r>
          </w:p>
        </w:tc>
      </w:tr>
    </w:tbl>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outline w:val="0"/>
          <w:color w:val="dc5921"/>
          <w:sz w:val="26"/>
          <w:szCs w:val="26"/>
          <w:u w:val="single"/>
          <w14:textFill>
            <w14:solidFill>
              <w14:srgbClr w14:val="DC5922"/>
            </w14:solidFill>
          </w14:textFill>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p>
    <w:p>
      <w:pPr>
        <w:pStyle w:val="Body"/>
        <w:jc w:val="center"/>
        <w:rPr>
          <w:rFonts w:ascii="Arial" w:cs="Arial" w:hAnsi="Arial" w:eastAsia="Arial"/>
          <w:sz w:val="20"/>
          <w:szCs w:val="20"/>
          <w:u w:val="single"/>
        </w:rPr>
      </w:pPr>
      <w:r>
        <w:rPr>
          <w:rFonts w:ascii="Arial" w:hAnsi="Arial"/>
          <w:sz w:val="20"/>
          <w:szCs w:val="20"/>
          <w:u w:val="single"/>
          <w:rtl w:val="0"/>
          <w:lang w:val="en-US"/>
        </w:rPr>
        <w:t>In the graph above we can see the percentage of male and females that survived.The percentage of male and females that survived  is approximately approximately  : 18% and 74% respectively</w:t>
      </w:r>
    </w:p>
    <w:p>
      <w:pPr>
        <w:pStyle w:val="Body"/>
        <w:jc w:val="both"/>
        <w:rPr>
          <w:rFonts w:ascii="Arial" w:cs="Arial" w:hAnsi="Arial" w:eastAsia="Arial"/>
        </w:rPr>
      </w:pPr>
      <w:r>
        <w:rPr>
          <w:rFonts w:ascii="Arial" w:hAnsi="Arial"/>
          <w:rtl w:val="0"/>
          <w:lang w:val="en-US"/>
        </w:rPr>
        <w:t>Looking the graph above we can conclude that the gender mattered between who survived or not in the case of the Titanic disaster.</w:t>
      </w:r>
    </w:p>
    <w:p>
      <w:pPr>
        <w:pStyle w:val="Body"/>
        <w:jc w:val="both"/>
        <w:rPr>
          <w:rFonts w:ascii="Arial" w:cs="Arial" w:hAnsi="Arial" w:eastAsia="Arial"/>
        </w:rPr>
      </w:pPr>
    </w:p>
    <w:p>
      <w:pPr>
        <w:pStyle w:val="Body"/>
        <w:jc w:val="center"/>
        <w:rPr>
          <w:rFonts w:ascii="Arial" w:cs="Arial" w:hAnsi="Arial" w:eastAsia="Arial"/>
          <w:outline w:val="0"/>
          <w:color w:val="dc5921"/>
          <w:sz w:val="26"/>
          <w:szCs w:val="26"/>
          <w14:textFill>
            <w14:solidFill>
              <w14:srgbClr w14:val="DC5922"/>
            </w14:solidFill>
          </w14:textFill>
        </w:rPr>
      </w:pPr>
      <w:r>
        <w:rPr>
          <w:rFonts w:ascii="Arial" w:hAnsi="Arial"/>
          <w:outline w:val="0"/>
          <w:color w:val="dc5921"/>
          <w:sz w:val="26"/>
          <w:szCs w:val="26"/>
          <w:rtl w:val="0"/>
          <w:lang w:val="en-US"/>
          <w14:textFill>
            <w14:solidFill>
              <w14:srgbClr w14:val="DC5922"/>
            </w14:solidFill>
          </w14:textFill>
        </w:rPr>
        <w:t>Determine the survival rate is associated to the age</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p>
    <w:p>
      <w:pPr>
        <w:pStyle w:val="Body"/>
        <w:jc w:val="both"/>
        <w:rPr>
          <w:rFonts w:ascii="Arial" w:cs="Arial" w:hAnsi="Arial" w:eastAsia="Arial"/>
          <w:sz w:val="20"/>
          <w:szCs w:val="20"/>
          <w:u w:val="single"/>
        </w:rPr>
      </w:pPr>
      <w:r>
        <w:rPr>
          <w:rFonts w:ascii="Arial" w:hAnsi="Arial"/>
          <w:sz w:val="20"/>
          <w:szCs w:val="20"/>
          <w:u w:val="single"/>
          <w:rtl w:val="0"/>
          <w:lang w:val="en-US"/>
        </w:rPr>
        <w:t>In the graph above you can see the quantity of people that survived based on their age.</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 xml:space="preserve">Regarding this graph we can see that most of the people that survived was children   and passengers from  </w:t>
      </w:r>
      <w:r>
        <w:drawing xmlns:a="http://schemas.openxmlformats.org/drawingml/2006/main">
          <wp:anchor distT="152400" distB="152400" distL="152400" distR="152400" simplePos="0" relativeHeight="251662336" behindDoc="0" locked="0" layoutInCell="1" allowOverlap="1">
            <wp:simplePos x="0" y="0"/>
            <wp:positionH relativeFrom="page">
              <wp:posOffset>2192183</wp:posOffset>
            </wp:positionH>
            <wp:positionV relativeFrom="page">
              <wp:posOffset>2141251</wp:posOffset>
            </wp:positionV>
            <wp:extent cx="3382639" cy="2344736"/>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3382639" cy="2344736"/>
                    </a:xfrm>
                    <a:prstGeom prst="rect">
                      <a:avLst/>
                    </a:prstGeom>
                    <a:ln w="12700" cap="flat">
                      <a:noFill/>
                      <a:miter lim="400000"/>
                    </a:ln>
                    <a:effectLst/>
                  </pic:spPr>
                </pic:pic>
              </a:graphicData>
            </a:graphic>
          </wp:anchor>
        </w:drawing>
      </w:r>
      <w:r>
        <w:rPr>
          <w:rFonts w:ascii="Arial" w:hAnsi="Arial"/>
          <w:rtl w:val="0"/>
          <w:lang w:val="en-US"/>
        </w:rPr>
        <w:t>0 to 3 years old and 18 to 36 years old approximately.</w:t>
      </w:r>
    </w:p>
    <w:p>
      <w:pPr>
        <w:pStyle w:val="Body"/>
        <w:jc w:val="both"/>
        <w:rPr>
          <w:rFonts w:ascii="Arial" w:cs="Arial" w:hAnsi="Arial" w:eastAsia="Arial"/>
        </w:rPr>
      </w:pPr>
      <w:r>
        <w:rPr>
          <w:rFonts w:ascii="Arial" w:hAnsi="Arial"/>
          <w:rtl w:val="0"/>
          <w:lang w:val="en-US"/>
        </w:rPr>
        <w:t>One interesting point is that most of people that don't survived was approximately  from 18 to 36 years old as well. Probably most of the people that don't survived was young men passengers giving the preference to older, women and children ones.</w:t>
      </w:r>
    </w:p>
    <w:p>
      <w:pPr>
        <w:pStyle w:val="Body"/>
        <w:jc w:val="both"/>
        <w:rPr>
          <w:rFonts w:ascii="Arial" w:cs="Arial" w:hAnsi="Arial" w:eastAsia="Arial"/>
        </w:rPr>
      </w:pPr>
      <w:r>
        <w:rPr>
          <w:rFonts w:ascii="Arial" w:hAnsi="Arial"/>
          <w:rtl w:val="0"/>
          <w:lang w:val="en-US"/>
        </w:rPr>
        <w:t>In this case we can conclude that the age mattered in the case of Titanic disaster.</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rPr>
        <w:t xml:space="preserve"> </w:t>
      </w:r>
    </w:p>
    <w:p>
      <w:pPr>
        <w:pStyle w:val="Body"/>
        <w:jc w:val="both"/>
      </w:pPr>
      <w:r>
        <w:rPr>
          <w:rFonts w:ascii="Arial" w:cs="Arial" w:hAnsi="Arial" w:eastAsia="Arial"/>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Titanic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