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公积金-闭眼：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问题：当小眼睛隐藏时，账号也应该加密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619885" cy="3599815"/>
            <wp:effectExtent l="0" t="0" r="184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随申办：小笼包旁边有杂色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619885" cy="3599815"/>
            <wp:effectExtent l="0" t="0" r="1841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信息授权页面：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问题：红框中的字体与绿框中字体的间距与UI页面是否一致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894205" cy="3599815"/>
            <wp:effectExtent l="0" t="0" r="1079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征信授权办理页面：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问题：当没有输入信息时提交字体颜色与UI页面颜色不一致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741805" cy="3599815"/>
            <wp:effectExtent l="0" t="0" r="1079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征信授权银行查询：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问题：把第二个换成原平安银行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819910" cy="3599815"/>
            <wp:effectExtent l="0" t="0" r="889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我的不动产查询：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问题：用户名称只隐藏中间一个即可，身份证号没有加密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032635" cy="3599815"/>
            <wp:effectExtent l="0" t="0" r="571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1619885" cy="3599815"/>
            <wp:effectExtent l="0" t="0" r="1841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84D358"/>
    <w:multiLevelType w:val="singleLevel"/>
    <w:tmpl w:val="CB84D3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MyNGY1YmQwMDE0YjU5NWU0YTBkNjMxMDY4YzNhODgifQ=="/>
  </w:docVars>
  <w:rsids>
    <w:rsidRoot w:val="41013362"/>
    <w:rsid w:val="0ECB4993"/>
    <w:rsid w:val="1B256DC2"/>
    <w:rsid w:val="223728B2"/>
    <w:rsid w:val="27C85EBC"/>
    <w:rsid w:val="3AA569CE"/>
    <w:rsid w:val="3FEB29BB"/>
    <w:rsid w:val="41013362"/>
    <w:rsid w:val="42882FBF"/>
    <w:rsid w:val="597F2FE0"/>
    <w:rsid w:val="791F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2023-10-09T05:39:00Z</dcterms:created>
  <dc:creator>小猪抱头</dc:creator>
  <cp:lastModifiedBy>小猪抱头</cp:lastModifiedBy>
  <dcterms:modified xsi:type="dcterms:W3CDTF">2023-10-09T06:30:34Z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1873B1EE05F1474AA3F12BDFEB5C2054_11</vt:lpwstr>
  </property>
</Properties>
</file>