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22546" w14:textId="242A92D8" w:rsidR="006A041E" w:rsidRDefault="00F20F06" w:rsidP="00F20F06">
      <w:pPr>
        <w:pStyle w:val="2"/>
      </w:pPr>
      <w:r>
        <w:rPr>
          <w:rFonts w:hint="eastAsia"/>
        </w:rPr>
        <w:t>基础内容记录</w:t>
      </w:r>
    </w:p>
    <w:p w14:paraId="41280874" w14:textId="3B12705F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 w:rsidRPr="00F20F06">
        <w:rPr>
          <w:rFonts w:ascii="宋体" w:eastAsia="宋体" w:hAnsi="宋体" w:hint="eastAsia"/>
          <w:sz w:val="24"/>
          <w:szCs w:val="24"/>
        </w:rPr>
        <w:t>计算机进行信息处理</w:t>
      </w:r>
      <w:r>
        <w:rPr>
          <w:rFonts w:ascii="宋体" w:eastAsia="宋体" w:hAnsi="宋体" w:hint="eastAsia"/>
          <w:sz w:val="24"/>
          <w:szCs w:val="24"/>
        </w:rPr>
        <w:t>可以分为两个步骤: 1.将数据和程序输入到计算机的存储器中。2.从第一条指令的地址开始执行该程序，得到所需的结果，结束运行。</w:t>
      </w:r>
    </w:p>
    <w:p w14:paraId="0864D09A" w14:textId="130D7A7C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CPU主要由运算器、控制器和寄存器阵列一级地址和数据缓冲器组成。</w:t>
      </w:r>
    </w:p>
    <w:p w14:paraId="0C588FE0" w14:textId="4C414558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标志寄存器用于寄存ALU运算结果的某些重要状态或者特征。</w:t>
      </w:r>
    </w:p>
    <w:p w14:paraId="5C609AC6" w14:textId="610E2D73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从数字逻辑硬件设计的角度将CPU划分为控制器和数据通路两大部分。</w:t>
      </w:r>
    </w:p>
    <w:p w14:paraId="2B8489D2" w14:textId="62D6C6AB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 w:rsidRPr="00F20F06">
        <w:rPr>
          <w:rFonts w:ascii="宋体" w:eastAsia="宋体" w:hAnsi="宋体" w:hint="eastAsia"/>
          <w:sz w:val="24"/>
          <w:szCs w:val="24"/>
        </w:rPr>
        <w:t>数据通路包含前述处理器简化模型中的寄存器阵列、ALU、片上总线等具体部件，用于实现数据的传递及加工。</w:t>
      </w:r>
    </w:p>
    <w:p w14:paraId="4D1E6BC6" w14:textId="2D260F84" w:rsidR="00F20F06" w:rsidRPr="00F20F06" w:rsidRDefault="00F20F06" w:rsidP="00F20F06">
      <w:pPr>
        <w:spacing w:line="440" w:lineRule="exac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CPU具有如下基本功能：</w:t>
      </w:r>
    </w:p>
    <w:p w14:paraId="15AB9A9E" w14:textId="4A311B89" w:rsidR="00F20F06" w:rsidRDefault="00F20F06" w:rsidP="00F20F06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取指令</w:t>
      </w:r>
    </w:p>
    <w:p w14:paraId="3528D153" w14:textId="08CCE694" w:rsidR="00F20F06" w:rsidRDefault="00F20F06" w:rsidP="00F20F06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分析指令，指令译码</w:t>
      </w:r>
    </w:p>
    <w:p w14:paraId="6D8B870C" w14:textId="1E7B2C17" w:rsidR="00F20F06" w:rsidRDefault="00F20F06" w:rsidP="00F20F06">
      <w:pPr>
        <w:pStyle w:val="a3"/>
        <w:numPr>
          <w:ilvl w:val="0"/>
          <w:numId w:val="1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执行指令</w:t>
      </w:r>
    </w:p>
    <w:p w14:paraId="0999C475" w14:textId="6D9E2814" w:rsidR="00F20F06" w:rsidRDefault="00F20F06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哈佛结构处理器有两个明显的特点：</w:t>
      </w:r>
    </w:p>
    <w:p w14:paraId="7BF6BE57" w14:textId="4D2FC18D" w:rsidR="00F20F06" w:rsidRDefault="00F20F06" w:rsidP="00F20F06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使用两个独立的存储器模块，分别存储指令和数据，每个存储器模块都不允许指令和数据并存。</w:t>
      </w:r>
    </w:p>
    <w:p w14:paraId="5DFB0018" w14:textId="1F027F77" w:rsidR="00F20F06" w:rsidRDefault="00F20F06" w:rsidP="00F20F06">
      <w:pPr>
        <w:pStyle w:val="a3"/>
        <w:numPr>
          <w:ilvl w:val="0"/>
          <w:numId w:val="2"/>
        </w:numPr>
        <w:spacing w:line="440" w:lineRule="exact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使用独立的两条总线，分别作为CPU与每个存储器之间的专用通信路径。</w:t>
      </w:r>
    </w:p>
    <w:p w14:paraId="71D71184" w14:textId="191A508F" w:rsidR="00F20F06" w:rsidRDefault="006E221F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CPU系统设计</w:t>
      </w:r>
    </w:p>
    <w:p w14:paraId="5BAEA26C" w14:textId="4F5B229F" w:rsidR="006E221F" w:rsidRDefault="006E221F" w:rsidP="00F20F06">
      <w:pPr>
        <w:spacing w:line="440" w:lineRule="exact"/>
        <w:rPr>
          <w:rFonts w:ascii="宋体" w:eastAsia="宋体" w:hAnsi="宋体"/>
          <w:b/>
          <w:bCs/>
          <w:sz w:val="24"/>
          <w:szCs w:val="24"/>
        </w:rPr>
      </w:pPr>
      <w:r w:rsidRPr="006E221F">
        <w:rPr>
          <w:rFonts w:ascii="宋体" w:eastAsia="宋体" w:hAnsi="宋体" w:hint="eastAsia"/>
          <w:b/>
          <w:bCs/>
          <w:sz w:val="24"/>
          <w:szCs w:val="24"/>
        </w:rPr>
        <w:t>指令集系统设计</w:t>
      </w:r>
    </w:p>
    <w:p w14:paraId="61530802" w14:textId="782E7991" w:rsidR="006E221F" w:rsidRPr="006E221F" w:rsidRDefault="006E221F" w:rsidP="00F20F06">
      <w:pPr>
        <w:spacing w:line="440" w:lineRule="exact"/>
        <w:rPr>
          <w:rFonts w:ascii="宋体" w:eastAsia="宋体" w:hAnsi="宋体"/>
          <w:sz w:val="24"/>
          <w:szCs w:val="24"/>
        </w:rPr>
      </w:pPr>
      <w:r w:rsidRPr="006E221F">
        <w:rPr>
          <w:rFonts w:ascii="宋体" w:eastAsia="宋体" w:hAnsi="宋体" w:hint="eastAsia"/>
          <w:sz w:val="24"/>
          <w:szCs w:val="24"/>
        </w:rPr>
        <w:t>指令长度16位，能够处理16位数据，指令的编码格式如下：</w:t>
      </w:r>
    </w:p>
    <w:p w14:paraId="10096A32" w14:textId="50E860C9" w:rsidR="006E221F" w:rsidRDefault="006E221F" w:rsidP="006E221F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D5ED89" wp14:editId="20264156">
            <wp:extent cx="5274310" cy="1277620"/>
            <wp:effectExtent l="0" t="0" r="2540" b="0"/>
            <wp:docPr id="1774424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248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4F7" w14:textId="4006AA04" w:rsidR="006E221F" w:rsidRPr="006E221F" w:rsidRDefault="006E221F" w:rsidP="006E221F">
      <w:pPr>
        <w:spacing w:line="440" w:lineRule="exact"/>
        <w:rPr>
          <w:rFonts w:ascii="宋体" w:eastAsia="宋体" w:hAnsi="宋体"/>
          <w:sz w:val="24"/>
          <w:szCs w:val="24"/>
        </w:rPr>
      </w:pPr>
      <w:r w:rsidRPr="006E221F">
        <w:rPr>
          <w:rFonts w:ascii="宋体" w:eastAsia="宋体" w:hAnsi="宋体" w:hint="eastAsia"/>
          <w:sz w:val="24"/>
          <w:szCs w:val="24"/>
        </w:rPr>
        <w:t>最高</w:t>
      </w:r>
      <w:r>
        <w:rPr>
          <w:rFonts w:ascii="宋体" w:eastAsia="宋体" w:hAnsi="宋体" w:hint="eastAsia"/>
          <w:sz w:val="24"/>
          <w:szCs w:val="24"/>
        </w:rPr>
        <w:t>字段</w:t>
      </w:r>
      <w:r w:rsidRPr="006E221F">
        <w:rPr>
          <w:rFonts w:ascii="宋体" w:eastAsia="宋体" w:hAnsi="宋体" w:hint="eastAsia"/>
          <w:sz w:val="24"/>
          <w:szCs w:val="24"/>
        </w:rPr>
        <w:t>为Opcode,仅为4bit，因此最多可以定义16条不同指令。</w:t>
      </w:r>
    </w:p>
    <w:p w14:paraId="66B07267" w14:textId="344B5803" w:rsidR="006E221F" w:rsidRDefault="006E221F" w:rsidP="006E221F">
      <w:pPr>
        <w:spacing w:line="440" w:lineRule="exact"/>
        <w:rPr>
          <w:rFonts w:ascii="宋体" w:eastAsia="宋体" w:hAnsi="宋体"/>
          <w:sz w:val="24"/>
          <w:szCs w:val="24"/>
        </w:rPr>
      </w:pPr>
      <w:proofErr w:type="spellStart"/>
      <w:r w:rsidRPr="006E221F">
        <w:rPr>
          <w:rFonts w:ascii="宋体" w:eastAsia="宋体" w:hAnsi="宋体" w:hint="eastAsia"/>
          <w:sz w:val="24"/>
          <w:szCs w:val="24"/>
        </w:rPr>
        <w:t>D,S</w:t>
      </w:r>
      <w:proofErr w:type="spellEnd"/>
      <w:r w:rsidRPr="006E221F">
        <w:rPr>
          <w:rFonts w:ascii="宋体" w:eastAsia="宋体" w:hAnsi="宋体" w:hint="eastAsia"/>
          <w:sz w:val="24"/>
          <w:szCs w:val="24"/>
        </w:rPr>
        <w:t>分别为目的寄存器地址和</w:t>
      </w:r>
      <w:proofErr w:type="gramStart"/>
      <w:r w:rsidRPr="006E221F">
        <w:rPr>
          <w:rFonts w:ascii="宋体" w:eastAsia="宋体" w:hAnsi="宋体" w:hint="eastAsia"/>
          <w:sz w:val="24"/>
          <w:szCs w:val="24"/>
        </w:rPr>
        <w:t>源寄存器</w:t>
      </w:r>
      <w:proofErr w:type="gramEnd"/>
      <w:r w:rsidRPr="006E221F">
        <w:rPr>
          <w:rFonts w:ascii="宋体" w:eastAsia="宋体" w:hAnsi="宋体" w:hint="eastAsia"/>
          <w:sz w:val="24"/>
          <w:szCs w:val="24"/>
        </w:rPr>
        <w:t>地址。</w:t>
      </w:r>
    </w:p>
    <w:p w14:paraId="3F0B7488" w14:textId="404A738D" w:rsidR="006E221F" w:rsidRDefault="006E221F" w:rsidP="006E221F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共有4个通用寄存器:</w:t>
      </w:r>
    </w:p>
    <w:p w14:paraId="40694CF5" w14:textId="40509E02" w:rsidR="006E221F" w:rsidRDefault="006E221F" w:rsidP="006E221F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CA81B3" wp14:editId="63E141B6">
            <wp:extent cx="5274310" cy="814070"/>
            <wp:effectExtent l="0" t="0" r="2540" b="5080"/>
            <wp:docPr id="1679655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55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025F" w14:textId="008D51BF" w:rsidR="006E221F" w:rsidRDefault="006E221F" w:rsidP="006E221F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通用寄存器</w:t>
      </w:r>
      <w:proofErr w:type="gramStart"/>
      <w:r>
        <w:rPr>
          <w:rFonts w:ascii="宋体" w:eastAsia="宋体" w:hAnsi="宋体" w:hint="eastAsia"/>
          <w:sz w:val="24"/>
          <w:szCs w:val="24"/>
        </w:rPr>
        <w:t>的位宽为</w:t>
      </w:r>
      <w:proofErr w:type="gramEnd"/>
      <w:r>
        <w:rPr>
          <w:rFonts w:ascii="宋体" w:eastAsia="宋体" w:hAnsi="宋体" w:hint="eastAsia"/>
          <w:sz w:val="24"/>
          <w:szCs w:val="24"/>
        </w:rPr>
        <w:t>16bit。</w:t>
      </w:r>
    </w:p>
    <w:p w14:paraId="4F9F81A1" w14:textId="75B959F1" w:rsidR="006E221F" w:rsidRDefault="006E221F" w:rsidP="006E221F">
      <w:pPr>
        <w:spacing w:line="44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I字段为立即数。</w:t>
      </w:r>
    </w:p>
    <w:p w14:paraId="6F88CA84" w14:textId="56FE3F2C" w:rsidR="006E221F" w:rsidRDefault="006E221F" w:rsidP="006E221F">
      <w:pPr>
        <w:spacing w:line="440" w:lineRule="exact"/>
        <w:rPr>
          <w:rFonts w:ascii="宋体" w:eastAsia="宋体" w:hAnsi="宋体"/>
          <w:b/>
          <w:bCs/>
          <w:sz w:val="24"/>
          <w:szCs w:val="24"/>
        </w:rPr>
      </w:pPr>
      <w:r w:rsidRPr="006E221F">
        <w:rPr>
          <w:rFonts w:ascii="宋体" w:eastAsia="宋体" w:hAnsi="宋体" w:hint="eastAsia"/>
          <w:b/>
          <w:bCs/>
          <w:sz w:val="24"/>
          <w:szCs w:val="24"/>
        </w:rPr>
        <w:t>指令集</w:t>
      </w:r>
    </w:p>
    <w:p w14:paraId="56645CFD" w14:textId="0858F8C5" w:rsidR="006E221F" w:rsidRDefault="006E221F" w:rsidP="006E221F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4C5310" wp14:editId="7B5FD9FB">
            <wp:extent cx="5274310" cy="1306195"/>
            <wp:effectExtent l="0" t="0" r="2540" b="8255"/>
            <wp:docPr id="282389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89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243A" w14:textId="13594384" w:rsidR="006E221F" w:rsidRDefault="006E221F" w:rsidP="006E221F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7FD3B3" wp14:editId="2250420C">
            <wp:extent cx="5202568" cy="3412424"/>
            <wp:effectExtent l="0" t="0" r="0" b="0"/>
            <wp:docPr id="235794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9957" cy="34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FBDE" w14:textId="682003CC" w:rsidR="006E221F" w:rsidRDefault="006E221F" w:rsidP="006E221F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3E8B44" wp14:editId="400B36C3">
            <wp:extent cx="5221396" cy="4444410"/>
            <wp:effectExtent l="0" t="0" r="0" b="0"/>
            <wp:docPr id="24340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0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2319" cy="44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F3EC" w14:textId="5BDE396B" w:rsidR="006E221F" w:rsidRDefault="006E221F" w:rsidP="006E221F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4DA8CA" wp14:editId="64A05F5E">
            <wp:extent cx="5231780" cy="2472907"/>
            <wp:effectExtent l="0" t="0" r="6985" b="3810"/>
            <wp:docPr id="1284584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4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239" cy="24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158" w14:textId="3E9CD002" w:rsidR="006E221F" w:rsidRDefault="00542347" w:rsidP="00542347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4B4FF" wp14:editId="4354C225">
            <wp:extent cx="5274310" cy="2310130"/>
            <wp:effectExtent l="0" t="0" r="2540" b="0"/>
            <wp:docPr id="212485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55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66B0" w14:textId="060D211D" w:rsidR="006E221F" w:rsidRDefault="00542347" w:rsidP="00542347">
      <w:pPr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BC08C9" wp14:editId="082F9B31">
            <wp:extent cx="5274310" cy="4764405"/>
            <wp:effectExtent l="0" t="0" r="2540" b="0"/>
            <wp:docPr id="537246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63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8E04" w14:textId="6206FE1B" w:rsidR="00542347" w:rsidRDefault="00542347" w:rsidP="00542347">
      <w:pPr>
        <w:jc w:val="center"/>
        <w:rPr>
          <w:rFonts w:ascii="宋体" w:eastAsia="宋体" w:hAnsi="宋体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4F4F04" wp14:editId="0F6714B4">
            <wp:extent cx="5111278" cy="2106418"/>
            <wp:effectExtent l="0" t="0" r="0" b="8255"/>
            <wp:docPr id="426396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396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03" cy="21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B99C" w14:textId="77777777" w:rsidR="00542347" w:rsidRDefault="00542347" w:rsidP="006E221F">
      <w:pPr>
        <w:spacing w:line="440" w:lineRule="exact"/>
        <w:rPr>
          <w:rFonts w:ascii="宋体" w:eastAsia="宋体" w:hAnsi="宋体"/>
          <w:b/>
          <w:bCs/>
          <w:sz w:val="24"/>
          <w:szCs w:val="24"/>
        </w:rPr>
      </w:pPr>
    </w:p>
    <w:p w14:paraId="38BE60C9" w14:textId="77777777" w:rsidR="00542347" w:rsidRDefault="00542347" w:rsidP="006E221F">
      <w:pPr>
        <w:spacing w:line="440" w:lineRule="exact"/>
        <w:rPr>
          <w:rFonts w:ascii="宋体" w:eastAsia="宋体" w:hAnsi="宋体" w:hint="eastAsia"/>
          <w:b/>
          <w:bCs/>
          <w:sz w:val="24"/>
          <w:szCs w:val="24"/>
        </w:rPr>
      </w:pPr>
    </w:p>
    <w:p w14:paraId="79708EFA" w14:textId="77777777" w:rsidR="006E221F" w:rsidRPr="006E221F" w:rsidRDefault="006E221F" w:rsidP="006E221F">
      <w:pPr>
        <w:spacing w:line="440" w:lineRule="exact"/>
        <w:rPr>
          <w:rFonts w:ascii="宋体" w:eastAsia="宋体" w:hAnsi="宋体" w:hint="eastAsia"/>
          <w:b/>
          <w:bCs/>
          <w:sz w:val="24"/>
          <w:szCs w:val="24"/>
        </w:rPr>
      </w:pPr>
    </w:p>
    <w:sectPr w:rsidR="006E221F" w:rsidRPr="006E22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769"/>
    <w:multiLevelType w:val="hybridMultilevel"/>
    <w:tmpl w:val="C1101474"/>
    <w:lvl w:ilvl="0" w:tplc="389E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46B1138"/>
    <w:multiLevelType w:val="hybridMultilevel"/>
    <w:tmpl w:val="DD442D8A"/>
    <w:lvl w:ilvl="0" w:tplc="CDFA67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98315639">
    <w:abstractNumId w:val="1"/>
  </w:num>
  <w:num w:numId="2" w16cid:durableId="418598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73"/>
    <w:rsid w:val="003C0273"/>
    <w:rsid w:val="00493552"/>
    <w:rsid w:val="00542347"/>
    <w:rsid w:val="006A041E"/>
    <w:rsid w:val="006E221F"/>
    <w:rsid w:val="00F2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71DC2"/>
  <w15:chartTrackingRefBased/>
  <w15:docId w15:val="{32E3F95E-ECA7-4BCF-A6AF-0A2DBC104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0F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0F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0F0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0F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0F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wangchao sun</dc:creator>
  <cp:keywords/>
  <dc:description/>
  <cp:lastModifiedBy>wangchao sun</cp:lastModifiedBy>
  <cp:revision>3</cp:revision>
  <dcterms:created xsi:type="dcterms:W3CDTF">2025-01-24T05:32:00Z</dcterms:created>
  <dcterms:modified xsi:type="dcterms:W3CDTF">2025-01-24T06:30:00Z</dcterms:modified>
</cp:coreProperties>
</file>