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公务卡办理指南</w:t>
      </w:r>
    </w:p>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color w:val="2ea121"/>
          <w:sz w:val="36"/>
          <w:u w:val="single"/>
        </w:rPr>
        <w:t>办理公务卡</w:t>
      </w:r>
      <w:bookmarkEnd w:id="0"/>
    </w:p>
    <w:p>
      <w:pPr>
        <w:spacing w:before="120" w:after="120" w:line="288" w:lineRule="auto"/>
        <w:ind w:left="0" w:firstLine="420"/>
        <w:jc w:val="left"/>
      </w:pPr>
      <w:r>
        <w:rPr>
          <w:rFonts w:eastAsia="等线" w:ascii="Arial" w:cs="Arial" w:hAnsi="Arial"/>
          <w:b w:val="true"/>
          <w:color w:val="8f959e"/>
          <w:sz w:val="22"/>
        </w:rPr>
        <w:t>公务卡：</w:t>
      </w:r>
    </w:p>
    <w:p>
      <w:pPr>
        <w:spacing w:before="120" w:after="120" w:line="288" w:lineRule="auto"/>
        <w:ind w:left="0" w:firstLine="420"/>
        <w:jc w:val="left"/>
      </w:pPr>
      <w:r>
        <w:rPr>
          <w:rFonts w:eastAsia="等线" w:ascii="Arial" w:cs="Arial" w:hAnsi="Arial"/>
          <w:color w:val="8f959e"/>
          <w:sz w:val="22"/>
        </w:rPr>
        <w:t>是指我校教职工持有的，财务处统一办理的，由学校基本户开户行━工商银行五山支行制作的用于日常公务支出和财务报销业务的信用卡。有利于加强和规范公务支出管理，提高公务支出透明度，控制现金流量和现金风险。</w:t>
      </w:r>
    </w:p>
    <w:p>
      <w:pPr>
        <w:spacing w:before="120" w:after="120" w:line="288" w:lineRule="auto"/>
        <w:ind w:left="0" w:firstLine="420"/>
        <w:jc w:val="left"/>
      </w:pPr>
      <w:r>
        <w:rPr>
          <w:rFonts w:eastAsia="等线" w:ascii="Arial" w:cs="Arial" w:hAnsi="Arial"/>
          <w:color w:val="8f959e"/>
          <w:sz w:val="22"/>
        </w:rPr>
        <w:t>工商银行五山支行联系电话：85286433-825。</w:t>
      </w:r>
    </w:p>
    <w:p>
      <w:pPr>
        <w:spacing w:before="120" w:after="120" w:line="288" w:lineRule="auto"/>
        <w:ind w:left="0" w:firstLine="420"/>
        <w:jc w:val="left"/>
      </w:pPr>
      <w:r>
        <w:rPr>
          <w:rFonts w:eastAsia="等线" w:ascii="Arial" w:cs="Arial" w:hAnsi="Arial"/>
          <w:b w:val="true"/>
          <w:color w:val="8f959e"/>
          <w:sz w:val="22"/>
        </w:rPr>
        <w:t> </w:t>
      </w:r>
    </w:p>
    <w:p>
      <w:pPr>
        <w:spacing w:before="120" w:after="120" w:line="288" w:lineRule="auto"/>
        <w:ind w:left="0" w:firstLine="420"/>
        <w:jc w:val="left"/>
      </w:pPr>
      <w:r>
        <w:rPr>
          <w:rFonts w:eastAsia="等线" w:ascii="Arial" w:cs="Arial" w:hAnsi="Arial"/>
          <w:b w:val="true"/>
          <w:color w:val="8f959e"/>
          <w:sz w:val="22"/>
        </w:rPr>
        <w:t>一、办理公务卡条件：</w:t>
      </w:r>
      <w:r>
        <w:rPr>
          <w:rFonts w:eastAsia="等线" w:ascii="Arial" w:cs="Arial" w:hAnsi="Arial"/>
          <w:color w:val="8f959e"/>
          <w:sz w:val="22"/>
        </w:rPr>
        <w:t>在职在编员工（含人才租赁）</w:t>
      </w:r>
    </w:p>
    <w:p>
      <w:pPr>
        <w:spacing w:before="120" w:after="120" w:line="288" w:lineRule="auto"/>
        <w:ind w:left="0" w:firstLine="420"/>
        <w:jc w:val="left"/>
      </w:pPr>
      <w:r>
        <w:rPr>
          <w:rFonts w:eastAsia="等线" w:ascii="Arial" w:cs="Arial" w:hAnsi="Arial"/>
          <w:color w:val="8f959e"/>
          <w:sz w:val="22"/>
        </w:rPr>
        <w:t> </w:t>
      </w:r>
    </w:p>
    <w:p>
      <w:pPr>
        <w:spacing w:before="120" w:after="120" w:line="288" w:lineRule="auto"/>
        <w:ind w:left="0" w:firstLine="420"/>
        <w:jc w:val="left"/>
      </w:pPr>
      <w:r>
        <w:rPr>
          <w:rFonts w:eastAsia="等线" w:ascii="Arial" w:cs="Arial" w:hAnsi="Arial"/>
          <w:b w:val="true"/>
          <w:color w:val="8f959e"/>
          <w:sz w:val="22"/>
        </w:rPr>
        <w:t>二、公务卡业务类型及办理流程</w:t>
      </w:r>
    </w:p>
    <w:p>
      <w:pPr>
        <w:spacing w:before="120" w:after="120" w:line="288" w:lineRule="auto"/>
        <w:ind w:left="0" w:firstLine="420"/>
        <w:jc w:val="left"/>
      </w:pPr>
      <w:r>
        <w:rPr>
          <w:rFonts w:eastAsia="等线" w:ascii="Arial" w:cs="Arial" w:hAnsi="Arial"/>
          <w:b w:val="true"/>
          <w:color w:val="8f959e"/>
          <w:sz w:val="22"/>
        </w:rPr>
        <w:t>（一）公务卡开立</w:t>
      </w:r>
    </w:p>
    <w:p>
      <w:pPr>
        <w:spacing w:before="120" w:after="120" w:line="288" w:lineRule="auto"/>
        <w:ind w:left="0" w:firstLine="420"/>
        <w:jc w:val="left"/>
      </w:pPr>
      <w:r>
        <w:rPr>
          <w:rFonts w:eastAsia="等线" w:ascii="Arial" w:cs="Arial" w:hAnsi="Arial"/>
          <w:color w:val="8f959e"/>
          <w:sz w:val="22"/>
        </w:rPr>
        <w:t>1.申请人在紫荆e站综合服务大厅网站提交办理公务卡申请。</w:t>
      </w:r>
    </w:p>
    <w:p>
      <w:pPr>
        <w:spacing w:before="120" w:after="120" w:line="288" w:lineRule="auto"/>
        <w:ind w:left="0" w:firstLine="420"/>
        <w:jc w:val="left"/>
      </w:pPr>
      <w:r>
        <w:rPr>
          <w:rFonts w:eastAsia="等线" w:ascii="Arial" w:cs="Arial" w:hAnsi="Arial"/>
          <w:color w:val="8f959e"/>
          <w:sz w:val="22"/>
        </w:rPr>
        <w:t>2.所在单位审批。                                                                  </w:t>
      </w:r>
    </w:p>
    <w:p>
      <w:pPr>
        <w:spacing w:before="120" w:after="120" w:line="288" w:lineRule="auto"/>
        <w:ind w:left="0" w:firstLine="420"/>
        <w:jc w:val="left"/>
      </w:pPr>
      <w:r>
        <w:rPr>
          <w:rFonts w:eastAsia="等线" w:ascii="Arial" w:cs="Arial" w:hAnsi="Arial"/>
          <w:color w:val="8f959e"/>
          <w:sz w:val="22"/>
        </w:rPr>
        <w:t>3.人力资源处审批。                                                                </w:t>
      </w:r>
    </w:p>
    <w:p>
      <w:pPr>
        <w:spacing w:before="120" w:after="120" w:line="288" w:lineRule="auto"/>
        <w:ind w:left="0" w:firstLine="420"/>
        <w:jc w:val="left"/>
      </w:pPr>
      <w:r>
        <w:rPr>
          <w:rFonts w:eastAsia="等线" w:ascii="Arial" w:cs="Arial" w:hAnsi="Arial"/>
          <w:color w:val="8f959e"/>
          <w:sz w:val="22"/>
        </w:rPr>
        <w:t>4.申请人收到网办大厅待办消息提醒后，携带</w:t>
      </w:r>
      <w:r>
        <w:rPr>
          <w:rFonts w:eastAsia="等线" w:ascii="Arial" w:cs="Arial" w:hAnsi="Arial"/>
          <w:b w:val="true"/>
          <w:color w:val="8f959e"/>
          <w:sz w:val="22"/>
        </w:rPr>
        <w:t>身份证</w:t>
      </w:r>
      <w:r>
        <w:rPr>
          <w:rFonts w:eastAsia="等线" w:ascii="Arial" w:cs="Arial" w:hAnsi="Arial"/>
          <w:color w:val="8f959e"/>
          <w:sz w:val="22"/>
        </w:rPr>
        <w:t>到紫荆e站综合服务大厅（三角市工行旁），填写《预算单位公务卡申请表》和《转账确认书》，配合工作人员拍照。                                                               </w:t>
      </w:r>
    </w:p>
    <w:p>
      <w:pPr>
        <w:spacing w:before="120" w:after="120" w:line="288" w:lineRule="auto"/>
        <w:ind w:left="0" w:firstLine="420"/>
        <w:jc w:val="left"/>
      </w:pPr>
      <w:r>
        <w:rPr>
          <w:rFonts w:eastAsia="等线" w:ascii="Arial" w:cs="Arial" w:hAnsi="Arial"/>
          <w:color w:val="8f959e"/>
          <w:sz w:val="22"/>
        </w:rPr>
        <w:t>5.一个月后，工商银行客服95588短信通知申请人到五山工行领取新卡。</w:t>
      </w:r>
    </w:p>
    <w:p>
      <w:pPr>
        <w:spacing w:before="120" w:after="120" w:line="288" w:lineRule="auto"/>
        <w:ind w:left="0" w:firstLine="420"/>
        <w:jc w:val="left"/>
      </w:pPr>
      <w:r>
        <w:rPr>
          <w:rFonts w:eastAsia="等线" w:ascii="Arial" w:cs="Arial" w:hAnsi="Arial"/>
          <w:color w:val="8f959e"/>
          <w:sz w:val="22"/>
        </w:rPr>
        <w:t>6.申请人到财务处117室或致电85280089办理登记公务卡号。</w:t>
      </w:r>
    </w:p>
    <w:p>
      <w:pPr>
        <w:spacing w:before="120" w:after="120" w:line="288" w:lineRule="auto"/>
        <w:ind w:left="0" w:firstLine="420"/>
        <w:jc w:val="left"/>
      </w:pPr>
      <w:r>
        <w:rPr>
          <w:rFonts w:eastAsia="等线" w:ascii="Arial" w:cs="Arial" w:hAnsi="Arial"/>
          <w:b w:val="true"/>
          <w:color w:val="8f959e"/>
          <w:sz w:val="22"/>
        </w:rPr>
        <w:t>（二）公务卡调额度        </w:t>
      </w:r>
    </w:p>
    <w:p>
      <w:pPr>
        <w:spacing w:before="120" w:after="120" w:line="288" w:lineRule="auto"/>
        <w:ind w:left="0" w:firstLine="420"/>
        <w:jc w:val="left"/>
      </w:pPr>
      <w:r>
        <w:rPr>
          <w:rFonts w:eastAsia="等线" w:ascii="Arial" w:cs="Arial" w:hAnsi="Arial"/>
          <w:color w:val="8f959e"/>
          <w:sz w:val="22"/>
        </w:rPr>
        <w:t>公务卡最高信用额度为5万元。                                                   </w:t>
      </w:r>
    </w:p>
    <w:p>
      <w:pPr>
        <w:spacing w:before="120" w:after="120" w:line="288" w:lineRule="auto"/>
        <w:ind w:left="0" w:firstLine="420"/>
        <w:jc w:val="left"/>
      </w:pPr>
      <w:r>
        <w:rPr>
          <w:rFonts w:eastAsia="等线" w:ascii="Arial" w:cs="Arial" w:hAnsi="Arial"/>
          <w:b w:val="true"/>
          <w:color w:val="8f959e"/>
          <w:sz w:val="22"/>
        </w:rPr>
        <w:t>（三）遗失、补办、注销公务卡</w:t>
      </w:r>
    </w:p>
    <w:p>
      <w:pPr>
        <w:spacing w:before="120" w:after="120" w:line="288" w:lineRule="auto"/>
        <w:ind w:left="0" w:firstLine="420"/>
        <w:jc w:val="left"/>
      </w:pPr>
      <w:r>
        <w:rPr>
          <w:rFonts w:eastAsia="等线" w:ascii="Arial" w:cs="Arial" w:hAnsi="Arial"/>
          <w:color w:val="8f959e"/>
          <w:sz w:val="22"/>
        </w:rPr>
        <w:t>1.致电4006695588，通过人工客服办理。</w:t>
      </w:r>
    </w:p>
    <w:p>
      <w:pPr>
        <w:spacing w:before="120" w:after="120" w:line="288" w:lineRule="auto"/>
        <w:ind w:left="0" w:firstLine="420"/>
        <w:jc w:val="left"/>
      </w:pPr>
      <w:r>
        <w:rPr>
          <w:rFonts w:eastAsia="等线" w:ascii="Arial" w:cs="Arial" w:hAnsi="Arial"/>
          <w:color w:val="8f959e"/>
          <w:sz w:val="22"/>
        </w:rPr>
        <w:t>或持身份证到工行网点办理。                                                        </w:t>
      </w:r>
    </w:p>
    <w:p>
      <w:pPr>
        <w:spacing w:before="120" w:after="120" w:line="288" w:lineRule="auto"/>
        <w:ind w:left="0" w:firstLine="420"/>
        <w:jc w:val="left"/>
      </w:pPr>
      <w:r>
        <w:rPr>
          <w:rFonts w:eastAsia="等线" w:ascii="Arial" w:cs="Arial" w:hAnsi="Arial"/>
          <w:color w:val="8f959e"/>
          <w:sz w:val="22"/>
        </w:rPr>
        <w:t>2.持卡人将遗失、补办、注销公务卡情况告知财务处117室。</w:t>
      </w:r>
    </w:p>
    <w:p>
      <w:pPr>
        <w:spacing w:before="120" w:after="120" w:line="288" w:lineRule="auto"/>
        <w:ind w:left="0" w:firstLine="420"/>
        <w:jc w:val="left"/>
      </w:pPr>
      <w:r>
        <w:rPr>
          <w:rFonts w:eastAsia="等线" w:ascii="Arial" w:cs="Arial" w:hAnsi="Arial"/>
          <w:b w:val="true"/>
          <w:color w:val="8f959e"/>
          <w:sz w:val="22"/>
        </w:rPr>
        <w:t> </w:t>
      </w:r>
    </w:p>
    <w:p>
      <w:pPr>
        <w:spacing w:before="120" w:after="120" w:line="288" w:lineRule="auto"/>
        <w:ind w:left="0" w:firstLine="420"/>
        <w:jc w:val="left"/>
      </w:pPr>
      <w:r>
        <w:rPr>
          <w:rFonts w:eastAsia="等线" w:ascii="Arial" w:cs="Arial" w:hAnsi="Arial"/>
          <w:color w:val="8f959e"/>
          <w:sz w:val="22"/>
        </w:rPr>
        <w:t>三、公务卡强制结算目录范围</w:t>
      </w:r>
    </w:p>
    <w:p>
      <w:pPr>
        <w:spacing w:before="120" w:after="120" w:line="288" w:lineRule="auto"/>
        <w:ind w:left="0" w:firstLine="420"/>
        <w:jc w:val="left"/>
      </w:pPr>
      <w:r>
        <w:rPr>
          <w:rFonts w:eastAsia="等线" w:ascii="Arial" w:cs="Arial" w:hAnsi="Arial"/>
          <w:color w:val="8f959e"/>
          <w:sz w:val="22"/>
        </w:rPr>
        <w:t>办公费、印刷费、咨询费、手续费、水电费、邮电费、物业管理费、差旅费、维修(护)费、租赁费、会议费、培训费、公务接待费、专用材料费、公务用车运行维护费、其他交通费用等16项。</w:t>
      </w:r>
    </w:p>
    <w:p>
      <w:pPr>
        <w:spacing w:before="120" w:after="120" w:line="288" w:lineRule="auto"/>
        <w:ind w:left="0" w:firstLine="420"/>
        <w:jc w:val="left"/>
      </w:pPr>
      <w:r>
        <w:rPr>
          <w:rFonts w:eastAsia="等线" w:ascii="Arial" w:cs="Arial" w:hAnsi="Arial"/>
          <w:color w:val="8f959e"/>
          <w:sz w:val="22"/>
        </w:rPr>
        <w:t> </w:t>
      </w:r>
    </w:p>
    <w:p>
      <w:pPr>
        <w:spacing w:before="120" w:after="120" w:line="288" w:lineRule="auto"/>
        <w:ind w:left="0" w:firstLine="420"/>
        <w:jc w:val="left"/>
      </w:pPr>
      <w:r>
        <w:rPr>
          <w:rFonts w:eastAsia="等线" w:ascii="Arial" w:cs="Arial" w:hAnsi="Arial"/>
          <w:color w:val="8f959e"/>
          <w:sz w:val="22"/>
        </w:rPr>
        <w:t>四、公务卡结算报销的注意事项</w:t>
      </w:r>
    </w:p>
    <w:p>
      <w:pPr>
        <w:spacing w:before="120" w:after="120" w:line="288" w:lineRule="auto"/>
        <w:ind w:left="0" w:firstLine="420"/>
        <w:jc w:val="left"/>
      </w:pPr>
      <w:r>
        <w:rPr>
          <w:rFonts w:eastAsia="等线" w:ascii="Arial" w:cs="Arial" w:hAnsi="Arial"/>
          <w:color w:val="8f959e"/>
          <w:sz w:val="22"/>
        </w:rPr>
        <w:t>（一）公务卡用于公务的刷卡消费，持卡人应于每月24日前，到财务处报销上月25日之后到本月24日前使用公务卡消费结算的各项公务支出。因个人报销不及时造成的罚息、滞纳金等相关费用，由持卡人自行偿还。</w:t>
      </w:r>
    </w:p>
    <w:p>
      <w:pPr>
        <w:spacing w:before="120" w:after="120" w:line="288" w:lineRule="auto"/>
        <w:ind w:left="0" w:firstLine="420"/>
        <w:jc w:val="left"/>
      </w:pPr>
      <w:r>
        <w:rPr>
          <w:rFonts w:eastAsia="等线" w:ascii="Arial" w:cs="Arial" w:hAnsi="Arial"/>
          <w:color w:val="8f959e"/>
          <w:sz w:val="22"/>
        </w:rPr>
        <w:t>（二）持卡人办理公务卡消费支出报销业务时，应当按照要求填写报销审批单，并附公务消费的正规原始发票、经本人签名的公务卡消费交易凭条（POS机小票或复印件）、消费清单，按财务报销程序进行报销。</w:t>
      </w:r>
    </w:p>
    <w:p>
      <w:pPr>
        <w:spacing w:before="120" w:after="120" w:line="288" w:lineRule="auto"/>
        <w:ind w:left="0" w:firstLine="420"/>
        <w:jc w:val="left"/>
      </w:pPr>
      <w:r>
        <w:rPr>
          <w:rFonts w:eastAsia="等线" w:ascii="Arial" w:cs="Arial" w:hAnsi="Arial"/>
          <w:color w:val="8f959e"/>
          <w:sz w:val="22"/>
        </w:rPr>
        <w:t>（三）对纳入强制结算目录但使用现金结算的，报销时须提交书面说明，由所在单位负责人签名，加盖公章，并报财务处批准。</w:t>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2025-05-13T16:53:10Z</dcterms:created>
  <dc:creator>Apache POI</dc:creator>
</cp:coreProperties>
</file>