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出国（境）业务申请类的攻略指南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介绍出国（境）相关业务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攻略说明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color w:val="2ea121"/>
          <w:sz w:val="36"/>
          <w:u w:val="single"/>
        </w:rPr>
        <w:t>1.教职工因公临时出国申请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若您的身份是在编在岗教职工（含博士后），需办理教职工因公临时出国申请业务，可点击“</w:t>
      </w:r>
      <w:hyperlink r:id="rId4">
        <w:r>
          <w:rPr>
            <w:rFonts w:eastAsia="等线" w:ascii="Arial" w:cs="Arial" w:hAnsi="Arial"/>
            <w:color w:val="3370ff"/>
            <w:sz w:val="22"/>
          </w:rPr>
          <w:t>教职工因公临时出国申请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该流程常规环节为: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人员类别为厅级：申请人填写——国际交流处/港澳台事务办公室审核——校领导审批审核—申请人确认—流程结束。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其他人员类别：申请人填写——所在单位审核——人事处/分管校领导/教学研究工作所属单位审核—申请人确认—流程结束。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因公临时出国（境）是指我校在编在岗教职工（含博士后）使用行政、教学、科研等经费因公临时出国（90天以下）、赴港澳（不超过30天）或赴台参加会议、交流合作、访问、实习、培训、竞赛等活动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color w:val="2ea121"/>
          <w:sz w:val="36"/>
          <w:u w:val="single"/>
        </w:rPr>
        <w:t>2.学生因公临时出国（境）报备</w:t>
      </w:r>
      <w:bookmarkEnd w:id="1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若您的身份是在校学院，需办理学生因公临时出国（境）报备业务，可点击“</w:t>
      </w:r>
      <w:hyperlink r:id="rId5">
        <w:r>
          <w:rPr>
            <w:rFonts w:eastAsia="等线" w:ascii="Arial" w:cs="Arial" w:hAnsi="Arial"/>
            <w:color w:val="3370ff"/>
            <w:sz w:val="22"/>
          </w:rPr>
          <w:t>学生因公临时出国（境）报备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该流程常规环节为: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本科生或本科留学生：申请人填写——公文运转员——所在单位审批——本科生院审批——本科生院领导审批——学生工作处意见——学生处领导意见——国际交流处意见——国际交流处领导意见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硕士/博士研究生：申请人填写——导师意见——公文运转员——所在单位审批——研究生院意见——研究生院领导意见——国际交流处意见——国际交流处领导意见——申请人确认——流程结束。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其他说明：全日制在校本科生与研究生使用行政、教学、科研经费因公出国（境）实行校内审批制度，自行循因私渠道办理出国（境）手续。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color w:val="2ea121"/>
          <w:sz w:val="36"/>
          <w:u w:val="single"/>
        </w:rPr>
        <w:t>3.教职工因私出国(境)请假销假申请</w:t>
      </w:r>
      <w:bookmarkEnd w:id="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若您的身份是在校教职工，需办理教职工因私出国(境)请假销假申请业务，可点击“</w:t>
      </w:r>
      <w:hyperlink r:id="rId6">
        <w:r>
          <w:rPr>
            <w:rFonts w:eastAsia="等线" w:ascii="Arial" w:cs="Arial" w:hAnsi="Arial"/>
            <w:color w:val="3370ff"/>
            <w:sz w:val="22"/>
          </w:rPr>
          <w:t>教职工因私出国(境)请假销假申请 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为：申请人填写——所在单位意见——党委保卫部意见——人力资源处意见——国际交流处意见——分管人事处校领导意见——申请人销假——所在单位销假意见——人力资源处销假意见——分管人事处校领导销假意见——知会人力资源处办公室——流程结束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service.scau.edu.cn/infoplus/form/JZGYGLSCGSQ/start" TargetMode="External" Type="http://schemas.openxmlformats.org/officeDocument/2006/relationships/hyperlink"/><Relationship Id="rId5" Target="https://service.scau.edu.cn/infoplus/form/XSYGLSCGJBB/start" TargetMode="External" Type="http://schemas.openxmlformats.org/officeDocument/2006/relationships/hyperlink"/><Relationship Id="rId6" Target="https://service.scau.edu.cn/infoplus/form/JZGYSCGJQJ/start" TargetMode="External" Type="http://schemas.openxmlformats.org/officeDocument/2006/relationships/hyperlink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2025-05-13T16:52:42Z</dcterms:created>
  <dc:creator>Apache POI</dc:creator>
</cp:coreProperties>
</file>