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参保学生报销的攻略指南</w:t>
      </w:r>
    </w:p>
    <w:p>
      <w:pPr>
        <w:spacing w:before="120" w:after="120" w:line="288" w:lineRule="auto"/>
        <w:ind w:left="0" w:firstLine="0"/>
        <w:jc w:val="left"/>
      </w:pPr>
      <w:r>
        <w:rPr>
          <w:rFonts w:eastAsia="等线" w:ascii="Arial" w:cs="Arial" w:hAnsi="Arial"/>
          <w:sz w:val="22"/>
        </w:rPr>
        <w:t>参保学生报销的攻略指南</w:t>
      </w:r>
    </w:p>
    <w:p>
      <w:pPr>
        <w:spacing w:before="120" w:after="120" w:line="288" w:lineRule="auto"/>
        <w:ind w:left="0" w:firstLine="0"/>
        <w:jc w:val="left"/>
      </w:pPr>
      <w:r>
        <w:rPr>
          <w:rFonts w:eastAsia="等线" w:ascii="Arial" w:cs="Arial" w:hAnsi="Arial"/>
          <w:color w:val="8f959e"/>
          <w:sz w:val="22"/>
        </w:rPr>
        <w:t>介绍参保学生医保报销相关业务</w:t>
      </w:r>
    </w:p>
    <w:p>
      <w:pPr>
        <w:spacing w:before="120" w:after="120" w:line="288" w:lineRule="auto"/>
        <w:ind w:left="0" w:firstLine="0"/>
        <w:jc w:val="left"/>
      </w:pPr>
      <w:r>
        <w:rPr>
          <w:rFonts w:eastAsia="等线" w:ascii="Arial" w:cs="Arial" w:hAnsi="Arial"/>
          <w:color w:val="8f959e"/>
          <w:sz w:val="22"/>
        </w:rPr>
        <w:t>攻略说明</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color w:val="2ea121"/>
          <w:sz w:val="36"/>
          <w:u w:val="single"/>
        </w:rPr>
        <w:t>参保学生校外普通门急诊报销指引（校医院就医直接系统结算报销）</w:t>
      </w:r>
      <w:bookmarkEnd w:id="0"/>
    </w:p>
    <w:p>
      <w:pPr>
        <w:spacing w:before="120" w:after="120" w:line="288" w:lineRule="auto"/>
        <w:ind w:left="0" w:firstLine="420"/>
        <w:jc w:val="left"/>
      </w:pPr>
      <w:r>
        <w:rPr>
          <w:rFonts w:eastAsia="等线" w:ascii="Arial" w:cs="Arial" w:hAnsi="Arial"/>
          <w:color w:val="8f959e"/>
          <w:sz w:val="22"/>
        </w:rPr>
        <w:t>（一）狂犬疫苗、产前检查、门诊特定病、住院，不属于普通门（急）诊</w:t>
      </w:r>
    </w:p>
    <w:p>
      <w:pPr>
        <w:spacing w:before="120" w:after="120" w:line="288" w:lineRule="auto"/>
        <w:ind w:left="0" w:firstLine="420"/>
        <w:jc w:val="left"/>
      </w:pPr>
      <w:r>
        <w:rPr>
          <w:rFonts w:eastAsia="等线" w:ascii="Arial" w:cs="Arial" w:hAnsi="Arial"/>
          <w:color w:val="8f959e"/>
          <w:sz w:val="22"/>
        </w:rPr>
        <w:t>请参考广州市医保政策参照《广州市城乡居民社会医疗保险就医指南（大中专院校学生篇）》（有关指南可在广州医保微信公众号查阅（广州医保公众号—办事指南—待遇简介—广州市城乡居民社会医疗保险就医指南（大中专院校学生篇）</w:t>
      </w:r>
    </w:p>
    <w:p>
      <w:pPr>
        <w:spacing w:before="120" w:after="120" w:line="288" w:lineRule="auto"/>
        <w:ind w:left="0" w:firstLine="420"/>
        <w:jc w:val="left"/>
      </w:pPr>
      <w:r>
        <w:rPr>
          <w:rFonts w:eastAsia="等线" w:ascii="Arial" w:cs="Arial" w:hAnsi="Arial"/>
          <w:color w:val="8f959e"/>
          <w:sz w:val="22"/>
        </w:rPr>
        <w:t>特别提醒狂犬疫苗：门诊接种狂犬疫苗，在广州市定点接种点（如中山三院），使用医保卡或者身份证，用医保身份，医疗保险基金按参保人员相应的住院费用支付比例支付，不设起付标准，每人每年最高支付200元。直接在医院结算的，不属于普通门诊不是自费回来报销。</w:t>
      </w:r>
    </w:p>
    <w:p>
      <w:pPr>
        <w:spacing w:before="120" w:after="120" w:line="288" w:lineRule="auto"/>
        <w:ind w:left="0" w:firstLine="420"/>
        <w:jc w:val="left"/>
      </w:pPr>
      <w:r>
        <w:rPr>
          <w:rFonts w:eastAsia="等线" w:ascii="Arial" w:cs="Arial" w:hAnsi="Arial"/>
          <w:color w:val="8f959e"/>
          <w:sz w:val="22"/>
        </w:rPr>
        <w:t>（二）本指引适用于符合规定的在校外医院产生普通门（急）诊费用的情况，具体如下：</w:t>
      </w:r>
    </w:p>
    <w:p>
      <w:pPr>
        <w:spacing w:before="120" w:after="120" w:line="288" w:lineRule="auto"/>
        <w:ind w:left="0" w:firstLine="420"/>
        <w:jc w:val="left"/>
      </w:pPr>
      <w:r>
        <w:rPr>
          <w:rFonts w:eastAsia="等线" w:ascii="Arial" w:cs="Arial" w:hAnsi="Arial"/>
          <w:color w:val="8f959e"/>
          <w:sz w:val="22"/>
        </w:rPr>
        <w:t>1.参保学生在校期间因病情需要经校医院医生同意转诊，并开具“大学生医保门诊转诊报销凭证”（转诊证明），后到指定的医院就诊并产生了普通门诊费用。开具转诊证明后两周内到指定医院就诊有效。</w:t>
      </w:r>
    </w:p>
    <w:p>
      <w:pPr>
        <w:spacing w:before="120" w:after="120" w:line="288" w:lineRule="auto"/>
        <w:ind w:left="0" w:firstLine="420"/>
        <w:jc w:val="left"/>
      </w:pPr>
      <w:r>
        <w:rPr>
          <w:rFonts w:eastAsia="等线" w:ascii="Arial" w:cs="Arial" w:hAnsi="Arial"/>
          <w:color w:val="8f959e"/>
          <w:sz w:val="22"/>
        </w:rPr>
        <w:t>2. 参保学生发生急、危、重症者直接到就近的本市医疗保险定点公立医疗机构就诊并产生了急诊费用。</w:t>
      </w:r>
    </w:p>
    <w:p>
      <w:pPr>
        <w:spacing w:before="120" w:after="120" w:line="288" w:lineRule="auto"/>
        <w:ind w:left="0" w:firstLine="420"/>
        <w:jc w:val="left"/>
      </w:pPr>
      <w:r>
        <w:rPr>
          <w:rFonts w:eastAsia="等线" w:ascii="Arial" w:cs="Arial" w:hAnsi="Arial"/>
          <w:color w:val="8f959e"/>
          <w:sz w:val="22"/>
        </w:rPr>
        <w:t>3. 参保学生寒暑假期间或因病休学在户籍所在地县级以上公立医保定点医疗机构所发生的门（急）诊基本医疗费用，或实习期间在实习地所在地县级以上公立医保定点医疗机构就诊所产生的门（急）诊医疗费用。</w:t>
      </w:r>
    </w:p>
    <w:p>
      <w:pPr>
        <w:spacing w:before="120" w:after="120" w:line="288" w:lineRule="auto"/>
        <w:ind w:left="0" w:firstLine="420"/>
        <w:jc w:val="left"/>
      </w:pPr>
      <w:r>
        <w:rPr>
          <w:rFonts w:eastAsia="等线" w:ascii="Arial" w:cs="Arial" w:hAnsi="Arial"/>
          <w:color w:val="8f959e"/>
          <w:sz w:val="22"/>
        </w:rPr>
        <w:t>坚决禁止持他人社保卡（医保卡）、有效证件或病历冒名就诊，发现后立即予以教育通报给学院，并予以停止半年医保资格；如若有再次发生，将予以停止当年医保资格，并上报广州市医保局处置。</w:t>
      </w:r>
    </w:p>
    <w:p>
      <w:pPr>
        <w:spacing w:before="120" w:after="120" w:line="288" w:lineRule="auto"/>
        <w:ind w:left="0" w:firstLine="420"/>
        <w:jc w:val="left"/>
      </w:pPr>
      <w:r>
        <w:rPr>
          <w:rFonts w:eastAsia="等线" w:ascii="Arial" w:cs="Arial" w:hAnsi="Arial"/>
          <w:color w:val="8f959e"/>
          <w:sz w:val="22"/>
        </w:rPr>
        <w:t>（三）普通门（急）诊报销准备材料：</w:t>
      </w:r>
    </w:p>
    <w:p>
      <w:pPr>
        <w:spacing w:before="120" w:after="120" w:line="288" w:lineRule="auto"/>
        <w:ind w:left="0" w:firstLine="420"/>
        <w:jc w:val="left"/>
      </w:pPr>
      <w:r>
        <w:rPr>
          <w:rFonts w:eastAsia="等线" w:ascii="Arial" w:cs="Arial" w:hAnsi="Arial"/>
          <w:color w:val="8f959e"/>
          <w:sz w:val="22"/>
        </w:rPr>
        <w:t>1.所有学生必须提供的材料：医疗发票原件（如果是电子发票打印）（本人在背面签名）、费用清单原件、外诊医院病历复印件（病历封面、与报销有关的疾病诊断页）、检查报告单复印件（200元以上检查需要）。</w:t>
      </w:r>
    </w:p>
    <w:p>
      <w:pPr>
        <w:spacing w:before="120" w:after="120" w:line="288" w:lineRule="auto"/>
        <w:ind w:left="0" w:firstLine="420"/>
        <w:jc w:val="left"/>
      </w:pPr>
      <w:r>
        <w:rPr>
          <w:rFonts w:eastAsia="等线" w:ascii="Arial" w:cs="Arial" w:hAnsi="Arial"/>
          <w:color w:val="8f959e"/>
          <w:sz w:val="22"/>
        </w:rPr>
        <w:t>2.在广州指定医院就医的学生转诊还须携带转诊证明。3.寒暑假或因病休学在户籍所在地县级以上公立医保定点医疗机构就医，或实习期间在实习地所在地县级以上公立医保定点医疗机构就诊。还需提供证明材料，证明属于户籍地或实习地。</w:t>
      </w:r>
    </w:p>
    <w:p>
      <w:pPr>
        <w:spacing w:before="120" w:after="120" w:line="288" w:lineRule="auto"/>
        <w:ind w:left="0" w:firstLine="420"/>
        <w:jc w:val="left"/>
      </w:pPr>
      <w:r>
        <w:rPr>
          <w:rFonts w:eastAsia="等线" w:ascii="Arial" w:cs="Arial" w:hAnsi="Arial"/>
          <w:color w:val="8f959e"/>
          <w:sz w:val="22"/>
        </w:rPr>
        <w:t>（四）其他重要事项</w:t>
      </w:r>
    </w:p>
    <w:p>
      <w:pPr>
        <w:spacing w:before="120" w:after="120" w:line="288" w:lineRule="auto"/>
        <w:ind w:left="0" w:firstLine="420"/>
        <w:jc w:val="left"/>
      </w:pPr>
      <w:r>
        <w:rPr>
          <w:rFonts w:eastAsia="等线" w:ascii="Arial" w:cs="Arial" w:hAnsi="Arial"/>
          <w:color w:val="8f959e"/>
          <w:sz w:val="22"/>
        </w:rPr>
        <w:t>1.就医学生报销某月的费用，该月的票据必须一次全部提交。当月的费用次月方可办理报销，三个月内完成报销，（寒暑假顺延）。例如10月的费用须在11月起三个月内预约报销。</w:t>
      </w:r>
    </w:p>
    <w:p>
      <w:pPr>
        <w:spacing w:before="120" w:after="120" w:line="288" w:lineRule="auto"/>
        <w:ind w:left="0" w:firstLine="420"/>
        <w:jc w:val="left"/>
      </w:pPr>
      <w:r>
        <w:rPr>
          <w:rFonts w:eastAsia="等线" w:ascii="Arial" w:cs="Arial" w:hAnsi="Arial"/>
          <w:color w:val="8f959e"/>
          <w:sz w:val="22"/>
        </w:rPr>
        <w:t>2.报销口腔科费用的学生须先携带报销材料经校医院口腔科医生初审再办理审核报销(不用挂号，直接找）。</w:t>
      </w:r>
    </w:p>
    <w:p>
      <w:pPr>
        <w:spacing w:before="120" w:after="120" w:line="288" w:lineRule="auto"/>
        <w:ind w:left="0" w:firstLine="420"/>
        <w:jc w:val="left"/>
      </w:pPr>
      <w:r>
        <w:rPr>
          <w:rFonts w:eastAsia="等线" w:ascii="Arial" w:cs="Arial" w:hAnsi="Arial"/>
          <w:color w:val="8f959e"/>
          <w:sz w:val="22"/>
        </w:rPr>
        <w:t>3.学生医保办公室咨询电话：上班时间 85288086，学生门（急）诊报销费用转账事宜咨询电话：上班时间85286508（财务处）</w:t>
      </w:r>
    </w:p>
    <w:p>
      <w:pPr>
        <w:pStyle w:val="1"/>
        <w:spacing w:before="380" w:after="140" w:line="288" w:lineRule="auto"/>
        <w:ind w:left="0"/>
        <w:jc w:val="left"/>
        <w:outlineLvl w:val="0"/>
      </w:pPr>
      <w:bookmarkStart w:name="heading_1" w:id="1"/>
      <w:r>
        <w:rPr>
          <w:rFonts w:eastAsia="等线" w:ascii="Arial" w:cs="Arial" w:hAnsi="Arial"/>
          <w:color w:val="3370ff"/>
          <w:sz w:val="36"/>
        </w:rPr>
        <w:t xml:space="preserve">2. </w:t>
      </w:r>
      <w:r>
        <w:rPr>
          <w:rFonts w:eastAsia="等线" w:ascii="Arial" w:cs="Arial" w:hAnsi="Arial"/>
          <w:b w:val="true"/>
          <w:color w:val="2ea121"/>
          <w:sz w:val="36"/>
          <w:u w:val="single"/>
        </w:rPr>
        <w:t>普通门（急）诊就诊（待遇）</w:t>
      </w:r>
      <w:bookmarkEnd w:id="1"/>
    </w:p>
    <w:p>
      <w:pPr>
        <w:spacing w:before="120" w:after="120" w:line="288" w:lineRule="auto"/>
        <w:ind w:left="0" w:firstLine="420"/>
        <w:jc w:val="left"/>
      </w:pPr>
      <w:r>
        <w:rPr>
          <w:rFonts w:eastAsia="等线" w:ascii="Arial" w:cs="Arial" w:hAnsi="Arial"/>
          <w:color w:val="8f959e"/>
          <w:sz w:val="22"/>
        </w:rPr>
        <w:t>（一）普通门诊就诊流程：参保学生所持病历须贴有学生本人一寸照片并加盖校医院门诊（病历）专用章方可使用。就医流程如下：1.校医院就医流程：</w:t>
      </w:r>
    </w:p>
    <w:p>
      <w:pPr>
        <w:spacing w:before="120" w:after="120" w:line="288" w:lineRule="auto"/>
        <w:ind w:left="0" w:firstLine="420"/>
        <w:jc w:val="left"/>
      </w:pPr>
      <w:r>
        <w:rPr>
          <w:rFonts w:eastAsia="等线" w:ascii="Arial" w:cs="Arial" w:hAnsi="Arial"/>
          <w:color w:val="8f959e"/>
          <w:sz w:val="22"/>
        </w:rPr>
        <w:t>持校园卡、病历挂号→诊疗→划价、支付自付比例金额→取药、治疗。</w:t>
      </w:r>
    </w:p>
    <w:p>
      <w:pPr>
        <w:spacing w:before="120" w:after="120" w:line="288" w:lineRule="auto"/>
        <w:ind w:left="0" w:firstLine="420"/>
        <w:jc w:val="left"/>
      </w:pPr>
      <w:r>
        <w:rPr>
          <w:rFonts w:eastAsia="等线" w:ascii="Arial" w:cs="Arial" w:hAnsi="Arial"/>
          <w:color w:val="8f959e"/>
          <w:sz w:val="22"/>
        </w:rPr>
        <w:t>2.转诊指定医院就医流程（全自费再回来报销）：</w:t>
      </w:r>
    </w:p>
    <w:p>
      <w:pPr>
        <w:spacing w:before="120" w:after="120" w:line="288" w:lineRule="auto"/>
        <w:ind w:left="0" w:firstLine="420"/>
        <w:jc w:val="left"/>
      </w:pPr>
      <w:r>
        <w:rPr>
          <w:rFonts w:eastAsia="等线" w:ascii="Arial" w:cs="Arial" w:hAnsi="Arial"/>
          <w:color w:val="8f959e"/>
          <w:sz w:val="22"/>
        </w:rPr>
        <w:t>持校园卡、病历在校医院挂号→经接诊医生诊疗同意、签署转诊证明→转诊到指定医院就医（广州市内急诊除外）。</w:t>
      </w:r>
    </w:p>
    <w:p>
      <w:pPr>
        <w:spacing w:before="120" w:after="120" w:line="288" w:lineRule="auto"/>
        <w:ind w:left="0" w:firstLine="420"/>
        <w:jc w:val="left"/>
      </w:pPr>
      <w:r>
        <w:rPr>
          <w:rFonts w:eastAsia="等线" w:ascii="Arial" w:cs="Arial" w:hAnsi="Arial"/>
          <w:color w:val="8f959e"/>
          <w:sz w:val="22"/>
        </w:rPr>
        <w:t>（二）广州市内急诊就诊流程（全自费回来报销）：参保学生发生急、危、重症者，无需转诊直接到就近的本市（当地）医疗保险定点公立医疗机构就诊。</w:t>
      </w:r>
    </w:p>
    <w:p>
      <w:pPr>
        <w:spacing w:before="120" w:after="120" w:line="288" w:lineRule="auto"/>
        <w:ind w:left="0" w:firstLine="420"/>
        <w:jc w:val="left"/>
      </w:pPr>
      <w:r>
        <w:rPr>
          <w:rFonts w:eastAsia="等线" w:ascii="Arial" w:cs="Arial" w:hAnsi="Arial"/>
          <w:color w:val="8f959e"/>
          <w:sz w:val="22"/>
        </w:rPr>
        <w:t>坚决禁止持他人社保卡（医保卡）、有效证件或病历冒名就诊，发现后立即予以教育通报给学院，并予以停止半年医保资格；如若有再次发生，将予以停止当年医保资格，并上报广州市医保局处置。</w:t>
      </w:r>
    </w:p>
    <w:p>
      <w:pPr>
        <w:spacing w:before="120" w:after="120" w:line="288" w:lineRule="auto"/>
        <w:ind w:left="0" w:firstLine="420"/>
        <w:jc w:val="left"/>
      </w:pPr>
      <w:r>
        <w:rPr>
          <w:rFonts w:eastAsia="等线" w:ascii="Arial" w:cs="Arial" w:hAnsi="Arial"/>
          <w:color w:val="8f959e"/>
          <w:sz w:val="22"/>
        </w:rPr>
        <w:t>（三）校医院普通门（急）诊就诊待遇：参加大学生医保的学生，药费按实际收费标准个人支付10%，由普通门诊专项资金支付90%，口腔治疗费、针灸理疗治疗费、中草药自付50%，其他诊疗项目及检查项目个人支付比例均为25%。</w:t>
      </w:r>
    </w:p>
    <w:p>
      <w:pPr>
        <w:spacing w:before="120" w:after="120" w:line="288" w:lineRule="auto"/>
        <w:ind w:left="0" w:firstLine="420"/>
        <w:jc w:val="left"/>
      </w:pPr>
      <w:r>
        <w:rPr>
          <w:rFonts w:eastAsia="等线" w:ascii="Arial" w:cs="Arial" w:hAnsi="Arial"/>
          <w:color w:val="8f959e"/>
          <w:sz w:val="22"/>
        </w:rPr>
        <w:t>（四）转诊待遇：经校医院同意转诊到校外指定医院（中山大学附属第一、第三医院，广州华侨医院及指定专科医院）产生的门诊费用经校学生医保办审核，负责人审批后，对基本医疗范围内的合理部分，就诊报销比例为60%；因病情必须使用在规定范围内的大型医疗仪器检查（CT、MR、彩色B超等），检查费用200元以上，须经校医院负责人批准同意，如结果呈阳性可报75%，结果呈阴性则费用自理。</w:t>
      </w:r>
    </w:p>
    <w:p>
      <w:pPr>
        <w:spacing w:before="120" w:after="120" w:line="288" w:lineRule="auto"/>
        <w:ind w:left="0" w:firstLine="420"/>
        <w:jc w:val="left"/>
      </w:pPr>
      <w:r>
        <w:rPr>
          <w:rFonts w:eastAsia="等线" w:ascii="Arial" w:cs="Arial" w:hAnsi="Arial"/>
          <w:color w:val="8f959e"/>
          <w:sz w:val="22"/>
        </w:rPr>
        <w:t>（五）校外医院急诊待遇：参照转诊待遇。</w:t>
      </w:r>
    </w:p>
    <w:p>
      <w:pPr>
        <w:spacing w:before="120" w:after="120" w:line="288" w:lineRule="auto"/>
        <w:ind w:left="0" w:firstLine="420"/>
        <w:jc w:val="left"/>
      </w:pPr>
      <w:r>
        <w:rPr>
          <w:rFonts w:eastAsia="等线" w:ascii="Arial" w:cs="Arial" w:hAnsi="Arial"/>
          <w:color w:val="8f959e"/>
          <w:sz w:val="22"/>
        </w:rPr>
        <w:t>（六）异地普通门（急）诊就诊和待遇：</w:t>
      </w:r>
    </w:p>
    <w:p>
      <w:pPr>
        <w:spacing w:before="120" w:after="120" w:line="288" w:lineRule="auto"/>
        <w:ind w:left="0" w:firstLine="420"/>
        <w:jc w:val="left"/>
      </w:pPr>
      <w:r>
        <w:rPr>
          <w:rFonts w:eastAsia="等线" w:ascii="Arial" w:cs="Arial" w:hAnsi="Arial"/>
          <w:color w:val="8f959e"/>
          <w:sz w:val="22"/>
        </w:rPr>
        <w:t>参保学生寒暑假期间或因病休学在户籍所在地县级以上公立医保定点医疗机构所发生的门（急）诊基本医疗费用，或实习期间在实习地所在地县级以上公立医保定点医疗机构就诊所产生的门（急）诊医疗费用，所发生的门（急）诊基本医疗费用的合理部分报销比例为60%。</w:t>
      </w:r>
    </w:p>
    <w:p>
      <w:pPr>
        <w:spacing w:before="120" w:after="120" w:line="288" w:lineRule="auto"/>
        <w:ind w:left="0" w:firstLine="420"/>
        <w:jc w:val="left"/>
      </w:pPr>
      <w:r>
        <w:rPr>
          <w:rFonts w:eastAsia="等线" w:ascii="Arial" w:cs="Arial" w:hAnsi="Arial"/>
          <w:color w:val="8f959e"/>
          <w:sz w:val="22"/>
        </w:rPr>
        <w:t>（七）校医院全年开诊，寒暑假期间在校学生按正常流程就诊。</w:t>
      </w:r>
    </w:p>
    <w:p>
      <w:pPr>
        <w:spacing w:before="120" w:after="120" w:line="288" w:lineRule="auto"/>
        <w:ind w:left="0" w:firstLine="420"/>
        <w:jc w:val="left"/>
      </w:pPr>
      <w:r>
        <w:rPr>
          <w:rFonts w:eastAsia="等线" w:ascii="Arial" w:cs="Arial" w:hAnsi="Arial"/>
          <w:color w:val="8f959e"/>
          <w:sz w:val="22"/>
        </w:rPr>
        <w:t>（八）以上情况学生普通门诊专项资金支付的最高限额每月不超过300元。</w:t>
      </w:r>
    </w:p>
    <w:p>
      <w:pPr>
        <w:pStyle w:val="1"/>
        <w:spacing w:before="380" w:after="140" w:line="288" w:lineRule="auto"/>
        <w:ind w:left="0"/>
        <w:jc w:val="left"/>
        <w:outlineLvl w:val="0"/>
      </w:pPr>
      <w:bookmarkStart w:name="heading_2" w:id="2"/>
      <w:r>
        <w:rPr>
          <w:rFonts w:eastAsia="等线" w:ascii="Arial" w:cs="Arial" w:hAnsi="Arial"/>
          <w:color w:val="3370ff"/>
          <w:sz w:val="36"/>
        </w:rPr>
        <w:t xml:space="preserve">3. </w:t>
      </w:r>
      <w:r>
        <w:rPr>
          <w:rFonts w:eastAsia="等线" w:ascii="Arial" w:cs="Arial" w:hAnsi="Arial"/>
          <w:b w:val="true"/>
          <w:color w:val="2ea121"/>
          <w:sz w:val="36"/>
          <w:u w:val="single"/>
        </w:rPr>
        <w:t>预约报销</w:t>
      </w:r>
      <w:bookmarkEnd w:id="2"/>
    </w:p>
    <w:p>
      <w:pPr>
        <w:spacing w:before="120" w:after="120" w:line="288" w:lineRule="auto"/>
        <w:ind w:left="0" w:firstLine="420"/>
        <w:jc w:val="left"/>
      </w:pPr>
      <w:r>
        <w:rPr>
          <w:rFonts w:eastAsia="等线" w:ascii="Arial" w:cs="Arial" w:hAnsi="Arial"/>
          <w:color w:val="8f959e"/>
          <w:sz w:val="22"/>
        </w:rPr>
        <w:t>（三）预约报销：</w:t>
      </w:r>
    </w:p>
    <w:p>
      <w:pPr>
        <w:spacing w:before="120" w:after="120" w:line="288" w:lineRule="auto"/>
        <w:ind w:left="0" w:firstLine="420"/>
        <w:jc w:val="left"/>
      </w:pPr>
      <w:r>
        <w:rPr>
          <w:rFonts w:eastAsia="等线" w:ascii="Arial" w:cs="Arial" w:hAnsi="Arial"/>
          <w:color w:val="8f959e"/>
          <w:sz w:val="22"/>
        </w:rPr>
        <w:t>线上预约：学校微信企业号“华南农业大学（微信通讯录里面）”→紫荆e站微门户→实体大厅预约办事服务→本人预约→校医院业务→大学生医保门（急）诊费用审核报销。</w:t>
      </w:r>
    </w:p>
    <w:p>
      <w:pPr>
        <w:spacing w:before="120" w:after="120" w:line="288" w:lineRule="auto"/>
        <w:ind w:left="0" w:firstLine="420"/>
        <w:jc w:val="left"/>
      </w:pPr>
      <w:r>
        <w:rPr>
          <w:rFonts w:eastAsia="等线" w:ascii="Arial" w:cs="Arial" w:hAnsi="Arial"/>
          <w:color w:val="8f959e"/>
          <w:sz w:val="22"/>
        </w:rPr>
        <w:t>【建议在校园网环境下办理】【或者登录学校vpn后进入办理】</w:t>
      </w:r>
    </w:p>
    <w:p>
      <w:pPr>
        <w:spacing w:before="120" w:after="120" w:line="288" w:lineRule="auto"/>
        <w:ind w:left="0" w:firstLine="420"/>
        <w:jc w:val="left"/>
      </w:pPr>
      <w:r>
        <w:rPr>
          <w:rFonts w:eastAsia="等线" w:ascii="Arial" w:cs="Arial" w:hAnsi="Arial"/>
          <w:color w:val="8f959e"/>
          <w:sz w:val="22"/>
        </w:rPr>
        <w:t>【点击查看</w:t>
      </w:r>
      <w:hyperlink r:id="rId4">
        <w:r>
          <w:rPr>
            <w:rFonts w:eastAsia="等线" w:ascii="Arial" w:cs="Arial" w:hAnsi="Arial"/>
            <w:color w:val="3370ff"/>
            <w:sz w:val="22"/>
          </w:rPr>
          <w:t>校园网和学校vpn说明</w:t>
        </w:r>
      </w:hyperlink>
      <w:r>
        <w:rPr>
          <w:rFonts w:eastAsia="等线" w:ascii="Arial" w:cs="Arial" w:hAnsi="Arial"/>
          <w:color w:val="8f959e"/>
          <w:sz w:val="22"/>
        </w:rPr>
        <w:t>】</w:t>
      </w:r>
      <w:r>
        <w:rPr>
          <w:rFonts w:eastAsia="等线" w:ascii="Arial" w:cs="Arial" w:hAnsi="Arial"/>
          <w:sz w:val="22"/>
        </w:rPr>
        <w:br/>
      </w:r>
      <w:r>
        <w:rPr>
          <w:rFonts w:eastAsia="等线" w:ascii="Arial" w:cs="Arial" w:hAnsi="Arial"/>
          <w:color w:val="8f959e"/>
          <w:sz w:val="22"/>
        </w:rPr>
        <w:t> </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drawing>
                <wp:inline distT="0" distR="0" distB="0" distL="0">
                  <wp:extent cx="2476500" cy="12382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476500" cy="1238250"/>
                          </a:xfrm>
                          <a:prstGeom prst="rect">
                            <a:avLst/>
                          </a:prstGeom>
                        </pic:spPr>
                      </pic:pic>
                    </a:graphicData>
                  </a:graphic>
                </wp:inline>
              </w:drawing>
            </w:r>
          </w:p>
        </w:tc>
        <w:tc>
          <w:tcPr>
            <w:tcW w:w="4140" w:type="dxa"/>
            <w:tcMar>
              <w:top w:type="dxa" w:w="60"/>
              <w:left w:type="dxa" w:w="120"/>
              <w:bottom w:type="dxa" w:w="30"/>
              <w:right w:type="dxa" w:w="120"/>
            </w:tcMar>
          </w:tcPr>
          <w:p>
            <w:pPr>
              <w:spacing w:before="120" w:after="120" w:line="288" w:lineRule="auto"/>
              <w:ind w:left="0"/>
              <w:jc w:val="left"/>
            </w:pPr>
            <w:r>
              <w:drawing>
                <wp:inline distT="0" distR="0" distB="0" distL="0">
                  <wp:extent cx="2476500" cy="16287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2476500" cy="1628775"/>
                          </a:xfrm>
                          <a:prstGeom prst="rect">
                            <a:avLst/>
                          </a:prstGeom>
                        </pic:spPr>
                      </pic:pic>
                    </a:graphicData>
                  </a:graphic>
                </wp:inline>
              </w:drawing>
            </w:r>
          </w:p>
        </w:tc>
      </w:tr>
    </w:tbl>
    <w:p>
      <w:pPr>
        <w:spacing w:before="120" w:after="120" w:line="288" w:lineRule="auto"/>
        <w:ind w:left="0" w:firstLine="420"/>
        <w:jc w:val="left"/>
      </w:pPr>
      <w:r>
        <w:rPr>
          <w:rFonts w:eastAsia="等线" w:ascii="Arial" w:cs="Arial" w:hAnsi="Arial"/>
          <w:color w:val="8f959e"/>
          <w:sz w:val="22"/>
        </w:rPr>
        <w:t>可以预约正常上班上课期间每周周三上午、周三下午和周四上午</w:t>
      </w:r>
    </w:p>
    <w:p>
      <w:pPr>
        <w:spacing w:before="120" w:after="120" w:line="288" w:lineRule="auto"/>
        <w:ind w:left="0" w:firstLine="420"/>
        <w:jc w:val="left"/>
      </w:pPr>
      <w:r>
        <w:rPr>
          <w:rFonts w:eastAsia="等线" w:ascii="Arial" w:cs="Arial" w:hAnsi="Arial"/>
          <w:color w:val="8f959e"/>
          <w:sz w:val="22"/>
        </w:rPr>
        <w:t>预约成功后，线下投递材料及后续报销说明</w:t>
      </w:r>
    </w:p>
    <w:p>
      <w:pPr>
        <w:spacing w:before="120" w:after="120" w:line="288" w:lineRule="auto"/>
        <w:ind w:left="0" w:firstLine="420"/>
        <w:jc w:val="left"/>
      </w:pPr>
      <w:r>
        <w:rPr>
          <w:rFonts w:eastAsia="等线" w:ascii="Arial" w:cs="Arial" w:hAnsi="Arial"/>
          <w:color w:val="8f959e"/>
          <w:sz w:val="22"/>
        </w:rPr>
        <w:t>按照线上预约时间到【医保办公室 （三角市综合楼二楼 ）】现场投递登记报销材料→医保医生审核→财务处审核处理→网银支付到校发划扣学费的银行卡。</w:t>
      </w:r>
    </w:p>
    <w:p>
      <w:pPr>
        <w:spacing w:before="120" w:after="120" w:line="288" w:lineRule="auto"/>
        <w:ind w:left="0" w:firstLine="420"/>
        <w:jc w:val="left"/>
      </w:pPr>
      <w:r>
        <w:rPr>
          <w:rFonts w:eastAsia="等线" w:ascii="Arial" w:cs="Arial" w:hAnsi="Arial"/>
          <w:color w:val="8f959e"/>
          <w:sz w:val="22"/>
        </w:rPr>
        <w:t>一般10个工作日完成报销流程。</w:t>
      </w:r>
    </w:p>
    <w:p>
      <w:pPr>
        <w:spacing w:before="120" w:after="120" w:line="288" w:lineRule="auto"/>
        <w:ind w:left="0" w:firstLine="420"/>
        <w:jc w:val="left"/>
      </w:pPr>
      <w:r>
        <w:rPr>
          <w:rFonts w:eastAsia="等线" w:ascii="Arial" w:cs="Arial" w:hAnsi="Arial"/>
          <w:color w:val="8f959e"/>
          <w:sz w:val="22"/>
        </w:rPr>
        <w:t> </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drawing>
                <wp:inline distT="0" distR="0" distB="0" distL="0">
                  <wp:extent cx="2476500" cy="15335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2476500" cy="1533525"/>
                          </a:xfrm>
                          <a:prstGeom prst="rect">
                            <a:avLst/>
                          </a:prstGeom>
                        </pic:spPr>
                      </pic:pic>
                    </a:graphicData>
                  </a:graphic>
                </wp:inline>
              </w:drawing>
            </w:r>
          </w:p>
        </w:tc>
        <w:tc>
          <w:tcPr>
            <w:tcW w:w="4140" w:type="dxa"/>
            <w:tcMar>
              <w:top w:type="dxa" w:w="60"/>
              <w:left w:type="dxa" w:w="120"/>
              <w:bottom w:type="dxa" w:w="30"/>
              <w:right w:type="dxa" w:w="120"/>
            </w:tcMar>
          </w:tcPr>
          <w:p>
            <w:pPr>
              <w:spacing w:before="120" w:after="120" w:line="288" w:lineRule="auto"/>
              <w:ind w:left="0" w:firstLine="420"/>
              <w:jc w:val="left"/>
            </w:pPr>
            <w:r>
              <w:rPr>
                <w:rFonts w:eastAsia="等线" w:ascii="Arial" w:cs="Arial" w:hAnsi="Arial"/>
                <w:color w:val="8f959e"/>
                <w:sz w:val="22"/>
              </w:rPr>
              <w:t>医保办公室路线指引</w:t>
            </w:r>
          </w:p>
          <w:p>
            <w:pPr>
              <w:spacing w:before="120" w:after="120" w:line="288" w:lineRule="auto"/>
              <w:ind w:left="0"/>
              <w:jc w:val="left"/>
            </w:pPr>
          </w:p>
        </w:tc>
      </w:tr>
    </w:tbl>
    <w:p>
      <w:pPr>
        <w:spacing w:before="120" w:after="120" w:line="288" w:lineRule="auto"/>
        <w:ind w:left="0" w:firstLine="420"/>
        <w:jc w:val="left"/>
      </w:pPr>
      <w:r>
        <w:rPr>
          <w:rFonts w:eastAsia="等线" w:ascii="Arial" w:cs="Arial" w:hAnsi="Arial"/>
          <w:color w:val="8f959e"/>
          <w:sz w:val="22"/>
        </w:rPr>
        <w:t> </w:t>
      </w:r>
    </w:p>
    <w:p>
      <w:pPr>
        <w:pStyle w:val="1"/>
        <w:spacing w:before="380" w:after="140" w:line="288" w:lineRule="auto"/>
        <w:ind w:left="0"/>
        <w:jc w:val="left"/>
        <w:outlineLvl w:val="0"/>
      </w:pPr>
      <w:bookmarkStart w:name="heading_3" w:id="3"/>
      <w:r>
        <w:rPr>
          <w:rFonts w:eastAsia="等线" w:ascii="Arial" w:cs="Arial" w:hAnsi="Arial"/>
          <w:color w:val="3370ff"/>
          <w:sz w:val="36"/>
        </w:rPr>
        <w:t xml:space="preserve">4. </w:t>
      </w:r>
      <w:r>
        <w:rPr>
          <w:rFonts w:eastAsia="等线" w:ascii="Arial" w:cs="Arial" w:hAnsi="Arial"/>
          <w:b w:val="true"/>
          <w:color w:val="8f959e"/>
          <w:sz w:val="36"/>
          <w:u w:val="single"/>
          <w:shd w:fill="b7edb1"/>
        </w:rPr>
        <w:t>4</w:t>
      </w:r>
      <w:r>
        <w:rPr>
          <w:rFonts w:eastAsia="等线" w:ascii="Arial" w:cs="Arial" w:hAnsi="Arial"/>
          <w:b w:val="true"/>
          <w:color w:val="2ea121"/>
          <w:sz w:val="36"/>
          <w:u w:val="single"/>
        </w:rPr>
        <w:t>校医院挂号方式及诊疗费调整【2024-6-12起】</w:t>
      </w:r>
      <w:bookmarkEnd w:id="3"/>
    </w:p>
    <w:p>
      <w:pPr>
        <w:spacing w:before="120" w:after="120" w:line="288" w:lineRule="auto"/>
        <w:ind w:left="0" w:firstLine="420"/>
        <w:jc w:val="left"/>
      </w:pPr>
      <w:r>
        <w:rPr>
          <w:rFonts w:eastAsia="等线" w:ascii="Arial" w:cs="Arial" w:hAnsi="Arial"/>
          <w:color w:val="8f959e"/>
          <w:sz w:val="22"/>
        </w:rPr>
        <w:t>点击查看通知详情：</w:t>
      </w:r>
      <w:hyperlink r:id="rId8">
        <w:r>
          <w:rPr>
            <w:rFonts w:eastAsia="等线" w:ascii="Arial" w:cs="Arial" w:hAnsi="Arial"/>
            <w:color w:val="3370ff"/>
            <w:sz w:val="22"/>
          </w:rPr>
          <w:t>关于校医院开启就诊信息化工作相关事宜的通知</w:t>
        </w:r>
      </w:hyperlink>
    </w:p>
    <w:p>
      <w:pPr>
        <w:spacing w:before="120" w:after="120" w:line="288" w:lineRule="auto"/>
        <w:ind w:left="0" w:firstLine="420"/>
        <w:jc w:val="left"/>
      </w:pPr>
      <w:r>
        <w:rPr>
          <w:rFonts w:eastAsia="等线" w:ascii="Arial" w:cs="Arial" w:hAnsi="Arial"/>
          <w:color w:val="8f959e"/>
          <w:sz w:val="22"/>
        </w:rPr>
        <w:t>就诊模式：患者就诊开始于挂号自助机或人工挂号（免收挂号费），就诊结束后再支付诊疗费及相关医疗费用。</w:t>
      </w:r>
    </w:p>
    <w:p>
      <w:pPr>
        <w:spacing w:before="120" w:after="120" w:line="288" w:lineRule="auto"/>
        <w:ind w:left="0" w:firstLine="420"/>
        <w:jc w:val="left"/>
      </w:pPr>
      <w:r>
        <w:rPr>
          <w:rFonts w:eastAsia="等线" w:ascii="Arial" w:cs="Arial" w:hAnsi="Arial"/>
          <w:color w:val="8f959e"/>
          <w:sz w:val="22"/>
        </w:rPr>
        <w:t>一般诊疗费相关细则：</w:t>
      </w:r>
    </w:p>
    <w:p>
      <w:pPr>
        <w:spacing w:before="120" w:after="120" w:line="288" w:lineRule="auto"/>
        <w:ind w:left="0" w:firstLine="420"/>
        <w:jc w:val="left"/>
      </w:pPr>
      <w:r>
        <w:rPr>
          <w:rFonts w:eastAsia="等线" w:ascii="Arial" w:cs="Arial" w:hAnsi="Arial"/>
          <w:color w:val="8f959e"/>
          <w:sz w:val="22"/>
        </w:rPr>
        <w:t>依据《广州市医疗保障局 广州市卫生健康委员会 广州市财政局关于印发广州地区公立医疗机构高质量发展专项医疗服务价格调整方案的通知》、《广东省基本医疗服务价格项目目录（2021年版）》、《广州地区公立医院基本医疗服务价格汇总表（2021年版）》，本院医疗一般诊疗费相关细则如下：</w:t>
      </w:r>
    </w:p>
    <w:p>
      <w:pPr>
        <w:spacing w:before="120" w:after="120" w:line="288" w:lineRule="auto"/>
        <w:ind w:left="0" w:firstLine="420"/>
        <w:jc w:val="left"/>
      </w:pPr>
      <w:r>
        <w:rPr>
          <w:rFonts w:eastAsia="等线" w:ascii="Arial" w:cs="Arial" w:hAnsi="Arial"/>
          <w:color w:val="8f959e"/>
          <w:sz w:val="22"/>
        </w:rPr>
        <w:t>一般诊疗费： 10元（含普通门诊诊查费、急诊诊查费、门急诊留观诊查费、肌肉注射、静脉注射、心内注射、动脉加压注射、皮下输液、门诊静脉输液、小儿头皮静脉输液费项目。）</w:t>
      </w:r>
    </w:p>
    <w:p>
      <w:pPr>
        <w:spacing w:before="120" w:after="120" w:line="288" w:lineRule="auto"/>
        <w:ind w:left="0"/>
        <w:jc w:val="left"/>
      </w:pPr>
      <w:r>
        <w:drawing>
          <wp:inline distT="0" distR="0" distB="0" distL="0">
            <wp:extent cx="5257800" cy="19621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257800" cy="1962150"/>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service.scau.edu.cn/taskcenter-v4-new/workflow/gl/85cb8938-60cf-450e-b9ee-826fc4d8893d" TargetMode="External" Type="http://schemas.openxmlformats.org/officeDocument/2006/relationships/hyperlink"/><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www.scau.edu.cn/2024/0607/c1390a377560/page.psp" TargetMode="External" Type="http://schemas.openxmlformats.org/officeDocument/2006/relationships/hyperlink"/><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2025-05-13T16:52:11Z</dcterms:created>
  <dc:creator>Apache POI</dc:creator>
</cp:coreProperties>
</file>