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校园网相关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color w:val="2ea121"/>
          <w:sz w:val="36"/>
          <w:u w:val="single"/>
        </w:rPr>
        <w:t>1.校园网-住宅区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校园网开户缴费时间为：6:00-22:30，其他时间无法进行微信扣款【23年11月起】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color w:val="2ea121"/>
          <w:sz w:val="36"/>
          <w:u w:val="single"/>
        </w:rPr>
        <w:t>2.校园网-办公账号</w:t>
      </w:r>
      <w:bookmarkEnd w:id="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1、请自行填写“内部转账单”到财务处办理，收款方经费卡号为0001-32992400；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2、缴费时请上传缴费凭证。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color w:val="2ea121"/>
          <w:sz w:val="36"/>
          <w:u w:val="single"/>
        </w:rPr>
        <w:t>3.学校VPN</w:t>
      </w:r>
      <w:bookmarkEnd w:id="2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当你身在校外……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当你只使用4G/5G网络时……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你是否在为无法使用校内资源而苦恼？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跟着我们学习如何使用vpn，让你可以畅游校内各大系统网站。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点击查看</w:t>
      </w:r>
      <w:hyperlink r:id="rId4">
        <w:r>
          <w:rPr>
            <w:rFonts w:eastAsia="等线" w:ascii="Arial" w:cs="Arial" w:hAnsi="Arial"/>
            <w:color w:val="3370ff"/>
            <w:sz w:val="22"/>
          </w:rPr>
          <w:t>学校 vpn使用说明@信息网络中心</w:t>
        </w:r>
      </w:hyperlink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3917"/>
        <w:gridCol w:w="4362"/>
      </w:tblGrid>
      <w:tr>
        <w:tc>
          <w:tcPr>
            <w:tcW w:w="3917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333625" cy="483870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2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609850" cy="5638800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如若您在使用华农VPN过程中有任何问题，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请加入“华南农业大学vpn咨询群QQ群”（群号：442077739）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https://inc.scau.edu.cn/VPNfw/list.psp" TargetMode="External" Type="http://schemas.openxmlformats.org/officeDocument/2006/relationships/hyperlink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2025-05-13T16:57:49Z</dcterms:created>
  <dc:creator>Apache POI</dc:creator>
</cp:coreProperties>
</file>