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2020-08-21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2/4/2016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5/23/2017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