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1.577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1.577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1.554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1.573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1.573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1.572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1.573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0.00392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0.00174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1.570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1.570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1.573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1.565/ 1.58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2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1.577-1.573</w:t>
            </w:r>
          </w:p>
        </w:tc>
        <w:tc>
          <w:tcPr>
            <w:tcW w:type="dxa" w:w="2202"/>
          </w:tcPr>
          <w:p>
            <w:r>
              <w:t>18</w:t>
            </w:r>
          </w:p>
        </w:tc>
        <w:tc>
          <w:tcPr>
            <w:tcW w:type="dxa" w:w="2202"/>
          </w:tcPr>
          <w:p>
            <w:r>
              <w:t>1.577-1.575</w:t>
            </w:r>
          </w:p>
        </w:tc>
        <w:tc>
          <w:tcPr>
            <w:tcW w:type="dxa" w:w="2202"/>
          </w:tcPr>
          <w:p>
            <w:r>
              <w:t>2</w:t>
            </w:r>
          </w:p>
        </w:tc>
      </w:tr>
      <w:tr>
        <w:tc>
          <w:tcPr>
            <w:tcW w:type="dxa" w:w="2202"/>
          </w:tcPr>
          <w:p>
            <w:r>
              <w:t>1.573-1.569</w:t>
            </w:r>
          </w:p>
        </w:tc>
        <w:tc>
          <w:tcPr>
            <w:tcW w:type="dxa" w:w="2202"/>
          </w:tcPr>
          <w:p>
            <w:r>
              <w:t>25</w:t>
            </w:r>
          </w:p>
        </w:tc>
        <w:tc>
          <w:tcPr>
            <w:tcW w:type="dxa" w:w="2202"/>
          </w:tcPr>
          <w:p>
            <w:r>
              <w:t>1.575-1.573</w:t>
            </w:r>
          </w:p>
        </w:tc>
        <w:tc>
          <w:tcPr>
            <w:tcW w:type="dxa" w:w="2202"/>
          </w:tcPr>
          <w:p>
            <w:r>
              <w:t>12</w:t>
            </w:r>
          </w:p>
        </w:tc>
      </w:tr>
      <w:tr>
        <w:tc>
          <w:tcPr>
            <w:tcW w:type="dxa" w:w="2202"/>
          </w:tcPr>
          <w:p>
            <w:r>
              <w:t>1.569-1.565</w:t>
            </w:r>
          </w:p>
        </w:tc>
        <w:tc>
          <w:tcPr>
            <w:tcW w:type="dxa" w:w="2202"/>
          </w:tcPr>
          <w:p>
            <w:r>
              <w:t>3</w:t>
            </w:r>
          </w:p>
        </w:tc>
        <w:tc>
          <w:tcPr>
            <w:tcW w:type="dxa" w:w="2202"/>
          </w:tcPr>
          <w:p>
            <w:r>
              <w:t>1.573-1.571</w:t>
            </w:r>
          </w:p>
        </w:tc>
        <w:tc>
          <w:tcPr>
            <w:tcW w:type="dxa" w:w="2202"/>
          </w:tcPr>
          <w:p>
            <w:r>
              <w:t>13</w:t>
            </w:r>
          </w:p>
        </w:tc>
      </w:tr>
      <w:tr>
        <w:tc>
          <w:tcPr>
            <w:tcW w:type="dxa" w:w="2202"/>
          </w:tcPr>
          <w:p>
            <w:r>
              <w:t>1.565-1.561</w:t>
            </w:r>
          </w:p>
        </w:tc>
        <w:tc>
          <w:tcPr>
            <w:tcW w:type="dxa" w:w="2202"/>
          </w:tcPr>
          <w:p>
            <w:r>
              <w:t>2</w:t>
            </w:r>
          </w:p>
        </w:tc>
        <w:tc>
          <w:tcPr>
            <w:tcW w:type="dxa" w:w="2202"/>
          </w:tcPr>
          <w:p>
            <w:r>
              <w:t>1.571-1.569</w:t>
            </w:r>
          </w:p>
        </w:tc>
        <w:tc>
          <w:tcPr>
            <w:tcW w:type="dxa" w:w="2202"/>
          </w:tcPr>
          <w:p>
            <w:r>
              <w:t>8</w:t>
            </w:r>
          </w:p>
        </w:tc>
      </w:tr>
      <w:tr>
        <w:tc>
          <w:tcPr>
            <w:tcW w:type="dxa" w:w="2202"/>
          </w:tcPr>
          <w:p>
            <w:r>
              <w:t>1.561-1.557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1.569-1.567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1.557-1.553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/>
        </w:tc>
        <w:tc>
          <w:tcPr>
            <w:tcW w:type="dxa" w:w="2202"/>
          </w:tcPr>
          <w:p/>
        </w:tc>
      </w:tr>
      <w:tr>
        <w:tc>
          <w:tcPr>
            <w:tcW w:type="dxa" w:w="2202"/>
          </w:tcPr>
          <w:p>
            <w:r>
              <w:t>1.553-1.549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/>
        </w:tc>
        <w:tc>
          <w:tcPr>
            <w:tcW w:type="dxa" w:w="2202"/>
          </w:tcPr>
          <w:p/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969A3"/>
    <w:rsid w:val="006F5E1A"/>
    <w:rsid w:val="0072712F"/>
    <w:rsid w:val="00743E4E"/>
    <w:rsid w:val="007739D3"/>
    <w:rsid w:val="0084228B"/>
    <w:rsid w:val="00853147"/>
    <w:rsid w:val="00865E18"/>
    <w:rsid w:val="0088053D"/>
    <w:rsid w:val="0088085A"/>
    <w:rsid w:val="0088495E"/>
    <w:rsid w:val="00900874"/>
    <w:rsid w:val="009064DB"/>
    <w:rsid w:val="009B28F3"/>
    <w:rsid w:val="009C4DDB"/>
    <w:rsid w:val="00A40865"/>
    <w:rsid w:val="00A51EAD"/>
    <w:rsid w:val="00A814F4"/>
    <w:rsid w:val="00AA1D8D"/>
    <w:rsid w:val="00AA3793"/>
    <w:rsid w:val="00AB1ECE"/>
    <w:rsid w:val="00AF07F5"/>
    <w:rsid w:val="00B47730"/>
    <w:rsid w:val="00BB667F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07BA9"/>
    <w:rsid w:val="00D44A8D"/>
    <w:rsid w:val="00D75F60"/>
    <w:rsid w:val="00D8655E"/>
    <w:rsid w:val="00DA5F1E"/>
    <w:rsid w:val="00DE3F13"/>
    <w:rsid w:val="00DF0772"/>
    <w:rsid w:val="00E21CD3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D01D9-C1EA-4E30-A695-23E380FE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75</cp:revision>
  <dcterms:created xsi:type="dcterms:W3CDTF">2013-12-24T00:15:00Z</dcterms:created>
  <dcterms:modified xsi:type="dcterms:W3CDTF">2021-03-02T21:31:00Z</dcterms:modified>
  <cp:category/>
</cp:coreProperties>
</file>