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1052AE" w:rsidRDefault="00D56D0A"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1052AE">
                                      <w:rPr>
                                        <w:color w:val="4472C4" w:themeColor="accent1"/>
                                        <w:sz w:val="36"/>
                                        <w:szCs w:val="36"/>
                                      </w:rPr>
                                      <w:t>Pharma-CompIntel</w:t>
                                    </w:r>
                                  </w:sdtContent>
                                </w:sdt>
                              </w:p>
                              <w:p w14:paraId="3569C2C6" w14:textId="738DA53A" w:rsidR="00D632D8" w:rsidRPr="001052AE" w:rsidRDefault="00D632D8" w:rsidP="00D632D8">
                                <w:pPr>
                                  <w:pStyle w:val="NoSpacing"/>
                                  <w:rPr>
                                    <w:color w:val="4472C4" w:themeColor="accent1"/>
                                    <w:sz w:val="36"/>
                                    <w:szCs w:val="36"/>
                                  </w:rPr>
                                </w:pPr>
                                <w:r w:rsidRPr="001052AE">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1052AE" w:rsidRDefault="007425B0"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1052AE">
                                <w:rPr>
                                  <w:color w:val="4472C4" w:themeColor="accent1"/>
                                  <w:sz w:val="36"/>
                                  <w:szCs w:val="36"/>
                                </w:rPr>
                                <w:t>Pharma-CompIntel</w:t>
                              </w:r>
                            </w:sdtContent>
                          </w:sdt>
                        </w:p>
                        <w:p w14:paraId="3569C2C6" w14:textId="738DA53A" w:rsidR="00D632D8" w:rsidRPr="001052AE" w:rsidRDefault="00D632D8" w:rsidP="00D632D8">
                          <w:pPr>
                            <w:pStyle w:val="NoSpacing"/>
                            <w:rPr>
                              <w:color w:val="4472C4" w:themeColor="accent1"/>
                              <w:sz w:val="36"/>
                              <w:szCs w:val="36"/>
                            </w:rPr>
                          </w:pPr>
                          <w:r w:rsidRPr="001052AE">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16A5EF51" w:rsidR="00D632D8" w:rsidRDefault="00D56D0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B3E9B" w:rsidRPr="006B3E9B">
                                      <w:rPr>
                                        <w:rFonts w:asciiTheme="majorHAnsi" w:eastAsiaTheme="majorEastAsia" w:hAnsiTheme="majorHAnsi" w:cstheme="majorBidi"/>
                                        <w:spacing w:val="-10"/>
                                        <w:kern w:val="28"/>
                                        <w:sz w:val="56"/>
                                        <w:szCs w:val="56"/>
                                      </w:rPr>
                                      <w:t>Patent Landscape Reports</w:t>
                                    </w:r>
                                  </w:sdtContent>
                                </w:sdt>
                              </w:p>
                              <w:p w14:paraId="32F3390A" w14:textId="635E9FD4" w:rsidR="00D632D8" w:rsidRDefault="00D56D0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16A5EF51" w:rsidR="00D632D8" w:rsidRDefault="00F92CE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B3E9B" w:rsidRPr="006B3E9B">
                                <w:rPr>
                                  <w:rFonts w:asciiTheme="majorHAnsi" w:eastAsiaTheme="majorEastAsia" w:hAnsiTheme="majorHAnsi" w:cstheme="majorBidi"/>
                                  <w:spacing w:val="-10"/>
                                  <w:kern w:val="28"/>
                                  <w:sz w:val="56"/>
                                  <w:szCs w:val="56"/>
                                </w:rPr>
                                <w:t>Patent Landscape Reports</w:t>
                              </w:r>
                            </w:sdtContent>
                          </w:sdt>
                        </w:p>
                        <w:p w14:paraId="32F3390A" w14:textId="635E9FD4" w:rsidR="00D632D8" w:rsidRDefault="00F92CE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012E69A9" w14:textId="6C98250D" w:rsidR="00CB1EC0" w:rsidRDefault="00CB1EC0" w:rsidP="00CB1EC0">
      <w:pPr>
        <w:pStyle w:val="TOCHeading"/>
        <w:jc w:val="center"/>
        <w:rPr>
          <w:b w:val="0"/>
          <w:bCs w:val="0"/>
          <w:color w:val="auto"/>
          <w:spacing w:val="-10"/>
          <w:kern w:val="28"/>
          <w:sz w:val="56"/>
          <w:szCs w:val="56"/>
        </w:rPr>
      </w:pPr>
      <w:r w:rsidRPr="00CB1EC0">
        <w:rPr>
          <w:b w:val="0"/>
          <w:bCs w:val="0"/>
          <w:color w:val="auto"/>
          <w:spacing w:val="-10"/>
          <w:kern w:val="28"/>
          <w:sz w:val="56"/>
          <w:szCs w:val="56"/>
        </w:rPr>
        <w:t>Patent Landscape</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59EA00D2" w:rsidR="00797233" w:rsidRDefault="00797233">
          <w:pPr>
            <w:pStyle w:val="TOCHeading"/>
          </w:pPr>
          <w:r>
            <w:t>Table of Contents</w:t>
          </w:r>
        </w:p>
        <w:bookmarkStart w:id="0" w:name="_GoBack"/>
        <w:bookmarkEnd w:id="0"/>
        <w:p w14:paraId="6ECB693E" w14:textId="5F619B81" w:rsidR="00C145D0"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7006613" w:history="1">
            <w:r w:rsidR="00C145D0" w:rsidRPr="00B021DD">
              <w:rPr>
                <w:rStyle w:val="Hyperlink"/>
                <w:noProof/>
              </w:rPr>
              <w:t>1.</w:t>
            </w:r>
            <w:r w:rsidR="00C145D0">
              <w:rPr>
                <w:rFonts w:eastAsiaTheme="minorEastAsia" w:cstheme="minorBidi"/>
                <w:b w:val="0"/>
                <w:bCs w:val="0"/>
                <w:i w:val="0"/>
                <w:iCs w:val="0"/>
                <w:noProof/>
                <w:szCs w:val="24"/>
              </w:rPr>
              <w:tab/>
            </w:r>
            <w:r w:rsidR="00C145D0" w:rsidRPr="00B021DD">
              <w:rPr>
                <w:rStyle w:val="Hyperlink"/>
                <w:noProof/>
              </w:rPr>
              <w:t>Executive Summary</w:t>
            </w:r>
            <w:r w:rsidR="00C145D0">
              <w:rPr>
                <w:noProof/>
                <w:webHidden/>
              </w:rPr>
              <w:tab/>
            </w:r>
            <w:r w:rsidR="00C145D0">
              <w:rPr>
                <w:noProof/>
                <w:webHidden/>
              </w:rPr>
              <w:fldChar w:fldCharType="begin"/>
            </w:r>
            <w:r w:rsidR="00C145D0">
              <w:rPr>
                <w:noProof/>
                <w:webHidden/>
              </w:rPr>
              <w:instrText xml:space="preserve"> PAGEREF _Toc197006613 \h </w:instrText>
            </w:r>
            <w:r w:rsidR="00C145D0">
              <w:rPr>
                <w:noProof/>
                <w:webHidden/>
              </w:rPr>
            </w:r>
            <w:r w:rsidR="00C145D0">
              <w:rPr>
                <w:noProof/>
                <w:webHidden/>
              </w:rPr>
              <w:fldChar w:fldCharType="separate"/>
            </w:r>
            <w:r w:rsidR="00C145D0">
              <w:rPr>
                <w:noProof/>
                <w:webHidden/>
              </w:rPr>
              <w:t>2</w:t>
            </w:r>
            <w:r w:rsidR="00C145D0">
              <w:rPr>
                <w:noProof/>
                <w:webHidden/>
              </w:rPr>
              <w:fldChar w:fldCharType="end"/>
            </w:r>
          </w:hyperlink>
        </w:p>
        <w:p w14:paraId="0C9157E7" w14:textId="2177C0D9" w:rsidR="00C145D0" w:rsidRDefault="00C145D0">
          <w:pPr>
            <w:pStyle w:val="TOC1"/>
            <w:tabs>
              <w:tab w:val="left" w:pos="480"/>
              <w:tab w:val="right" w:leader="dot" w:pos="9010"/>
            </w:tabs>
            <w:rPr>
              <w:rFonts w:eastAsiaTheme="minorEastAsia" w:cstheme="minorBidi"/>
              <w:b w:val="0"/>
              <w:bCs w:val="0"/>
              <w:i w:val="0"/>
              <w:iCs w:val="0"/>
              <w:noProof/>
              <w:szCs w:val="24"/>
            </w:rPr>
          </w:pPr>
          <w:hyperlink w:anchor="_Toc197006614" w:history="1">
            <w:r w:rsidRPr="00B021DD">
              <w:rPr>
                <w:rStyle w:val="Hyperlink"/>
                <w:noProof/>
              </w:rPr>
              <w:t>2.</w:t>
            </w:r>
            <w:r>
              <w:rPr>
                <w:rFonts w:eastAsiaTheme="minorEastAsia" w:cstheme="minorBidi"/>
                <w:b w:val="0"/>
                <w:bCs w:val="0"/>
                <w:i w:val="0"/>
                <w:iCs w:val="0"/>
                <w:noProof/>
                <w:szCs w:val="24"/>
              </w:rPr>
              <w:tab/>
            </w:r>
            <w:r w:rsidRPr="00B021DD">
              <w:rPr>
                <w:rStyle w:val="Hyperlink"/>
                <w:noProof/>
              </w:rPr>
              <w:t>Background</w:t>
            </w:r>
            <w:r>
              <w:rPr>
                <w:noProof/>
                <w:webHidden/>
              </w:rPr>
              <w:tab/>
            </w:r>
            <w:r>
              <w:rPr>
                <w:noProof/>
                <w:webHidden/>
              </w:rPr>
              <w:fldChar w:fldCharType="begin"/>
            </w:r>
            <w:r>
              <w:rPr>
                <w:noProof/>
                <w:webHidden/>
              </w:rPr>
              <w:instrText xml:space="preserve"> PAGEREF _Toc197006614 \h </w:instrText>
            </w:r>
            <w:r>
              <w:rPr>
                <w:noProof/>
                <w:webHidden/>
              </w:rPr>
            </w:r>
            <w:r>
              <w:rPr>
                <w:noProof/>
                <w:webHidden/>
              </w:rPr>
              <w:fldChar w:fldCharType="separate"/>
            </w:r>
            <w:r>
              <w:rPr>
                <w:noProof/>
                <w:webHidden/>
              </w:rPr>
              <w:t>2</w:t>
            </w:r>
            <w:r>
              <w:rPr>
                <w:noProof/>
                <w:webHidden/>
              </w:rPr>
              <w:fldChar w:fldCharType="end"/>
            </w:r>
          </w:hyperlink>
        </w:p>
        <w:p w14:paraId="3EE5ED71" w14:textId="35CC11FE" w:rsidR="00C145D0" w:rsidRDefault="00C145D0">
          <w:pPr>
            <w:pStyle w:val="TOC1"/>
            <w:tabs>
              <w:tab w:val="left" w:pos="480"/>
              <w:tab w:val="right" w:leader="dot" w:pos="9010"/>
            </w:tabs>
            <w:rPr>
              <w:rFonts w:eastAsiaTheme="minorEastAsia" w:cstheme="minorBidi"/>
              <w:b w:val="0"/>
              <w:bCs w:val="0"/>
              <w:i w:val="0"/>
              <w:iCs w:val="0"/>
              <w:noProof/>
              <w:szCs w:val="24"/>
            </w:rPr>
          </w:pPr>
          <w:hyperlink w:anchor="_Toc197006615" w:history="1">
            <w:r w:rsidRPr="00B021DD">
              <w:rPr>
                <w:rStyle w:val="Hyperlink"/>
                <w:noProof/>
              </w:rPr>
              <w:t>3.</w:t>
            </w:r>
            <w:r>
              <w:rPr>
                <w:rFonts w:eastAsiaTheme="minorEastAsia" w:cstheme="minorBidi"/>
                <w:b w:val="0"/>
                <w:bCs w:val="0"/>
                <w:i w:val="0"/>
                <w:iCs w:val="0"/>
                <w:noProof/>
                <w:szCs w:val="24"/>
              </w:rPr>
              <w:tab/>
            </w:r>
            <w:r w:rsidRPr="00B021DD">
              <w:rPr>
                <w:rStyle w:val="Hyperlink"/>
                <w:noProof/>
              </w:rPr>
              <w:t>Key patents</w:t>
            </w:r>
            <w:r>
              <w:rPr>
                <w:noProof/>
                <w:webHidden/>
              </w:rPr>
              <w:tab/>
            </w:r>
            <w:r>
              <w:rPr>
                <w:noProof/>
                <w:webHidden/>
              </w:rPr>
              <w:fldChar w:fldCharType="begin"/>
            </w:r>
            <w:r>
              <w:rPr>
                <w:noProof/>
                <w:webHidden/>
              </w:rPr>
              <w:instrText xml:space="preserve"> PAGEREF _Toc197006615 \h </w:instrText>
            </w:r>
            <w:r>
              <w:rPr>
                <w:noProof/>
                <w:webHidden/>
              </w:rPr>
            </w:r>
            <w:r>
              <w:rPr>
                <w:noProof/>
                <w:webHidden/>
              </w:rPr>
              <w:fldChar w:fldCharType="separate"/>
            </w:r>
            <w:r>
              <w:rPr>
                <w:noProof/>
                <w:webHidden/>
              </w:rPr>
              <w:t>2</w:t>
            </w:r>
            <w:r>
              <w:rPr>
                <w:noProof/>
                <w:webHidden/>
              </w:rPr>
              <w:fldChar w:fldCharType="end"/>
            </w:r>
          </w:hyperlink>
        </w:p>
        <w:p w14:paraId="15D2EE8E" w14:textId="61A2A439" w:rsidR="00C145D0" w:rsidRDefault="00C145D0">
          <w:pPr>
            <w:pStyle w:val="TOC1"/>
            <w:tabs>
              <w:tab w:val="left" w:pos="480"/>
              <w:tab w:val="right" w:leader="dot" w:pos="9010"/>
            </w:tabs>
            <w:rPr>
              <w:rFonts w:eastAsiaTheme="minorEastAsia" w:cstheme="minorBidi"/>
              <w:b w:val="0"/>
              <w:bCs w:val="0"/>
              <w:i w:val="0"/>
              <w:iCs w:val="0"/>
              <w:noProof/>
              <w:szCs w:val="24"/>
            </w:rPr>
          </w:pPr>
          <w:hyperlink w:anchor="_Toc197006616" w:history="1">
            <w:r w:rsidRPr="00B021DD">
              <w:rPr>
                <w:rStyle w:val="Hyperlink"/>
                <w:noProof/>
              </w:rPr>
              <w:t>4.</w:t>
            </w:r>
            <w:r>
              <w:rPr>
                <w:rFonts w:eastAsiaTheme="minorEastAsia" w:cstheme="minorBidi"/>
                <w:b w:val="0"/>
                <w:bCs w:val="0"/>
                <w:i w:val="0"/>
                <w:iCs w:val="0"/>
                <w:noProof/>
                <w:szCs w:val="24"/>
              </w:rPr>
              <w:tab/>
            </w:r>
            <w:r w:rsidRPr="00B021DD">
              <w:rPr>
                <w:rStyle w:val="Hyperlink"/>
                <w:noProof/>
              </w:rPr>
              <w:t>Expiry timelines</w:t>
            </w:r>
            <w:r>
              <w:rPr>
                <w:noProof/>
                <w:webHidden/>
              </w:rPr>
              <w:tab/>
            </w:r>
            <w:r>
              <w:rPr>
                <w:noProof/>
                <w:webHidden/>
              </w:rPr>
              <w:fldChar w:fldCharType="begin"/>
            </w:r>
            <w:r>
              <w:rPr>
                <w:noProof/>
                <w:webHidden/>
              </w:rPr>
              <w:instrText xml:space="preserve"> PAGEREF _Toc197006616 \h </w:instrText>
            </w:r>
            <w:r>
              <w:rPr>
                <w:noProof/>
                <w:webHidden/>
              </w:rPr>
            </w:r>
            <w:r>
              <w:rPr>
                <w:noProof/>
                <w:webHidden/>
              </w:rPr>
              <w:fldChar w:fldCharType="separate"/>
            </w:r>
            <w:r>
              <w:rPr>
                <w:noProof/>
                <w:webHidden/>
              </w:rPr>
              <w:t>3</w:t>
            </w:r>
            <w:r>
              <w:rPr>
                <w:noProof/>
                <w:webHidden/>
              </w:rPr>
              <w:fldChar w:fldCharType="end"/>
            </w:r>
          </w:hyperlink>
        </w:p>
        <w:p w14:paraId="581683A5" w14:textId="7F2E2B87" w:rsidR="00C145D0" w:rsidRDefault="00C145D0">
          <w:pPr>
            <w:pStyle w:val="TOC1"/>
            <w:tabs>
              <w:tab w:val="left" w:pos="480"/>
              <w:tab w:val="right" w:leader="dot" w:pos="9010"/>
            </w:tabs>
            <w:rPr>
              <w:rFonts w:eastAsiaTheme="minorEastAsia" w:cstheme="minorBidi"/>
              <w:b w:val="0"/>
              <w:bCs w:val="0"/>
              <w:i w:val="0"/>
              <w:iCs w:val="0"/>
              <w:noProof/>
              <w:szCs w:val="24"/>
            </w:rPr>
          </w:pPr>
          <w:hyperlink w:anchor="_Toc197006617" w:history="1">
            <w:r w:rsidRPr="00B021DD">
              <w:rPr>
                <w:rStyle w:val="Hyperlink"/>
                <w:noProof/>
              </w:rPr>
              <w:t>5.</w:t>
            </w:r>
            <w:r>
              <w:rPr>
                <w:rFonts w:eastAsiaTheme="minorEastAsia" w:cstheme="minorBidi"/>
                <w:b w:val="0"/>
                <w:bCs w:val="0"/>
                <w:i w:val="0"/>
                <w:iCs w:val="0"/>
                <w:noProof/>
                <w:szCs w:val="24"/>
              </w:rPr>
              <w:tab/>
            </w:r>
            <w:r w:rsidRPr="00B021DD">
              <w:rPr>
                <w:rStyle w:val="Hyperlink"/>
                <w:noProof/>
              </w:rPr>
              <w:t>Potential FTO risks</w:t>
            </w:r>
            <w:r>
              <w:rPr>
                <w:noProof/>
                <w:webHidden/>
              </w:rPr>
              <w:tab/>
            </w:r>
            <w:r>
              <w:rPr>
                <w:noProof/>
                <w:webHidden/>
              </w:rPr>
              <w:fldChar w:fldCharType="begin"/>
            </w:r>
            <w:r>
              <w:rPr>
                <w:noProof/>
                <w:webHidden/>
              </w:rPr>
              <w:instrText xml:space="preserve"> PAGEREF _Toc197006617 \h </w:instrText>
            </w:r>
            <w:r>
              <w:rPr>
                <w:noProof/>
                <w:webHidden/>
              </w:rPr>
            </w:r>
            <w:r>
              <w:rPr>
                <w:noProof/>
                <w:webHidden/>
              </w:rPr>
              <w:fldChar w:fldCharType="separate"/>
            </w:r>
            <w:r>
              <w:rPr>
                <w:noProof/>
                <w:webHidden/>
              </w:rPr>
              <w:t>3</w:t>
            </w:r>
            <w:r>
              <w:rPr>
                <w:noProof/>
                <w:webHidden/>
              </w:rPr>
              <w:fldChar w:fldCharType="end"/>
            </w:r>
          </w:hyperlink>
        </w:p>
        <w:p w14:paraId="4770A583" w14:textId="3456536E"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7006613"/>
      <w:r>
        <w:lastRenderedPageBreak/>
        <w:t>Executive Summary</w:t>
      </w:r>
      <w:bookmarkEnd w:id="1"/>
    </w:p>
    <w:p w14:paraId="2F7A9B79" w14:textId="77777777" w:rsidR="001052AE" w:rsidRPr="004705B9" w:rsidRDefault="001052AE" w:rsidP="001052AE">
      <w:pPr>
        <w:rPr>
          <w:color w:val="808080" w:themeColor="background1" w:themeShade="80"/>
        </w:rPr>
      </w:pPr>
      <w:r w:rsidRPr="004705B9">
        <w:rPr>
          <w:color w:val="808080" w:themeColor="background1" w:themeShade="80"/>
        </w:rPr>
        <w:t>xxxxxxxxxxxxxxxxxxxxxxxxxxxxxxxxxxxxxxxxxxxxxxxxxxxxxxxxxxxxxxxxxxxxxxxxxx</w:t>
      </w:r>
    </w:p>
    <w:p w14:paraId="0DAB464E" w14:textId="77777777" w:rsidR="001052AE" w:rsidRPr="004705B9" w:rsidRDefault="001052AE" w:rsidP="001052AE">
      <w:pPr>
        <w:rPr>
          <w:color w:val="808080" w:themeColor="background1" w:themeShade="80"/>
        </w:rPr>
      </w:pPr>
      <w:r w:rsidRPr="004705B9">
        <w:rPr>
          <w:color w:val="808080" w:themeColor="background1" w:themeShade="80"/>
        </w:rPr>
        <w:t>xxxxxxxxxxxxxxxxxxxxxxxxxxxxxxxxxxxxxxxxxxxxxxxxxxxxxxxxxxxxxxxxxxxxxxxxxx</w:t>
      </w:r>
    </w:p>
    <w:p w14:paraId="2680834F" w14:textId="77777777" w:rsidR="00C7665A" w:rsidRPr="00C7665A" w:rsidRDefault="00C7665A" w:rsidP="001052AE"/>
    <w:p w14:paraId="62A0F271" w14:textId="29AD407D" w:rsidR="00C7665A" w:rsidRDefault="00C7665A" w:rsidP="00D632D8">
      <w:pPr>
        <w:pStyle w:val="Heading1"/>
        <w:numPr>
          <w:ilvl w:val="0"/>
          <w:numId w:val="2"/>
        </w:numPr>
      </w:pPr>
      <w:bookmarkStart w:id="2" w:name="_Toc197006614"/>
      <w:r>
        <w:t>Background</w:t>
      </w:r>
      <w:bookmarkEnd w:id="2"/>
    </w:p>
    <w:p w14:paraId="0641F47E" w14:textId="77777777" w:rsidR="00E01CFE" w:rsidRPr="004705B9" w:rsidRDefault="00E01CFE" w:rsidP="001052AE">
      <w:pPr>
        <w:jc w:val="both"/>
        <w:rPr>
          <w:i/>
          <w:iCs/>
          <w:color w:val="808080" w:themeColor="background1" w:themeShade="80"/>
        </w:rPr>
      </w:pPr>
      <w:r w:rsidRPr="004705B9">
        <w:rPr>
          <w:i/>
          <w:iCs/>
          <w:color w:val="808080" w:themeColor="background1" w:themeShade="80"/>
        </w:rPr>
        <w:t>This assessment outlines the patent positioning of Companies A, B, C, and D, focusing on the strength and scope of their intellectual property. By evaluating key patent families, remaining protection windows, and FTO implications, Company X can anticipate innovation barriers, plan for biosimilar or generic entry, and identify strategic patent navigation opportunities.</w:t>
      </w:r>
    </w:p>
    <w:p w14:paraId="10930156" w14:textId="77777777" w:rsidR="00960E31" w:rsidRDefault="00960E31" w:rsidP="00960E31"/>
    <w:p w14:paraId="6C840667" w14:textId="539748CD" w:rsidR="006B3E9B" w:rsidRDefault="006B3E9B" w:rsidP="006B3E9B">
      <w:pPr>
        <w:pStyle w:val="Heading1"/>
        <w:numPr>
          <w:ilvl w:val="0"/>
          <w:numId w:val="2"/>
        </w:numPr>
      </w:pPr>
      <w:bookmarkStart w:id="3" w:name="_Toc197006615"/>
      <w:r w:rsidRPr="00512200">
        <w:t>Key patents</w:t>
      </w:r>
      <w:bookmarkEnd w:id="3"/>
    </w:p>
    <w:p w14:paraId="4B86528C" w14:textId="77777777" w:rsidR="00CB1EC0" w:rsidRPr="004705B9" w:rsidRDefault="00CB1EC0" w:rsidP="004705B9">
      <w:pPr>
        <w:spacing w:before="100" w:beforeAutospacing="1" w:after="100" w:afterAutospacing="1"/>
        <w:jc w:val="both"/>
        <w:rPr>
          <w:color w:val="808080" w:themeColor="background1" w:themeShade="80"/>
        </w:rPr>
      </w:pPr>
      <w:r w:rsidRPr="004705B9">
        <w:rPr>
          <w:color w:val="808080" w:themeColor="background1" w:themeShade="80"/>
        </w:rPr>
        <w:t>This section highlights foundational patents underpinning each company’s market-leading or pipeline-defining products.</w:t>
      </w:r>
    </w:p>
    <w:p w14:paraId="6B984BB0" w14:textId="77777777" w:rsidR="001052AE" w:rsidRPr="004705B9" w:rsidRDefault="00CB1EC0" w:rsidP="004705B9">
      <w:pPr>
        <w:spacing w:before="100" w:beforeAutospacing="1" w:after="100" w:afterAutospacing="1"/>
        <w:jc w:val="both"/>
        <w:rPr>
          <w:color w:val="808080" w:themeColor="background1" w:themeShade="80"/>
        </w:rPr>
      </w:pPr>
      <w:r w:rsidRPr="004705B9">
        <w:rPr>
          <w:b/>
          <w:bCs/>
          <w:color w:val="808080" w:themeColor="background1" w:themeShade="80"/>
        </w:rPr>
        <w:t>Company A</w:t>
      </w:r>
      <w:r w:rsidRPr="004705B9">
        <w:rPr>
          <w:color w:val="808080" w:themeColor="background1" w:themeShade="80"/>
        </w:rPr>
        <w:t xml:space="preserve"> holds a broad and mature </w:t>
      </w:r>
      <w:r w:rsidRPr="004705B9">
        <w:rPr>
          <w:b/>
          <w:bCs/>
          <w:color w:val="808080" w:themeColor="background1" w:themeShade="80"/>
        </w:rPr>
        <w:t>patent estate</w:t>
      </w:r>
      <w:r w:rsidRPr="004705B9">
        <w:rPr>
          <w:color w:val="808080" w:themeColor="background1" w:themeShade="80"/>
        </w:rPr>
        <w:t xml:space="preserve"> in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w:t>
      </w:r>
    </w:p>
    <w:p w14:paraId="0E0FAC44" w14:textId="77777777" w:rsidR="001052AE" w:rsidRPr="004705B9" w:rsidRDefault="00CB1EC0" w:rsidP="004705B9">
      <w:pPr>
        <w:spacing w:before="100" w:beforeAutospacing="1" w:after="100" w:afterAutospacing="1"/>
        <w:jc w:val="both"/>
        <w:rPr>
          <w:color w:val="808080" w:themeColor="background1" w:themeShade="80"/>
        </w:rPr>
      </w:pPr>
      <w:r w:rsidRPr="004705B9">
        <w:rPr>
          <w:b/>
          <w:bCs/>
          <w:color w:val="808080" w:themeColor="background1" w:themeShade="80"/>
        </w:rPr>
        <w:t>Company B</w:t>
      </w:r>
      <w:r w:rsidRPr="004705B9">
        <w:rPr>
          <w:color w:val="808080" w:themeColor="background1" w:themeShade="80"/>
        </w:rPr>
        <w:t xml:space="preserve"> owns essential </w:t>
      </w:r>
      <w:r w:rsidRPr="004705B9">
        <w:rPr>
          <w:b/>
          <w:bCs/>
          <w:color w:val="808080" w:themeColor="background1" w:themeShade="80"/>
        </w:rPr>
        <w:t>method-of-use and delivery system patents</w:t>
      </w:r>
      <w:r w:rsidRPr="004705B9">
        <w:rPr>
          <w:color w:val="808080" w:themeColor="background1" w:themeShade="80"/>
        </w:rPr>
        <w:t xml:space="preserve"> for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xxx xxxx xxx xxxx xx xxxx xxxx xx xxxx. xxx xxxx xxx xxxx xx xxxx xxxx xx xxxx. </w:t>
      </w:r>
    </w:p>
    <w:p w14:paraId="70861FF5" w14:textId="77777777" w:rsidR="001052AE" w:rsidRPr="004705B9" w:rsidRDefault="00CB1EC0" w:rsidP="004705B9">
      <w:pPr>
        <w:spacing w:before="100" w:beforeAutospacing="1" w:after="100" w:afterAutospacing="1"/>
        <w:jc w:val="both"/>
        <w:rPr>
          <w:color w:val="808080" w:themeColor="background1" w:themeShade="80"/>
        </w:rPr>
      </w:pPr>
      <w:r w:rsidRPr="004705B9">
        <w:rPr>
          <w:b/>
          <w:bCs/>
          <w:color w:val="808080" w:themeColor="background1" w:themeShade="80"/>
        </w:rPr>
        <w:t>Company C</w:t>
      </w:r>
      <w:r w:rsidRPr="004705B9">
        <w:rPr>
          <w:color w:val="808080" w:themeColor="background1" w:themeShade="80"/>
        </w:rPr>
        <w:t xml:space="preserve"> primarily controls patents related to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xxx xxxx xxx xxxx xx xxxx xxxx xx xxxx. xxx xxxx xxx xxxx xx xxxx xxxx xx xxxx. </w:t>
      </w:r>
    </w:p>
    <w:p w14:paraId="5391B1E7" w14:textId="7A6781A9" w:rsidR="001052AE" w:rsidRPr="004705B9" w:rsidRDefault="00CB1EC0" w:rsidP="004705B9">
      <w:pPr>
        <w:spacing w:before="100" w:beforeAutospacing="1" w:after="100" w:afterAutospacing="1"/>
        <w:jc w:val="both"/>
        <w:rPr>
          <w:color w:val="808080" w:themeColor="background1" w:themeShade="80"/>
        </w:rPr>
      </w:pPr>
      <w:r w:rsidRPr="004705B9">
        <w:rPr>
          <w:b/>
          <w:bCs/>
          <w:color w:val="808080" w:themeColor="background1" w:themeShade="80"/>
        </w:rPr>
        <w:t>Company D</w:t>
      </w:r>
      <w:r w:rsidRPr="004705B9">
        <w:rPr>
          <w:color w:val="808080" w:themeColor="background1" w:themeShade="80"/>
        </w:rPr>
        <w:t xml:space="preserve"> is aggressively building a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xxx xxxx xxx xxxx xx xxxx xxxx xx xxxx. xxx xxxx xxx xxxx xx xxxx xxxx xx xxxx. </w:t>
      </w:r>
    </w:p>
    <w:tbl>
      <w:tblPr>
        <w:tblStyle w:val="GridTable4-Accent1"/>
        <w:tblW w:w="0" w:type="auto"/>
        <w:tblLook w:val="04A0" w:firstRow="1" w:lastRow="0" w:firstColumn="1" w:lastColumn="0" w:noHBand="0" w:noVBand="1"/>
      </w:tblPr>
      <w:tblGrid>
        <w:gridCol w:w="1000"/>
        <w:gridCol w:w="1405"/>
        <w:gridCol w:w="1315"/>
        <w:gridCol w:w="1233"/>
        <w:gridCol w:w="1522"/>
        <w:gridCol w:w="938"/>
        <w:gridCol w:w="855"/>
        <w:gridCol w:w="742"/>
      </w:tblGrid>
      <w:tr w:rsidR="00E51610" w:rsidRPr="00E51610" w14:paraId="3FB8C310" w14:textId="77777777" w:rsidTr="00E51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0C471685" w14:textId="77777777" w:rsidR="00E51610" w:rsidRPr="00E51610" w:rsidRDefault="00E51610" w:rsidP="00BE58CC">
            <w:pPr>
              <w:jc w:val="center"/>
              <w:rPr>
                <w:b w:val="0"/>
                <w:bCs w:val="0"/>
                <w:sz w:val="22"/>
                <w:szCs w:val="22"/>
              </w:rPr>
            </w:pPr>
            <w:r w:rsidRPr="00E51610">
              <w:rPr>
                <w:sz w:val="22"/>
                <w:szCs w:val="22"/>
              </w:rPr>
              <w:t>Patent Number</w:t>
            </w:r>
          </w:p>
        </w:tc>
        <w:tc>
          <w:tcPr>
            <w:tcW w:w="1405" w:type="dxa"/>
            <w:hideMark/>
          </w:tcPr>
          <w:p w14:paraId="1E37AC88"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Assignee</w:t>
            </w:r>
          </w:p>
        </w:tc>
        <w:tc>
          <w:tcPr>
            <w:tcW w:w="1315" w:type="dxa"/>
            <w:hideMark/>
          </w:tcPr>
          <w:p w14:paraId="58E2AA6E"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Invention Description</w:t>
            </w:r>
          </w:p>
        </w:tc>
        <w:tc>
          <w:tcPr>
            <w:tcW w:w="0" w:type="auto"/>
            <w:hideMark/>
          </w:tcPr>
          <w:p w14:paraId="0AB133AD"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Related Product / Asset</w:t>
            </w:r>
          </w:p>
        </w:tc>
        <w:tc>
          <w:tcPr>
            <w:tcW w:w="0" w:type="auto"/>
            <w:hideMark/>
          </w:tcPr>
          <w:p w14:paraId="4B183509"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Jurisdictions Filed</w:t>
            </w:r>
          </w:p>
        </w:tc>
        <w:tc>
          <w:tcPr>
            <w:tcW w:w="0" w:type="auto"/>
            <w:hideMark/>
          </w:tcPr>
          <w:p w14:paraId="7AB77527"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Status</w:t>
            </w:r>
          </w:p>
        </w:tc>
        <w:tc>
          <w:tcPr>
            <w:tcW w:w="0" w:type="auto"/>
            <w:hideMark/>
          </w:tcPr>
          <w:p w14:paraId="6B166608"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Filing Date</w:t>
            </w:r>
          </w:p>
        </w:tc>
        <w:tc>
          <w:tcPr>
            <w:tcW w:w="0" w:type="auto"/>
            <w:hideMark/>
          </w:tcPr>
          <w:p w14:paraId="55552D54"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Notes</w:t>
            </w:r>
          </w:p>
        </w:tc>
      </w:tr>
      <w:tr w:rsidR="00E51610" w:rsidRPr="00E51610" w14:paraId="2CF0962D" w14:textId="77777777" w:rsidTr="00E51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2E200498" w14:textId="0D0A79C2"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1405" w:type="dxa"/>
            <w:hideMark/>
          </w:tcPr>
          <w:p w14:paraId="1D5D1583"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Company A</w:t>
            </w:r>
          </w:p>
        </w:tc>
        <w:tc>
          <w:tcPr>
            <w:tcW w:w="1315" w:type="dxa"/>
            <w:hideMark/>
          </w:tcPr>
          <w:p w14:paraId="170EF159" w14:textId="129C6C59"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334DA3FF" w14:textId="13E6F626"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44993E1C"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US, EU, JP</w:t>
            </w:r>
          </w:p>
        </w:tc>
        <w:tc>
          <w:tcPr>
            <w:tcW w:w="0" w:type="auto"/>
            <w:hideMark/>
          </w:tcPr>
          <w:p w14:paraId="45F09528"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Granted</w:t>
            </w:r>
          </w:p>
        </w:tc>
        <w:tc>
          <w:tcPr>
            <w:tcW w:w="0" w:type="auto"/>
            <w:hideMark/>
          </w:tcPr>
          <w:p w14:paraId="39970955"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Jan 2015</w:t>
            </w:r>
          </w:p>
        </w:tc>
        <w:tc>
          <w:tcPr>
            <w:tcW w:w="0" w:type="auto"/>
            <w:hideMark/>
          </w:tcPr>
          <w:p w14:paraId="724DC7A2" w14:textId="7B0AABDB"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4A5AAF41" w14:textId="77777777" w:rsidTr="00E51610">
        <w:tc>
          <w:tcPr>
            <w:cnfStyle w:val="001000000000" w:firstRow="0" w:lastRow="0" w:firstColumn="1" w:lastColumn="0" w:oddVBand="0" w:evenVBand="0" w:oddHBand="0" w:evenHBand="0" w:firstRowFirstColumn="0" w:firstRowLastColumn="0" w:lastRowFirstColumn="0" w:lastRowLastColumn="0"/>
            <w:tcW w:w="1000" w:type="dxa"/>
            <w:hideMark/>
          </w:tcPr>
          <w:p w14:paraId="24BE0DCC" w14:textId="69A6ACE2"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1405" w:type="dxa"/>
            <w:hideMark/>
          </w:tcPr>
          <w:p w14:paraId="2A240F98"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Company B</w:t>
            </w:r>
          </w:p>
        </w:tc>
        <w:tc>
          <w:tcPr>
            <w:tcW w:w="1315" w:type="dxa"/>
            <w:hideMark/>
          </w:tcPr>
          <w:p w14:paraId="447714CF" w14:textId="12DAC01C"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276613D4" w14:textId="2FA6249B"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12138290"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EU, US</w:t>
            </w:r>
          </w:p>
        </w:tc>
        <w:tc>
          <w:tcPr>
            <w:tcW w:w="0" w:type="auto"/>
            <w:hideMark/>
          </w:tcPr>
          <w:p w14:paraId="118479ED"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Pending</w:t>
            </w:r>
          </w:p>
        </w:tc>
        <w:tc>
          <w:tcPr>
            <w:tcW w:w="0" w:type="auto"/>
            <w:hideMark/>
          </w:tcPr>
          <w:p w14:paraId="224621A3"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Jun 2018</w:t>
            </w:r>
          </w:p>
        </w:tc>
        <w:tc>
          <w:tcPr>
            <w:tcW w:w="0" w:type="auto"/>
            <w:hideMark/>
          </w:tcPr>
          <w:p w14:paraId="778527F4" w14:textId="31F1FF9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785B0312" w14:textId="77777777" w:rsidTr="00E51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hideMark/>
          </w:tcPr>
          <w:p w14:paraId="140234F2" w14:textId="06B1A20F"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1405" w:type="dxa"/>
            <w:hideMark/>
          </w:tcPr>
          <w:p w14:paraId="33B5E3B5"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Company C</w:t>
            </w:r>
          </w:p>
        </w:tc>
        <w:tc>
          <w:tcPr>
            <w:tcW w:w="1315" w:type="dxa"/>
            <w:hideMark/>
          </w:tcPr>
          <w:p w14:paraId="63ED6EA5" w14:textId="0E5FAA3D"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26BA8C41" w14:textId="6B7CCCA8"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5DA36B0F"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JP</w:t>
            </w:r>
          </w:p>
        </w:tc>
        <w:tc>
          <w:tcPr>
            <w:tcW w:w="0" w:type="auto"/>
            <w:hideMark/>
          </w:tcPr>
          <w:p w14:paraId="614F094C"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Granted</w:t>
            </w:r>
          </w:p>
        </w:tc>
        <w:tc>
          <w:tcPr>
            <w:tcW w:w="0" w:type="auto"/>
            <w:hideMark/>
          </w:tcPr>
          <w:p w14:paraId="30248333"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Mar 2017</w:t>
            </w:r>
          </w:p>
        </w:tc>
        <w:tc>
          <w:tcPr>
            <w:tcW w:w="0" w:type="auto"/>
            <w:hideMark/>
          </w:tcPr>
          <w:p w14:paraId="03CA0629" w14:textId="6DD055A0"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25A6E55D" w14:textId="77777777" w:rsidTr="00E51610">
        <w:tc>
          <w:tcPr>
            <w:cnfStyle w:val="001000000000" w:firstRow="0" w:lastRow="0" w:firstColumn="1" w:lastColumn="0" w:oddVBand="0" w:evenVBand="0" w:oddHBand="0" w:evenHBand="0" w:firstRowFirstColumn="0" w:firstRowLastColumn="0" w:lastRowFirstColumn="0" w:lastRowLastColumn="0"/>
            <w:tcW w:w="1000" w:type="dxa"/>
            <w:hideMark/>
          </w:tcPr>
          <w:p w14:paraId="5691C1DF" w14:textId="09C22633"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1405" w:type="dxa"/>
            <w:hideMark/>
          </w:tcPr>
          <w:p w14:paraId="30C77D6D"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Company D</w:t>
            </w:r>
          </w:p>
        </w:tc>
        <w:tc>
          <w:tcPr>
            <w:tcW w:w="1315" w:type="dxa"/>
            <w:hideMark/>
          </w:tcPr>
          <w:p w14:paraId="70238A46" w14:textId="647A9C1B"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1E7C8ACE" w14:textId="7ADA73BF"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2AE5BF8D"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US, CA</w:t>
            </w:r>
          </w:p>
        </w:tc>
        <w:tc>
          <w:tcPr>
            <w:tcW w:w="0" w:type="auto"/>
            <w:hideMark/>
          </w:tcPr>
          <w:p w14:paraId="4AF25F56"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Granted</w:t>
            </w:r>
          </w:p>
        </w:tc>
        <w:tc>
          <w:tcPr>
            <w:tcW w:w="0" w:type="auto"/>
            <w:hideMark/>
          </w:tcPr>
          <w:p w14:paraId="4F403B49"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Dec 2016</w:t>
            </w:r>
          </w:p>
        </w:tc>
        <w:tc>
          <w:tcPr>
            <w:tcW w:w="0" w:type="auto"/>
            <w:hideMark/>
          </w:tcPr>
          <w:p w14:paraId="6E2F3F93" w14:textId="69FBB6D8"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bl>
    <w:p w14:paraId="17131853" w14:textId="77777777" w:rsidR="004705B9" w:rsidRDefault="004705B9" w:rsidP="001052AE">
      <w:pPr>
        <w:spacing w:before="100" w:beforeAutospacing="1" w:after="100" w:afterAutospacing="1"/>
        <w:rPr>
          <w:b/>
          <w:bCs/>
        </w:rPr>
      </w:pPr>
    </w:p>
    <w:p w14:paraId="7E5B5DFD" w14:textId="1231AEFF" w:rsidR="004705B9" w:rsidRPr="004705B9" w:rsidRDefault="00CB1EC0" w:rsidP="001052AE">
      <w:pPr>
        <w:spacing w:before="100" w:beforeAutospacing="1" w:after="100" w:afterAutospacing="1"/>
        <w:rPr>
          <w:color w:val="FF0000"/>
        </w:rPr>
      </w:pPr>
      <w:r w:rsidRPr="004705B9">
        <w:rPr>
          <w:b/>
          <w:bCs/>
          <w:color w:val="FF0000"/>
        </w:rPr>
        <w:lastRenderedPageBreak/>
        <w:t>Implication</w:t>
      </w:r>
      <w:r w:rsidR="004705B9" w:rsidRPr="004705B9">
        <w:rPr>
          <w:b/>
          <w:bCs/>
          <w:color w:val="FF0000"/>
        </w:rPr>
        <w:t xml:space="preserve"> for Company X</w:t>
      </w:r>
    </w:p>
    <w:p w14:paraId="578834F1" w14:textId="0859F6BD" w:rsidR="006B3E9B" w:rsidRPr="004705B9" w:rsidRDefault="00CB1EC0" w:rsidP="004705B9">
      <w:pPr>
        <w:spacing w:before="100" w:beforeAutospacing="1" w:after="100" w:afterAutospacing="1"/>
        <w:jc w:val="both"/>
        <w:rPr>
          <w:color w:val="808080" w:themeColor="background1" w:themeShade="80"/>
        </w:rPr>
      </w:pPr>
      <w:r w:rsidRPr="004705B9">
        <w:rPr>
          <w:color w:val="808080" w:themeColor="background1" w:themeShade="80"/>
        </w:rPr>
        <w:t xml:space="preserve">Company X should conduct </w:t>
      </w:r>
      <w:r w:rsidR="001052AE" w:rsidRPr="004705B9">
        <w:rPr>
          <w:color w:val="808080" w:themeColor="background1" w:themeShade="80"/>
        </w:rPr>
        <w:t>xxx xxxx xxx xxxx xx xxxx xxxx xx xxxx. xxx xxxx xxx xxxx xx xxxx xxxx xx xxxx. xxx xxxx xxx xxxx xx xxxx xxxx xx xxxx. xxx xxxx xxx xxxx xx xxxx xxxx xx xxxx.</w:t>
      </w:r>
    </w:p>
    <w:p w14:paraId="1FF686C5" w14:textId="2010BB62" w:rsidR="006B3E9B" w:rsidRDefault="006B3E9B" w:rsidP="006B3E9B">
      <w:pPr>
        <w:pStyle w:val="Heading1"/>
        <w:numPr>
          <w:ilvl w:val="0"/>
          <w:numId w:val="2"/>
        </w:numPr>
      </w:pPr>
      <w:bookmarkStart w:id="4" w:name="_Toc197006616"/>
      <w:r>
        <w:t>E</w:t>
      </w:r>
      <w:r w:rsidRPr="00512200">
        <w:t>xpiry timelines</w:t>
      </w:r>
      <w:bookmarkEnd w:id="4"/>
    </w:p>
    <w:p w14:paraId="269C417E" w14:textId="77777777" w:rsidR="00CB1EC0" w:rsidRPr="004705B9" w:rsidRDefault="00CB1EC0" w:rsidP="004705B9">
      <w:pPr>
        <w:spacing w:before="100" w:beforeAutospacing="1" w:after="100" w:afterAutospacing="1"/>
        <w:jc w:val="both"/>
        <w:rPr>
          <w:color w:val="808080" w:themeColor="background1" w:themeShade="80"/>
        </w:rPr>
      </w:pPr>
      <w:r w:rsidRPr="004705B9">
        <w:rPr>
          <w:color w:val="808080" w:themeColor="background1" w:themeShade="80"/>
        </w:rPr>
        <w:t>Evaluating the remaining life of patents helps estimate market protection and windows for generic or biosimilar entry.</w:t>
      </w:r>
    </w:p>
    <w:p w14:paraId="53894175" w14:textId="77777777"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A</w:t>
      </w:r>
      <w:r w:rsidRPr="004705B9">
        <w:rPr>
          <w:color w:val="808080" w:themeColor="background1" w:themeShade="80"/>
        </w:rPr>
        <w:t xml:space="preserve"> has lead products with </w:t>
      </w:r>
      <w:r w:rsidRPr="004705B9">
        <w:rPr>
          <w:rStyle w:val="Strong"/>
          <w:color w:val="808080" w:themeColor="background1" w:themeShade="80"/>
        </w:rPr>
        <w:t>composition-of-matter patents expiring between 2029–2032</w:t>
      </w:r>
      <w:r w:rsidRPr="004705B9">
        <w:rPr>
          <w:color w:val="808080" w:themeColor="background1" w:themeShade="80"/>
        </w:rPr>
        <w:t>, some of which are supported by supplementary protection certificates (SPCs) and pediatric extensions in the EU.</w:t>
      </w:r>
    </w:p>
    <w:p w14:paraId="53A118AB" w14:textId="010E7079"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B</w:t>
      </w:r>
      <w:r w:rsidRPr="004705B9">
        <w:rPr>
          <w:color w:val="808080" w:themeColor="background1" w:themeShade="80"/>
        </w:rPr>
        <w:t xml:space="preserve"> faces </w:t>
      </w:r>
      <w:r w:rsidRPr="004705B9">
        <w:rPr>
          <w:rStyle w:val="Strong"/>
          <w:color w:val="808080" w:themeColor="background1" w:themeShade="80"/>
        </w:rPr>
        <w:t>near-term expirations</w:t>
      </w:r>
      <w:r w:rsidRPr="004705B9">
        <w:rPr>
          <w:color w:val="808080" w:themeColor="background1" w:themeShade="80"/>
        </w:rPr>
        <w:t xml:space="preserve"> for </w:t>
      </w:r>
      <w:r w:rsidR="001052AE" w:rsidRPr="004705B9">
        <w:rPr>
          <w:color w:val="808080" w:themeColor="background1" w:themeShade="80"/>
        </w:rPr>
        <w:t>xxx xxxx xxx xxxx xx xxxx xxxx xx xxxx. xxx xxxx xxx xxxx xx xxxx xxxx xx xxxx. xxx xxxx xxx xxxx xx xxxx xxxx xx xxxx. xxx xxxx xx xxxx xx xxxx xxxx xx xxxx.</w:t>
      </w:r>
    </w:p>
    <w:p w14:paraId="663C38ED" w14:textId="5507454C"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C’s</w:t>
      </w:r>
      <w:r w:rsidRPr="004705B9">
        <w:rPr>
          <w:color w:val="808080" w:themeColor="background1" w:themeShade="80"/>
        </w:rPr>
        <w:t xml:space="preserve"> core patents are either expired or expiring within 2–4 years, especially for </w:t>
      </w:r>
      <w:r w:rsidR="001052AE" w:rsidRPr="004705B9">
        <w:rPr>
          <w:color w:val="808080" w:themeColor="background1" w:themeShade="80"/>
        </w:rPr>
        <w:t>xxx xxxx xxx xxxx xx xxxx xxxx xx xxxx. xxx xxxx xxx xxxx xx xxxx xxxx xx xxxx.</w:t>
      </w:r>
    </w:p>
    <w:p w14:paraId="2F60D003" w14:textId="21FD7ACC"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D’s</w:t>
      </w:r>
      <w:r w:rsidRPr="004705B9">
        <w:rPr>
          <w:color w:val="808080" w:themeColor="background1" w:themeShade="80"/>
        </w:rPr>
        <w:t xml:space="preserve"> early-stage assets offer </w:t>
      </w:r>
      <w:r w:rsidRPr="004705B9">
        <w:rPr>
          <w:rStyle w:val="Strong"/>
          <w:color w:val="808080" w:themeColor="background1" w:themeShade="80"/>
        </w:rPr>
        <w:t>long exclusivity windows</w:t>
      </w:r>
      <w:r w:rsidRPr="004705B9">
        <w:rPr>
          <w:color w:val="808080" w:themeColor="background1" w:themeShade="80"/>
        </w:rPr>
        <w:t>, with most primary patents extending into the mid-2030s. The platform nature of its IP suggests longevity if granted and upheld.</w:t>
      </w:r>
    </w:p>
    <w:tbl>
      <w:tblPr>
        <w:tblStyle w:val="GridTable4-Accent1"/>
        <w:tblW w:w="0" w:type="auto"/>
        <w:tblLook w:val="04A0" w:firstRow="1" w:lastRow="0" w:firstColumn="1" w:lastColumn="0" w:noHBand="0" w:noVBand="1"/>
      </w:tblPr>
      <w:tblGrid>
        <w:gridCol w:w="1041"/>
        <w:gridCol w:w="1012"/>
        <w:gridCol w:w="1409"/>
        <w:gridCol w:w="1087"/>
        <w:gridCol w:w="1293"/>
        <w:gridCol w:w="1117"/>
        <w:gridCol w:w="1309"/>
        <w:gridCol w:w="742"/>
      </w:tblGrid>
      <w:tr w:rsidR="00E51610" w:rsidRPr="00E51610" w14:paraId="3D42939A" w14:textId="77777777" w:rsidTr="00E51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7930E" w14:textId="77777777" w:rsidR="00E51610" w:rsidRPr="00E51610" w:rsidRDefault="00E51610" w:rsidP="00BE58CC">
            <w:pPr>
              <w:jc w:val="center"/>
              <w:rPr>
                <w:b w:val="0"/>
                <w:bCs w:val="0"/>
                <w:sz w:val="22"/>
                <w:szCs w:val="22"/>
              </w:rPr>
            </w:pPr>
            <w:r w:rsidRPr="00E51610">
              <w:rPr>
                <w:sz w:val="22"/>
                <w:szCs w:val="22"/>
              </w:rPr>
              <w:t>Patent Number</w:t>
            </w:r>
          </w:p>
        </w:tc>
        <w:tc>
          <w:tcPr>
            <w:tcW w:w="0" w:type="auto"/>
            <w:hideMark/>
          </w:tcPr>
          <w:p w14:paraId="6C414E1F"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Product Name</w:t>
            </w:r>
          </w:p>
        </w:tc>
        <w:tc>
          <w:tcPr>
            <w:tcW w:w="0" w:type="auto"/>
            <w:hideMark/>
          </w:tcPr>
          <w:p w14:paraId="205EEF1A"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Patent Type</w:t>
            </w:r>
          </w:p>
        </w:tc>
        <w:tc>
          <w:tcPr>
            <w:tcW w:w="0" w:type="auto"/>
            <w:hideMark/>
          </w:tcPr>
          <w:p w14:paraId="75078B63"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Original Expiry Date</w:t>
            </w:r>
          </w:p>
        </w:tc>
        <w:tc>
          <w:tcPr>
            <w:tcW w:w="0" w:type="auto"/>
            <w:hideMark/>
          </w:tcPr>
          <w:p w14:paraId="3D7B5817"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Extension (if any)</w:t>
            </w:r>
          </w:p>
        </w:tc>
        <w:tc>
          <w:tcPr>
            <w:tcW w:w="0" w:type="auto"/>
            <w:hideMark/>
          </w:tcPr>
          <w:p w14:paraId="3FEF3F66"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Adjusted Expiry</w:t>
            </w:r>
          </w:p>
        </w:tc>
        <w:tc>
          <w:tcPr>
            <w:tcW w:w="0" w:type="auto"/>
            <w:hideMark/>
          </w:tcPr>
          <w:p w14:paraId="58600C1D"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Exclusivity Strategy</w:t>
            </w:r>
          </w:p>
        </w:tc>
        <w:tc>
          <w:tcPr>
            <w:tcW w:w="0" w:type="auto"/>
            <w:hideMark/>
          </w:tcPr>
          <w:p w14:paraId="77BD8920" w14:textId="77777777" w:rsidR="00E51610" w:rsidRPr="00E51610"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51610">
              <w:rPr>
                <w:sz w:val="22"/>
                <w:szCs w:val="22"/>
              </w:rPr>
              <w:t>Notes</w:t>
            </w:r>
          </w:p>
        </w:tc>
      </w:tr>
      <w:tr w:rsidR="00E51610" w:rsidRPr="00E51610" w14:paraId="587D79C8" w14:textId="77777777" w:rsidTr="00E51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541E7" w14:textId="44AC8AEA"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0" w:type="auto"/>
            <w:hideMark/>
          </w:tcPr>
          <w:p w14:paraId="365E1548" w14:textId="510B07F2"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5263473E"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Composition of Matter</w:t>
            </w:r>
          </w:p>
        </w:tc>
        <w:tc>
          <w:tcPr>
            <w:tcW w:w="0" w:type="auto"/>
            <w:hideMark/>
          </w:tcPr>
          <w:p w14:paraId="45B0F86E"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Jan 2035</w:t>
            </w:r>
          </w:p>
        </w:tc>
        <w:tc>
          <w:tcPr>
            <w:tcW w:w="0" w:type="auto"/>
            <w:hideMark/>
          </w:tcPr>
          <w:p w14:paraId="313764CF"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+5 years (PTE)</w:t>
            </w:r>
          </w:p>
        </w:tc>
        <w:tc>
          <w:tcPr>
            <w:tcW w:w="0" w:type="auto"/>
            <w:hideMark/>
          </w:tcPr>
          <w:p w14:paraId="352332AA"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Jan 2040</w:t>
            </w:r>
          </w:p>
        </w:tc>
        <w:tc>
          <w:tcPr>
            <w:tcW w:w="0" w:type="auto"/>
            <w:hideMark/>
          </w:tcPr>
          <w:p w14:paraId="225B78F4" w14:textId="7E70D42A"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2A3BF046" w14:textId="66E63A01"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55E593CB" w14:textId="77777777" w:rsidTr="00E51610">
        <w:tc>
          <w:tcPr>
            <w:cnfStyle w:val="001000000000" w:firstRow="0" w:lastRow="0" w:firstColumn="1" w:lastColumn="0" w:oddVBand="0" w:evenVBand="0" w:oddHBand="0" w:evenHBand="0" w:firstRowFirstColumn="0" w:firstRowLastColumn="0" w:lastRowFirstColumn="0" w:lastRowLastColumn="0"/>
            <w:tcW w:w="0" w:type="auto"/>
            <w:hideMark/>
          </w:tcPr>
          <w:p w14:paraId="60B5CB04" w14:textId="2FDE9BFC"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0" w:type="auto"/>
            <w:hideMark/>
          </w:tcPr>
          <w:p w14:paraId="393A3EBB" w14:textId="20D7D25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0A856374"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Formulation</w:t>
            </w:r>
          </w:p>
        </w:tc>
        <w:tc>
          <w:tcPr>
            <w:tcW w:w="0" w:type="auto"/>
            <w:hideMark/>
          </w:tcPr>
          <w:p w14:paraId="3A45129C"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Jun 2028</w:t>
            </w:r>
          </w:p>
        </w:tc>
        <w:tc>
          <w:tcPr>
            <w:tcW w:w="0" w:type="auto"/>
            <w:hideMark/>
          </w:tcPr>
          <w:p w14:paraId="06E7D0BA"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None</w:t>
            </w:r>
          </w:p>
        </w:tc>
        <w:tc>
          <w:tcPr>
            <w:tcW w:w="0" w:type="auto"/>
            <w:hideMark/>
          </w:tcPr>
          <w:p w14:paraId="063F322F"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Jun 2028</w:t>
            </w:r>
          </w:p>
        </w:tc>
        <w:tc>
          <w:tcPr>
            <w:tcW w:w="0" w:type="auto"/>
            <w:hideMark/>
          </w:tcPr>
          <w:p w14:paraId="4174FAE8" w14:textId="21CC388F"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3FCA7B36" w14:textId="147ED0A5"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0DB626FC" w14:textId="77777777" w:rsidTr="00E51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3B008" w14:textId="4F8BAA20"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0" w:type="auto"/>
            <w:hideMark/>
          </w:tcPr>
          <w:p w14:paraId="02650238" w14:textId="1D7A7A88"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7812D39D"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Diagnostic method</w:t>
            </w:r>
          </w:p>
        </w:tc>
        <w:tc>
          <w:tcPr>
            <w:tcW w:w="0" w:type="auto"/>
            <w:hideMark/>
          </w:tcPr>
          <w:p w14:paraId="054D33DD"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Mar 2032</w:t>
            </w:r>
          </w:p>
        </w:tc>
        <w:tc>
          <w:tcPr>
            <w:tcW w:w="0" w:type="auto"/>
            <w:hideMark/>
          </w:tcPr>
          <w:p w14:paraId="7DCB5935"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None</w:t>
            </w:r>
          </w:p>
        </w:tc>
        <w:tc>
          <w:tcPr>
            <w:tcW w:w="0" w:type="auto"/>
            <w:hideMark/>
          </w:tcPr>
          <w:p w14:paraId="7D2A41BB"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Mar 2032</w:t>
            </w:r>
          </w:p>
        </w:tc>
        <w:tc>
          <w:tcPr>
            <w:tcW w:w="0" w:type="auto"/>
            <w:hideMark/>
          </w:tcPr>
          <w:p w14:paraId="5928B052" w14:textId="3A5F73B6"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090130B4" w14:textId="74AE5086"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r w:rsidR="00E51610" w:rsidRPr="00E51610" w14:paraId="2DB3CB59" w14:textId="77777777" w:rsidTr="00E51610">
        <w:tc>
          <w:tcPr>
            <w:cnfStyle w:val="001000000000" w:firstRow="0" w:lastRow="0" w:firstColumn="1" w:lastColumn="0" w:oddVBand="0" w:evenVBand="0" w:oddHBand="0" w:evenHBand="0" w:firstRowFirstColumn="0" w:firstRowLastColumn="0" w:lastRowFirstColumn="0" w:lastRowLastColumn="0"/>
            <w:tcW w:w="0" w:type="auto"/>
            <w:hideMark/>
          </w:tcPr>
          <w:p w14:paraId="200250DD" w14:textId="5C849D56" w:rsidR="00E51610" w:rsidRPr="004705B9" w:rsidRDefault="00E51610" w:rsidP="00E51610">
            <w:pPr>
              <w:rPr>
                <w:color w:val="808080" w:themeColor="background1" w:themeShade="80"/>
                <w:sz w:val="22"/>
                <w:szCs w:val="22"/>
              </w:rPr>
            </w:pPr>
            <w:r w:rsidRPr="004705B9">
              <w:rPr>
                <w:color w:val="808080" w:themeColor="background1" w:themeShade="80"/>
                <w:sz w:val="22"/>
                <w:szCs w:val="22"/>
              </w:rPr>
              <w:t>XXX</w:t>
            </w:r>
          </w:p>
        </w:tc>
        <w:tc>
          <w:tcPr>
            <w:tcW w:w="0" w:type="auto"/>
            <w:hideMark/>
          </w:tcPr>
          <w:p w14:paraId="13E4F46C" w14:textId="6FC85013"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5181874F"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Use / Method</w:t>
            </w:r>
          </w:p>
        </w:tc>
        <w:tc>
          <w:tcPr>
            <w:tcW w:w="0" w:type="auto"/>
            <w:hideMark/>
          </w:tcPr>
          <w:p w14:paraId="7130C4C0"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Dec 2026</w:t>
            </w:r>
          </w:p>
        </w:tc>
        <w:tc>
          <w:tcPr>
            <w:tcW w:w="0" w:type="auto"/>
            <w:hideMark/>
          </w:tcPr>
          <w:p w14:paraId="76F8FEE5"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+6 months (paediatric)</w:t>
            </w:r>
          </w:p>
        </w:tc>
        <w:tc>
          <w:tcPr>
            <w:tcW w:w="0" w:type="auto"/>
            <w:hideMark/>
          </w:tcPr>
          <w:p w14:paraId="49578EDA"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Jun 2027</w:t>
            </w:r>
          </w:p>
        </w:tc>
        <w:tc>
          <w:tcPr>
            <w:tcW w:w="0" w:type="auto"/>
            <w:hideMark/>
          </w:tcPr>
          <w:p w14:paraId="3F101E2F" w14:textId="63FD5381"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c>
          <w:tcPr>
            <w:tcW w:w="0" w:type="auto"/>
            <w:hideMark/>
          </w:tcPr>
          <w:p w14:paraId="6862B482" w14:textId="3D0AED1E"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4705B9">
              <w:rPr>
                <w:color w:val="808080" w:themeColor="background1" w:themeShade="80"/>
                <w:sz w:val="22"/>
                <w:szCs w:val="22"/>
              </w:rPr>
              <w:t>xxx</w:t>
            </w:r>
          </w:p>
        </w:tc>
      </w:tr>
    </w:tbl>
    <w:p w14:paraId="1F707F7A" w14:textId="77777777" w:rsidR="004705B9" w:rsidRDefault="004705B9" w:rsidP="004705B9">
      <w:pPr>
        <w:spacing w:before="100" w:beforeAutospacing="1" w:after="100" w:afterAutospacing="1"/>
        <w:rPr>
          <w:b/>
          <w:bCs/>
          <w:color w:val="FF0000"/>
        </w:rPr>
      </w:pPr>
      <w:r w:rsidRPr="004705B9">
        <w:rPr>
          <w:b/>
          <w:bCs/>
          <w:color w:val="FF0000"/>
        </w:rPr>
        <w:t>Implication for Company X</w:t>
      </w:r>
    </w:p>
    <w:p w14:paraId="3CF16855" w14:textId="7999E198" w:rsidR="006B3E9B" w:rsidRPr="004705B9" w:rsidRDefault="00CB1EC0" w:rsidP="004705B9">
      <w:pPr>
        <w:spacing w:before="100" w:beforeAutospacing="1" w:after="100" w:afterAutospacing="1"/>
        <w:rPr>
          <w:color w:val="FF0000"/>
        </w:rPr>
      </w:pPr>
      <w:r w:rsidRPr="004705B9">
        <w:rPr>
          <w:color w:val="808080" w:themeColor="background1" w:themeShade="80"/>
        </w:rPr>
        <w:t xml:space="preserve">Company X can plan strategic entries around Company B’s and C’s expirations, while </w:t>
      </w:r>
      <w:r w:rsidR="001052AE" w:rsidRPr="004705B9">
        <w:rPr>
          <w:color w:val="808080" w:themeColor="background1" w:themeShade="80"/>
        </w:rPr>
        <w:t>xxx xxxx xxx xxxx xx xxxx xxxx xx xxxx. xxx xxxx xxx xxxx xx xxxx xxxx xx xxxx. xxx xxxx xxx xxxx xx xxxx xxxx xx xxxx. xxx xxxx xxx xxxx xx xxxx xxxx xx xxxx.</w:t>
      </w:r>
    </w:p>
    <w:p w14:paraId="61155610" w14:textId="44DD8843" w:rsidR="002C3060" w:rsidRDefault="006B3E9B" w:rsidP="006B3E9B">
      <w:pPr>
        <w:pStyle w:val="Heading1"/>
        <w:numPr>
          <w:ilvl w:val="0"/>
          <w:numId w:val="2"/>
        </w:numPr>
      </w:pPr>
      <w:bookmarkStart w:id="5" w:name="_Toc197006617"/>
      <w:r>
        <w:t>P</w:t>
      </w:r>
      <w:r w:rsidRPr="00512200">
        <w:t>otential FTO risks</w:t>
      </w:r>
      <w:bookmarkEnd w:id="5"/>
    </w:p>
    <w:p w14:paraId="526AD211" w14:textId="77777777" w:rsidR="00CB1EC0" w:rsidRPr="004705B9" w:rsidRDefault="00CB1EC0" w:rsidP="004705B9">
      <w:pPr>
        <w:spacing w:before="100" w:beforeAutospacing="1" w:after="100" w:afterAutospacing="1"/>
        <w:jc w:val="both"/>
        <w:rPr>
          <w:color w:val="808080" w:themeColor="background1" w:themeShade="80"/>
        </w:rPr>
      </w:pPr>
      <w:r w:rsidRPr="004705B9">
        <w:rPr>
          <w:color w:val="808080" w:themeColor="background1" w:themeShade="80"/>
        </w:rPr>
        <w:t>FTO risk is assessed by identifying overlap between competitor IP and Company X’s existing or planned development strategies.</w:t>
      </w:r>
    </w:p>
    <w:p w14:paraId="577F54BF" w14:textId="77777777" w:rsidR="001052AE"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lastRenderedPageBreak/>
        <w:t>Company A’s</w:t>
      </w:r>
      <w:r w:rsidRPr="004705B9">
        <w:rPr>
          <w:color w:val="808080" w:themeColor="background1" w:themeShade="80"/>
        </w:rPr>
        <w:t xml:space="preserve"> complex and layered IP creates </w:t>
      </w:r>
      <w:r w:rsidRPr="004705B9">
        <w:rPr>
          <w:rStyle w:val="Strong"/>
          <w:color w:val="808080" w:themeColor="background1" w:themeShade="80"/>
        </w:rPr>
        <w:t>significant FTO challenges</w:t>
      </w:r>
      <w:r w:rsidRPr="004705B9">
        <w:rPr>
          <w:color w:val="808080" w:themeColor="background1" w:themeShade="80"/>
        </w:rPr>
        <w:t xml:space="preserve">, especially in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w:t>
      </w:r>
    </w:p>
    <w:p w14:paraId="7C3BFDE5" w14:textId="343E5CEA"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B</w:t>
      </w:r>
      <w:r w:rsidRPr="004705B9">
        <w:rPr>
          <w:color w:val="808080" w:themeColor="background1" w:themeShade="80"/>
        </w:rPr>
        <w:t xml:space="preserve"> presents </w:t>
      </w:r>
      <w:r w:rsidRPr="004705B9">
        <w:rPr>
          <w:rStyle w:val="Strong"/>
          <w:color w:val="808080" w:themeColor="background1" w:themeShade="80"/>
        </w:rPr>
        <w:t>moderate FTO risks</w:t>
      </w:r>
      <w:r w:rsidRPr="004705B9">
        <w:rPr>
          <w:color w:val="808080" w:themeColor="background1" w:themeShade="80"/>
        </w:rPr>
        <w:t>, largely due to method-of-use claims that could affect similar indications or patient populations pursued by Company X.</w:t>
      </w:r>
    </w:p>
    <w:p w14:paraId="24882F4E" w14:textId="77777777" w:rsidR="00CB1EC0"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C’s IP</w:t>
      </w:r>
      <w:r w:rsidRPr="004705B9">
        <w:rPr>
          <w:color w:val="808080" w:themeColor="background1" w:themeShade="80"/>
        </w:rPr>
        <w:t xml:space="preserve"> poses </w:t>
      </w:r>
      <w:r w:rsidRPr="004705B9">
        <w:rPr>
          <w:rStyle w:val="Strong"/>
          <w:color w:val="808080" w:themeColor="background1" w:themeShade="80"/>
        </w:rPr>
        <w:t>limited risk</w:t>
      </w:r>
      <w:r w:rsidRPr="004705B9">
        <w:rPr>
          <w:color w:val="808080" w:themeColor="background1" w:themeShade="80"/>
        </w:rPr>
        <w:t>. While process and formulation patents exist, they are generally narrow in scope and nearing expiration.</w:t>
      </w:r>
    </w:p>
    <w:p w14:paraId="41749F0F" w14:textId="5352BC33" w:rsidR="001052AE" w:rsidRPr="004705B9" w:rsidRDefault="00CB1EC0" w:rsidP="004705B9">
      <w:pPr>
        <w:spacing w:before="100" w:beforeAutospacing="1" w:after="100" w:afterAutospacing="1"/>
        <w:jc w:val="both"/>
        <w:rPr>
          <w:color w:val="808080" w:themeColor="background1" w:themeShade="80"/>
        </w:rPr>
      </w:pPr>
      <w:r w:rsidRPr="004705B9">
        <w:rPr>
          <w:rStyle w:val="Strong"/>
          <w:color w:val="808080" w:themeColor="background1" w:themeShade="80"/>
        </w:rPr>
        <w:t>Company D’s IP filings</w:t>
      </w:r>
      <w:r w:rsidRPr="004705B9">
        <w:rPr>
          <w:color w:val="808080" w:themeColor="background1" w:themeShade="80"/>
        </w:rPr>
        <w:t xml:space="preserve">, although not yet fully granted or litigated, may represent </w:t>
      </w:r>
      <w:r w:rsidRPr="004705B9">
        <w:rPr>
          <w:rStyle w:val="Strong"/>
          <w:color w:val="808080" w:themeColor="background1" w:themeShade="80"/>
        </w:rPr>
        <w:t>future FTO risks</w:t>
      </w:r>
      <w:r w:rsidRPr="004705B9">
        <w:rPr>
          <w:color w:val="808080" w:themeColor="background1" w:themeShade="80"/>
        </w:rPr>
        <w:t xml:space="preserve"> in </w:t>
      </w:r>
      <w:r w:rsidR="001052AE" w:rsidRPr="004705B9">
        <w:rPr>
          <w:color w:val="808080" w:themeColor="background1" w:themeShade="80"/>
        </w:rPr>
        <w:t>xxx xxxx xxx xxxx xx xxxx xxxx xx xxxx. xxx xxxx xxx xxxx xx xxxx xxxx xx xxxx. xxx xxxx xxx xxxx xx xxxx xxxx xx xxxx. xxx xxxx xxx xxxx xx xxxx xxxx xx xxxx.</w:t>
      </w:r>
    </w:p>
    <w:tbl>
      <w:tblPr>
        <w:tblStyle w:val="GridTable4-Accent1"/>
        <w:tblW w:w="0" w:type="auto"/>
        <w:tblLook w:val="04A0" w:firstRow="1" w:lastRow="0" w:firstColumn="1" w:lastColumn="0" w:noHBand="0" w:noVBand="1"/>
      </w:tblPr>
      <w:tblGrid>
        <w:gridCol w:w="969"/>
        <w:gridCol w:w="1006"/>
        <w:gridCol w:w="1463"/>
        <w:gridCol w:w="1537"/>
        <w:gridCol w:w="1945"/>
        <w:gridCol w:w="1300"/>
        <w:gridCol w:w="790"/>
      </w:tblGrid>
      <w:tr w:rsidR="00E51610" w:rsidRPr="002F4184" w14:paraId="2B901367" w14:textId="77777777" w:rsidTr="004705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A185" w14:textId="77777777" w:rsidR="00E51610" w:rsidRPr="002F4184" w:rsidRDefault="00E51610" w:rsidP="00BE58CC">
            <w:pPr>
              <w:jc w:val="center"/>
              <w:rPr>
                <w:b w:val="0"/>
                <w:bCs w:val="0"/>
              </w:rPr>
            </w:pPr>
            <w:r w:rsidRPr="002F4184">
              <w:t>Asset Under Review</w:t>
            </w:r>
          </w:p>
        </w:tc>
        <w:tc>
          <w:tcPr>
            <w:tcW w:w="0" w:type="auto"/>
            <w:hideMark/>
          </w:tcPr>
          <w:p w14:paraId="3BEB2B15"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Related Patent</w:t>
            </w:r>
          </w:p>
        </w:tc>
        <w:tc>
          <w:tcPr>
            <w:tcW w:w="1463" w:type="dxa"/>
            <w:hideMark/>
          </w:tcPr>
          <w:p w14:paraId="47E08E35"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Patent Holder</w:t>
            </w:r>
          </w:p>
        </w:tc>
        <w:tc>
          <w:tcPr>
            <w:tcW w:w="1537" w:type="dxa"/>
            <w:hideMark/>
          </w:tcPr>
          <w:p w14:paraId="0CBC6F55"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Jurisdictions at Risk</w:t>
            </w:r>
          </w:p>
        </w:tc>
        <w:tc>
          <w:tcPr>
            <w:tcW w:w="0" w:type="auto"/>
            <w:hideMark/>
          </w:tcPr>
          <w:p w14:paraId="3407CED2"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Infringement Risk (Low/Med/High)</w:t>
            </w:r>
          </w:p>
        </w:tc>
        <w:tc>
          <w:tcPr>
            <w:tcW w:w="0" w:type="auto"/>
            <w:hideMark/>
          </w:tcPr>
          <w:p w14:paraId="2A9617F2"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Mitigation Strategy</w:t>
            </w:r>
          </w:p>
        </w:tc>
        <w:tc>
          <w:tcPr>
            <w:tcW w:w="0" w:type="auto"/>
            <w:hideMark/>
          </w:tcPr>
          <w:p w14:paraId="5B216798" w14:textId="77777777" w:rsidR="00E51610" w:rsidRPr="002F4184" w:rsidRDefault="00E51610"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Notes</w:t>
            </w:r>
          </w:p>
        </w:tc>
      </w:tr>
      <w:tr w:rsidR="00E51610" w:rsidRPr="002F4184" w14:paraId="3395FA0C" w14:textId="77777777" w:rsidTr="0047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52072" w14:textId="17479736" w:rsidR="00E51610" w:rsidRPr="004705B9" w:rsidRDefault="00E51610" w:rsidP="00E51610">
            <w:pPr>
              <w:rPr>
                <w:color w:val="808080" w:themeColor="background1" w:themeShade="80"/>
              </w:rPr>
            </w:pPr>
            <w:r w:rsidRPr="004705B9">
              <w:rPr>
                <w:color w:val="808080" w:themeColor="background1" w:themeShade="80"/>
              </w:rPr>
              <w:t>XXX</w:t>
            </w:r>
          </w:p>
        </w:tc>
        <w:tc>
          <w:tcPr>
            <w:tcW w:w="0" w:type="auto"/>
            <w:hideMark/>
          </w:tcPr>
          <w:p w14:paraId="63FAA0EF" w14:textId="363B21C9"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1463" w:type="dxa"/>
            <w:hideMark/>
          </w:tcPr>
          <w:p w14:paraId="20FCE3C4"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Company A</w:t>
            </w:r>
          </w:p>
        </w:tc>
        <w:tc>
          <w:tcPr>
            <w:tcW w:w="1537" w:type="dxa"/>
            <w:hideMark/>
          </w:tcPr>
          <w:p w14:paraId="20BAA21C"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US, EU</w:t>
            </w:r>
          </w:p>
        </w:tc>
        <w:tc>
          <w:tcPr>
            <w:tcW w:w="0" w:type="auto"/>
            <w:hideMark/>
          </w:tcPr>
          <w:p w14:paraId="32E9BFB9"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High</w:t>
            </w:r>
          </w:p>
        </w:tc>
        <w:tc>
          <w:tcPr>
            <w:tcW w:w="0" w:type="auto"/>
            <w:hideMark/>
          </w:tcPr>
          <w:p w14:paraId="4C6CF4D9" w14:textId="6C7E76FC"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0" w:type="auto"/>
            <w:hideMark/>
          </w:tcPr>
          <w:p w14:paraId="0AF9FE1B" w14:textId="3C940B84"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r>
      <w:tr w:rsidR="00E51610" w:rsidRPr="002F4184" w14:paraId="5ACEE988" w14:textId="77777777" w:rsidTr="004705B9">
        <w:tc>
          <w:tcPr>
            <w:cnfStyle w:val="001000000000" w:firstRow="0" w:lastRow="0" w:firstColumn="1" w:lastColumn="0" w:oddVBand="0" w:evenVBand="0" w:oddHBand="0" w:evenHBand="0" w:firstRowFirstColumn="0" w:firstRowLastColumn="0" w:lastRowFirstColumn="0" w:lastRowLastColumn="0"/>
            <w:tcW w:w="0" w:type="auto"/>
            <w:hideMark/>
          </w:tcPr>
          <w:p w14:paraId="1BA66698" w14:textId="6DB83D70" w:rsidR="00E51610" w:rsidRPr="004705B9" w:rsidRDefault="00E51610" w:rsidP="00E51610">
            <w:pPr>
              <w:rPr>
                <w:color w:val="808080" w:themeColor="background1" w:themeShade="80"/>
              </w:rPr>
            </w:pPr>
            <w:r w:rsidRPr="004705B9">
              <w:rPr>
                <w:color w:val="808080" w:themeColor="background1" w:themeShade="80"/>
              </w:rPr>
              <w:t>XXX</w:t>
            </w:r>
          </w:p>
        </w:tc>
        <w:tc>
          <w:tcPr>
            <w:tcW w:w="0" w:type="auto"/>
            <w:hideMark/>
          </w:tcPr>
          <w:p w14:paraId="59BA8C97" w14:textId="64EBBBE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1463" w:type="dxa"/>
            <w:hideMark/>
          </w:tcPr>
          <w:p w14:paraId="64B05F9C"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Company B</w:t>
            </w:r>
          </w:p>
        </w:tc>
        <w:tc>
          <w:tcPr>
            <w:tcW w:w="1537" w:type="dxa"/>
            <w:hideMark/>
          </w:tcPr>
          <w:p w14:paraId="5D50CCF2"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EU</w:t>
            </w:r>
          </w:p>
        </w:tc>
        <w:tc>
          <w:tcPr>
            <w:tcW w:w="0" w:type="auto"/>
            <w:hideMark/>
          </w:tcPr>
          <w:p w14:paraId="7FD3419E"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Medium</w:t>
            </w:r>
          </w:p>
        </w:tc>
        <w:tc>
          <w:tcPr>
            <w:tcW w:w="0" w:type="auto"/>
            <w:hideMark/>
          </w:tcPr>
          <w:p w14:paraId="66894534" w14:textId="72E7AAEC"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0" w:type="auto"/>
            <w:hideMark/>
          </w:tcPr>
          <w:p w14:paraId="3B30D101" w14:textId="47FDE0CB"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r>
      <w:tr w:rsidR="00E51610" w:rsidRPr="002F4184" w14:paraId="3B9DD609" w14:textId="77777777" w:rsidTr="00470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1DBE6" w14:textId="11FFC905" w:rsidR="00E51610" w:rsidRPr="004705B9" w:rsidRDefault="00E51610" w:rsidP="00E51610">
            <w:pPr>
              <w:rPr>
                <w:color w:val="808080" w:themeColor="background1" w:themeShade="80"/>
              </w:rPr>
            </w:pPr>
            <w:r w:rsidRPr="004705B9">
              <w:rPr>
                <w:color w:val="808080" w:themeColor="background1" w:themeShade="80"/>
              </w:rPr>
              <w:t>XXX</w:t>
            </w:r>
          </w:p>
        </w:tc>
        <w:tc>
          <w:tcPr>
            <w:tcW w:w="0" w:type="auto"/>
            <w:hideMark/>
          </w:tcPr>
          <w:p w14:paraId="49BDEA0F" w14:textId="66D0B3BC"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1463" w:type="dxa"/>
            <w:hideMark/>
          </w:tcPr>
          <w:p w14:paraId="15C923AF"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Company C</w:t>
            </w:r>
          </w:p>
        </w:tc>
        <w:tc>
          <w:tcPr>
            <w:tcW w:w="1537" w:type="dxa"/>
            <w:hideMark/>
          </w:tcPr>
          <w:p w14:paraId="606AA912"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JP</w:t>
            </w:r>
          </w:p>
        </w:tc>
        <w:tc>
          <w:tcPr>
            <w:tcW w:w="0" w:type="auto"/>
            <w:hideMark/>
          </w:tcPr>
          <w:p w14:paraId="76E4EFBA" w14:textId="77777777"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Low</w:t>
            </w:r>
          </w:p>
        </w:tc>
        <w:tc>
          <w:tcPr>
            <w:tcW w:w="0" w:type="auto"/>
            <w:hideMark/>
          </w:tcPr>
          <w:p w14:paraId="47CDAAC1" w14:textId="1D05F3A8"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0" w:type="auto"/>
            <w:hideMark/>
          </w:tcPr>
          <w:p w14:paraId="381C9571" w14:textId="692A3C52" w:rsidR="00E51610" w:rsidRPr="004705B9" w:rsidRDefault="00E51610" w:rsidP="00E51610">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705B9">
              <w:rPr>
                <w:color w:val="808080" w:themeColor="background1" w:themeShade="80"/>
              </w:rPr>
              <w:t>xxx</w:t>
            </w:r>
          </w:p>
        </w:tc>
      </w:tr>
      <w:tr w:rsidR="00E51610" w:rsidRPr="002F4184" w14:paraId="646BBC89" w14:textId="77777777" w:rsidTr="004705B9">
        <w:tc>
          <w:tcPr>
            <w:cnfStyle w:val="001000000000" w:firstRow="0" w:lastRow="0" w:firstColumn="1" w:lastColumn="0" w:oddVBand="0" w:evenVBand="0" w:oddHBand="0" w:evenHBand="0" w:firstRowFirstColumn="0" w:firstRowLastColumn="0" w:lastRowFirstColumn="0" w:lastRowLastColumn="0"/>
            <w:tcW w:w="0" w:type="auto"/>
            <w:hideMark/>
          </w:tcPr>
          <w:p w14:paraId="3128E3C6" w14:textId="267CBBE2" w:rsidR="00E51610" w:rsidRPr="004705B9" w:rsidRDefault="00E51610" w:rsidP="00E51610">
            <w:pPr>
              <w:rPr>
                <w:color w:val="808080" w:themeColor="background1" w:themeShade="80"/>
              </w:rPr>
            </w:pPr>
            <w:r w:rsidRPr="004705B9">
              <w:rPr>
                <w:color w:val="808080" w:themeColor="background1" w:themeShade="80"/>
              </w:rPr>
              <w:t>XXX</w:t>
            </w:r>
          </w:p>
        </w:tc>
        <w:tc>
          <w:tcPr>
            <w:tcW w:w="0" w:type="auto"/>
            <w:hideMark/>
          </w:tcPr>
          <w:p w14:paraId="08B6E7DE" w14:textId="3C89C82C"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1463" w:type="dxa"/>
            <w:hideMark/>
          </w:tcPr>
          <w:p w14:paraId="6BE9E751"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Company D</w:t>
            </w:r>
          </w:p>
        </w:tc>
        <w:tc>
          <w:tcPr>
            <w:tcW w:w="1537" w:type="dxa"/>
            <w:hideMark/>
          </w:tcPr>
          <w:p w14:paraId="075C0D0F"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US</w:t>
            </w:r>
          </w:p>
        </w:tc>
        <w:tc>
          <w:tcPr>
            <w:tcW w:w="0" w:type="auto"/>
            <w:hideMark/>
          </w:tcPr>
          <w:p w14:paraId="716DAB06" w14:textId="77777777"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Medium</w:t>
            </w:r>
          </w:p>
        </w:tc>
        <w:tc>
          <w:tcPr>
            <w:tcW w:w="0" w:type="auto"/>
            <w:hideMark/>
          </w:tcPr>
          <w:p w14:paraId="1746F653" w14:textId="31C80044"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c>
          <w:tcPr>
            <w:tcW w:w="0" w:type="auto"/>
            <w:hideMark/>
          </w:tcPr>
          <w:p w14:paraId="18648C6C" w14:textId="2AF65505" w:rsidR="00E51610" w:rsidRPr="004705B9" w:rsidRDefault="00E51610" w:rsidP="00E51610">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705B9">
              <w:rPr>
                <w:color w:val="808080" w:themeColor="background1" w:themeShade="80"/>
              </w:rPr>
              <w:t>xxx</w:t>
            </w:r>
          </w:p>
        </w:tc>
      </w:tr>
    </w:tbl>
    <w:p w14:paraId="337AC549" w14:textId="77777777" w:rsidR="004705B9" w:rsidRDefault="004705B9" w:rsidP="004705B9">
      <w:pPr>
        <w:spacing w:before="100" w:beforeAutospacing="1" w:after="100" w:afterAutospacing="1"/>
      </w:pPr>
      <w:r w:rsidRPr="004705B9">
        <w:rPr>
          <w:b/>
          <w:bCs/>
          <w:color w:val="FF0000"/>
        </w:rPr>
        <w:t>Implication for Company X</w:t>
      </w:r>
    </w:p>
    <w:p w14:paraId="76764205" w14:textId="5BD27260" w:rsidR="001052AE" w:rsidRPr="004705B9" w:rsidRDefault="00CB1EC0" w:rsidP="004705B9">
      <w:pPr>
        <w:spacing w:before="100" w:beforeAutospacing="1" w:after="100" w:afterAutospacing="1"/>
        <w:jc w:val="both"/>
        <w:rPr>
          <w:rStyle w:val="Strong"/>
          <w:color w:val="808080" w:themeColor="background1" w:themeShade="80"/>
        </w:rPr>
      </w:pPr>
      <w:r w:rsidRPr="004705B9">
        <w:rPr>
          <w:color w:val="808080" w:themeColor="background1" w:themeShade="80"/>
        </w:rPr>
        <w:t xml:space="preserve">Company X should prioritize early FTO assessments </w:t>
      </w:r>
      <w:r w:rsidR="001052AE" w:rsidRPr="004705B9">
        <w:rPr>
          <w:color w:val="808080" w:themeColor="background1" w:themeShade="80"/>
        </w:rPr>
        <w:t xml:space="preserve">xxx xxxx xxx xxxx xx xxxx xxxx xx xxxx. xxx xxxx xxx xxxx xx xxxx xxxx xx xxxx. xxx xxxx xxx xxxx xx xxxx xxxx xx xxxx. xxx xxxx xxx xxxx xx xxxx xxxx xx xxxx. </w:t>
      </w:r>
    </w:p>
    <w:p w14:paraId="6D576AE6" w14:textId="699439B2" w:rsidR="00CB1EC0" w:rsidRPr="004705B9" w:rsidRDefault="00CB1EC0" w:rsidP="004705B9">
      <w:pPr>
        <w:rPr>
          <w:rStyle w:val="Strong"/>
          <w:color w:val="FF0000"/>
        </w:rPr>
      </w:pPr>
      <w:r w:rsidRPr="004705B9">
        <w:rPr>
          <w:rStyle w:val="Strong"/>
          <w:color w:val="FF0000"/>
        </w:rPr>
        <w:t>Strategic Considerations for Company X</w:t>
      </w:r>
    </w:p>
    <w:p w14:paraId="4DACE826" w14:textId="77777777" w:rsidR="00CB1EC0" w:rsidRPr="004705B9" w:rsidRDefault="00CB1EC0" w:rsidP="00CB1EC0">
      <w:pPr>
        <w:numPr>
          <w:ilvl w:val="0"/>
          <w:numId w:val="12"/>
        </w:numPr>
        <w:spacing w:before="100" w:beforeAutospacing="1" w:after="100" w:afterAutospacing="1"/>
        <w:rPr>
          <w:color w:val="808080" w:themeColor="background1" w:themeShade="80"/>
        </w:rPr>
      </w:pPr>
      <w:r w:rsidRPr="004705B9">
        <w:rPr>
          <w:rStyle w:val="Strong"/>
          <w:color w:val="808080" w:themeColor="background1" w:themeShade="80"/>
        </w:rPr>
        <w:t>Map priority patents and expiration timelines</w:t>
      </w:r>
      <w:r w:rsidRPr="004705B9">
        <w:rPr>
          <w:color w:val="808080" w:themeColor="background1" w:themeShade="80"/>
        </w:rPr>
        <w:t xml:space="preserve"> to forecast competition and align lifecycle planning.</w:t>
      </w:r>
    </w:p>
    <w:p w14:paraId="7D52E313" w14:textId="77777777" w:rsidR="00CB1EC0" w:rsidRPr="004705B9" w:rsidRDefault="00CB1EC0" w:rsidP="00CB1EC0">
      <w:pPr>
        <w:numPr>
          <w:ilvl w:val="0"/>
          <w:numId w:val="12"/>
        </w:numPr>
        <w:spacing w:before="100" w:beforeAutospacing="1" w:after="100" w:afterAutospacing="1"/>
        <w:rPr>
          <w:color w:val="808080" w:themeColor="background1" w:themeShade="80"/>
        </w:rPr>
      </w:pPr>
      <w:r w:rsidRPr="004705B9">
        <w:rPr>
          <w:rStyle w:val="Strong"/>
          <w:color w:val="808080" w:themeColor="background1" w:themeShade="80"/>
        </w:rPr>
        <w:t>Engage in early IP due diligence</w:t>
      </w:r>
      <w:r w:rsidRPr="004705B9">
        <w:rPr>
          <w:color w:val="808080" w:themeColor="background1" w:themeShade="80"/>
        </w:rPr>
        <w:t xml:space="preserve"> for assets in overlapping therapeutic or technological spaces.</w:t>
      </w:r>
    </w:p>
    <w:p w14:paraId="01C14FDB" w14:textId="358DEE15" w:rsidR="00CB1EC0" w:rsidRPr="004705B9" w:rsidRDefault="00CB1EC0" w:rsidP="003D605A">
      <w:pPr>
        <w:numPr>
          <w:ilvl w:val="0"/>
          <w:numId w:val="12"/>
        </w:numPr>
        <w:spacing w:before="100" w:beforeAutospacing="1" w:after="100" w:afterAutospacing="1"/>
        <w:rPr>
          <w:color w:val="808080" w:themeColor="background1" w:themeShade="80"/>
        </w:rPr>
      </w:pPr>
      <w:r w:rsidRPr="004705B9">
        <w:rPr>
          <w:rStyle w:val="Strong"/>
          <w:color w:val="808080" w:themeColor="background1" w:themeShade="80"/>
        </w:rPr>
        <w:t xml:space="preserve">Identify opportunities for licensing, </w:t>
      </w:r>
      <w:r w:rsidR="001052AE" w:rsidRPr="004705B9">
        <w:rPr>
          <w:color w:val="808080" w:themeColor="background1" w:themeShade="80"/>
        </w:rPr>
        <w:t>xxx xxxx xxx xxxx xx xxxx xxxx xx xxxx. xxx xxxx xxx xxxx xx xxxx xxxx xx xxxx.</w:t>
      </w:r>
    </w:p>
    <w:sectPr w:rsidR="00CB1EC0" w:rsidRPr="004705B9"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E332A" w14:textId="77777777" w:rsidR="00D56D0A" w:rsidRDefault="00D56D0A" w:rsidP="00096B0B">
      <w:r>
        <w:separator/>
      </w:r>
    </w:p>
  </w:endnote>
  <w:endnote w:type="continuationSeparator" w:id="0">
    <w:p w14:paraId="0A132E01" w14:textId="77777777" w:rsidR="00D56D0A" w:rsidRDefault="00D56D0A"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C2A53" w14:textId="77777777" w:rsidR="00D56D0A" w:rsidRDefault="00D56D0A" w:rsidP="00096B0B">
      <w:r>
        <w:separator/>
      </w:r>
    </w:p>
  </w:footnote>
  <w:footnote w:type="continuationSeparator" w:id="0">
    <w:p w14:paraId="45EF1F0D" w14:textId="77777777" w:rsidR="00D56D0A" w:rsidRDefault="00D56D0A"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D56D0A">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D56D0A"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D56D0A">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43A37"/>
    <w:multiLevelType w:val="multilevel"/>
    <w:tmpl w:val="2BEC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835F72"/>
    <w:multiLevelType w:val="multilevel"/>
    <w:tmpl w:val="B14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508611D"/>
    <w:multiLevelType w:val="multilevel"/>
    <w:tmpl w:val="C1F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C09C8"/>
    <w:multiLevelType w:val="multilevel"/>
    <w:tmpl w:val="DD9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8"/>
  </w:num>
  <w:num w:numId="4">
    <w:abstractNumId w:val="4"/>
  </w:num>
  <w:num w:numId="5">
    <w:abstractNumId w:val="1"/>
  </w:num>
  <w:num w:numId="6">
    <w:abstractNumId w:val="3"/>
  </w:num>
  <w:num w:numId="7">
    <w:abstractNumId w:val="5"/>
  </w:num>
  <w:num w:numId="8">
    <w:abstractNumId w:val="10"/>
  </w:num>
  <w:num w:numId="9">
    <w:abstractNumId w:val="2"/>
  </w:num>
  <w:num w:numId="10">
    <w:abstractNumId w:val="9"/>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37350"/>
    <w:rsid w:val="00096B0B"/>
    <w:rsid w:val="000A32B3"/>
    <w:rsid w:val="001052AE"/>
    <w:rsid w:val="00145B5B"/>
    <w:rsid w:val="00197E29"/>
    <w:rsid w:val="001A6EC6"/>
    <w:rsid w:val="00207FE3"/>
    <w:rsid w:val="00225E00"/>
    <w:rsid w:val="002862BD"/>
    <w:rsid w:val="002C3060"/>
    <w:rsid w:val="002D4A3D"/>
    <w:rsid w:val="002E53D1"/>
    <w:rsid w:val="003A5E00"/>
    <w:rsid w:val="003B3E71"/>
    <w:rsid w:val="003F17CA"/>
    <w:rsid w:val="00430D73"/>
    <w:rsid w:val="004705B9"/>
    <w:rsid w:val="005740C0"/>
    <w:rsid w:val="00613007"/>
    <w:rsid w:val="006448B0"/>
    <w:rsid w:val="00667D8D"/>
    <w:rsid w:val="006B3E9B"/>
    <w:rsid w:val="00700843"/>
    <w:rsid w:val="00720980"/>
    <w:rsid w:val="007306A5"/>
    <w:rsid w:val="007425B0"/>
    <w:rsid w:val="00797233"/>
    <w:rsid w:val="007A125B"/>
    <w:rsid w:val="007B0AAE"/>
    <w:rsid w:val="0082491D"/>
    <w:rsid w:val="008851C4"/>
    <w:rsid w:val="00895A2E"/>
    <w:rsid w:val="008C7600"/>
    <w:rsid w:val="008F5BB2"/>
    <w:rsid w:val="009444A2"/>
    <w:rsid w:val="009535D3"/>
    <w:rsid w:val="00960E31"/>
    <w:rsid w:val="0098029A"/>
    <w:rsid w:val="00995ADC"/>
    <w:rsid w:val="009B0CFB"/>
    <w:rsid w:val="009D40C9"/>
    <w:rsid w:val="009F7A8F"/>
    <w:rsid w:val="00A27790"/>
    <w:rsid w:val="00A46D0B"/>
    <w:rsid w:val="00A524EC"/>
    <w:rsid w:val="00A7574F"/>
    <w:rsid w:val="00A85F06"/>
    <w:rsid w:val="00B86EB3"/>
    <w:rsid w:val="00C145D0"/>
    <w:rsid w:val="00C7665A"/>
    <w:rsid w:val="00C93D1E"/>
    <w:rsid w:val="00CB1EC0"/>
    <w:rsid w:val="00CC56CB"/>
    <w:rsid w:val="00CE64EA"/>
    <w:rsid w:val="00D01E25"/>
    <w:rsid w:val="00D01EC8"/>
    <w:rsid w:val="00D27C10"/>
    <w:rsid w:val="00D56D0A"/>
    <w:rsid w:val="00D632D8"/>
    <w:rsid w:val="00DA1EFB"/>
    <w:rsid w:val="00DD2204"/>
    <w:rsid w:val="00E001A4"/>
    <w:rsid w:val="00E01CFE"/>
    <w:rsid w:val="00E1648B"/>
    <w:rsid w:val="00E4161F"/>
    <w:rsid w:val="00E51610"/>
    <w:rsid w:val="00E63E82"/>
    <w:rsid w:val="00E6792A"/>
    <w:rsid w:val="00EC30AB"/>
    <w:rsid w:val="00F30582"/>
    <w:rsid w:val="00F40D10"/>
    <w:rsid w:val="00F92CE9"/>
    <w:rsid w:val="00FD62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1CFE"/>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 w:type="character" w:styleId="Strong">
    <w:name w:val="Strong"/>
    <w:basedOn w:val="DefaultParagraphFont"/>
    <w:uiPriority w:val="22"/>
    <w:qFormat/>
    <w:rsid w:val="00CB1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263192854">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806627430">
      <w:bodyDiv w:val="1"/>
      <w:marLeft w:val="0"/>
      <w:marRight w:val="0"/>
      <w:marTop w:val="0"/>
      <w:marBottom w:val="0"/>
      <w:divBdr>
        <w:top w:val="none" w:sz="0" w:space="0" w:color="auto"/>
        <w:left w:val="none" w:sz="0" w:space="0" w:color="auto"/>
        <w:bottom w:val="none" w:sz="0" w:space="0" w:color="auto"/>
        <w:right w:val="none" w:sz="0" w:space="0" w:color="auto"/>
      </w:divBdr>
    </w:div>
    <w:div w:id="824395092">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304429995">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09420982">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E08C04-0DA3-6B49-A56C-4C2E53703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Patent Landscape Reports</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Landscape Reports</dc:title>
  <dc:subject>Month 1</dc:subject>
  <dc:creator>Pharma-CompIntel</dc:creator>
  <cp:keywords/>
  <dc:description/>
  <cp:lastModifiedBy>Dr. Amir M. Charaf</cp:lastModifiedBy>
  <cp:revision>6</cp:revision>
  <dcterms:created xsi:type="dcterms:W3CDTF">2025-04-23T13:39:00Z</dcterms:created>
  <dcterms:modified xsi:type="dcterms:W3CDTF">2025-05-01T14:43:00Z</dcterms:modified>
</cp:coreProperties>
</file>