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BAC7B" w14:textId="77777777" w:rsidR="00241259" w:rsidRPr="00241259" w:rsidRDefault="00241259" w:rsidP="00241259">
      <w:pPr>
        <w:shd w:val="clear" w:color="auto" w:fill="F7F7F7"/>
        <w:rPr>
          <w:rFonts w:ascii="Times New Roman" w:eastAsia="Times New Roman" w:hAnsi="Times New Roman" w:cs="Times New Roman"/>
          <w:lang w:val="en-US"/>
        </w:rPr>
      </w:pPr>
      <w:r w:rsidRPr="00241259">
        <w:rPr>
          <w:rFonts w:ascii="Times New Roman" w:eastAsia="Times New Roman" w:hAnsi="Times New Roman" w:cs="Times New Roman"/>
          <w:lang w:val="en-US"/>
        </w:rPr>
        <w:t> </w:t>
      </w:r>
    </w:p>
    <w:p w14:paraId="2A14B17E" w14:textId="77777777" w:rsidR="00241259" w:rsidRPr="00241259" w:rsidRDefault="00241259" w:rsidP="00241259">
      <w:pPr>
        <w:shd w:val="clear" w:color="auto" w:fill="F7F7F7"/>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Introduction</w:t>
      </w:r>
    </w:p>
    <w:p w14:paraId="76E9FB33" w14:textId="77777777" w:rsidR="00241259" w:rsidRPr="00241259" w:rsidRDefault="00241259" w:rsidP="00241259">
      <w:pPr>
        <w:pStyle w:val="NormalWeb"/>
        <w:shd w:val="clear" w:color="auto" w:fill="F7F7F7"/>
        <w:spacing w:before="0" w:beforeAutospacing="0" w:after="0" w:afterAutospacing="0"/>
      </w:pPr>
      <w:r w:rsidRPr="00241259">
        <w:rPr>
          <w:rFonts w:ascii="Calibri" w:hAnsi="Calibri" w:cs="Calibri"/>
          <w:color w:val="000000"/>
          <w:sz w:val="22"/>
          <w:szCs w:val="22"/>
        </w:rPr>
        <w:t xml:space="preserve">One of the fundamental challenges in epidemiological studies is that of determining the long-term behavior of a disease. That is, whether the disease will </w:t>
      </w:r>
      <w:r w:rsidRPr="00241259">
        <w:t> </w:t>
      </w:r>
    </w:p>
    <w:p w14:paraId="0956B7DC" w14:textId="77777777" w:rsidR="00241259" w:rsidRPr="00241259" w:rsidRDefault="00241259" w:rsidP="00241259">
      <w:pPr>
        <w:shd w:val="clear" w:color="auto" w:fill="F7F7F7"/>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Introduction</w:t>
      </w:r>
    </w:p>
    <w:p w14:paraId="5ED82EC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One of the fundamental challenges in epidemiological studies is that of determining the long-term behavior of a disease. That is, whether the disease will die out naturally or persist at endemic levels, meaning the entire population is at risk of contracting the disease. A key tool for investigating these questions as they pertain to flu-like diseases, which result in immunity or death for infected populations, is the Susceptible, Infected, Removed (SIR) model. </w:t>
      </w:r>
    </w:p>
    <w:p w14:paraId="2687DA3E"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SIR models use a system of differential equations to track the changes in a population of size N over time as they move from the non-immune compartment Susceptible (S), to Infected (I), and either die or develop immunity and are Removed (R). Under certain assumptions, this system of differential equations can be represented as a vector-valued function. Taking the partial derivatives of the vector-valued function establishes a Jacobian transition matrix between population states. By linearizing the Jacobian and assessing the eigenvalues, we are able to determine the long-term behavior of the system as a value termed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the basic reproduction number (O. </w:t>
      </w:r>
      <w:proofErr w:type="spellStart"/>
      <w:r w:rsidRPr="00241259">
        <w:rPr>
          <w:rFonts w:ascii="Calibri" w:eastAsia="Times New Roman" w:hAnsi="Calibri" w:cs="Calibri"/>
          <w:color w:val="000000"/>
          <w:sz w:val="22"/>
          <w:szCs w:val="22"/>
          <w:lang w:val="en-US"/>
        </w:rPr>
        <w:t>Diekmann</w:t>
      </w:r>
      <w:proofErr w:type="spellEnd"/>
      <w:r w:rsidRPr="00241259">
        <w:rPr>
          <w:rFonts w:ascii="Calibri" w:eastAsia="Times New Roman" w:hAnsi="Calibri" w:cs="Calibri"/>
          <w:color w:val="000000"/>
          <w:sz w:val="22"/>
          <w:szCs w:val="22"/>
          <w:lang w:val="en-US"/>
        </w:rPr>
        <w:t xml:space="preserve"> 2009). </w:t>
      </w:r>
    </w:p>
    <w:p w14:paraId="44CC54B7" w14:textId="77777777" w:rsidR="00241259" w:rsidRPr="00241259" w:rsidRDefault="00241259" w:rsidP="00241259">
      <w:pPr>
        <w:spacing w:before="240"/>
        <w:ind w:firstLine="720"/>
        <w:rPr>
          <w:rFonts w:ascii="Times New Roman" w:eastAsia="Times New Roman" w:hAnsi="Times New Roman" w:cs="Times New Roman"/>
          <w:lang w:val="en-US"/>
        </w:rPr>
      </w:pPr>
      <w:proofErr w:type="spellStart"/>
      <w:r w:rsidRPr="00241259">
        <w:rPr>
          <w:rFonts w:ascii="Calibri" w:eastAsia="Times New Roman" w:hAnsi="Calibri" w:cs="Calibri"/>
          <w:color w:val="000000"/>
          <w:sz w:val="22"/>
          <w:szCs w:val="22"/>
          <w:lang w:val="en-US"/>
        </w:rPr>
        <w:t>Heesterbeek</w:t>
      </w:r>
      <w:proofErr w:type="spellEnd"/>
      <w:r w:rsidRPr="00241259">
        <w:rPr>
          <w:rFonts w:ascii="Calibri" w:eastAsia="Times New Roman" w:hAnsi="Calibri" w:cs="Calibri"/>
          <w:color w:val="000000"/>
          <w:sz w:val="22"/>
          <w:szCs w:val="22"/>
          <w:lang w:val="en-US"/>
        </w:rPr>
        <w:t xml:space="preserve"> and Dietz describe </w:t>
      </w:r>
      <w:r w:rsidRPr="00241259">
        <w:rPr>
          <w:rFonts w:ascii="Calibri" w:eastAsia="Times New Roman" w:hAnsi="Calibri" w:cs="Calibri"/>
          <w:i/>
          <w:iCs/>
          <w:color w:val="000000"/>
          <w:sz w:val="22"/>
          <w:szCs w:val="22"/>
          <w:lang w:val="en-US"/>
        </w:rPr>
        <w:t>R</w:t>
      </w:r>
      <w:proofErr w:type="gramStart"/>
      <w:r w:rsidRPr="00241259">
        <w:rPr>
          <w:rFonts w:ascii="Calibri" w:eastAsia="Times New Roman" w:hAnsi="Calibri" w:cs="Calibri"/>
          <w:i/>
          <w:iCs/>
          <w:color w:val="000000"/>
          <w:sz w:val="13"/>
          <w:szCs w:val="13"/>
          <w:vertAlign w:val="subscript"/>
          <w:lang w:val="en-US"/>
        </w:rPr>
        <w:t xml:space="preserve">0 </w:t>
      </w:r>
      <w:r w:rsidRPr="00241259">
        <w:rPr>
          <w:rFonts w:ascii="Calibri" w:eastAsia="Times New Roman" w:hAnsi="Calibri" w:cs="Calibri"/>
          <w:color w:val="000000"/>
          <w:sz w:val="22"/>
          <w:szCs w:val="22"/>
          <w:lang w:val="en-US"/>
        </w:rPr>
        <w:t> as</w:t>
      </w:r>
      <w:proofErr w:type="gramEnd"/>
      <w:r w:rsidRPr="00241259">
        <w:rPr>
          <w:rFonts w:ascii="Calibri" w:eastAsia="Times New Roman" w:hAnsi="Calibri" w:cs="Calibri"/>
          <w:color w:val="000000"/>
          <w:sz w:val="22"/>
          <w:szCs w:val="22"/>
          <w:lang w:val="en-US"/>
        </w:rPr>
        <w:t xml:space="preserve"> one of the foremost and most valuable ideas that mathematical thinking has brought to epidemic theory (</w:t>
      </w:r>
      <w:proofErr w:type="spellStart"/>
      <w:r w:rsidRPr="00241259">
        <w:rPr>
          <w:rFonts w:ascii="Calibri" w:eastAsia="Times New Roman" w:hAnsi="Calibri" w:cs="Calibri"/>
          <w:color w:val="000000"/>
          <w:sz w:val="22"/>
          <w:szCs w:val="22"/>
          <w:lang w:val="en-US"/>
        </w:rPr>
        <w:t>Heesterbeek</w:t>
      </w:r>
      <w:proofErr w:type="spellEnd"/>
      <w:r w:rsidRPr="00241259">
        <w:rPr>
          <w:rFonts w:ascii="Calibri" w:eastAsia="Times New Roman" w:hAnsi="Calibri" w:cs="Calibri"/>
          <w:color w:val="000000"/>
          <w:sz w:val="22"/>
          <w:szCs w:val="22"/>
          <w:lang w:val="en-US"/>
        </w:rPr>
        <w:t xml:space="preserve"> &amp; Dietz, 1996).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is biologically understood to represent the number of secondary infections that an index case infective will cause over the course of their infectious period in a population with no previous immunity. It can be expected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&gt; 1 will result in complete infection of a population, where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&lt; 1 will result in the disease naturally clearing from the population (J.M. Heffernan 2005). </w:t>
      </w:r>
    </w:p>
    <w:p w14:paraId="6DDAC24D"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While there are multiple methods for calculating </w:t>
      </w:r>
      <w:r w:rsidRPr="00241259">
        <w:rPr>
          <w:rFonts w:ascii="Calibri" w:eastAsia="Times New Roman" w:hAnsi="Calibri" w:cs="Calibri"/>
          <w:i/>
          <w:iCs/>
          <w:color w:val="000000"/>
          <w:sz w:val="22"/>
          <w:szCs w:val="22"/>
          <w:lang w:val="en-US"/>
        </w:rPr>
        <w:t>R</w:t>
      </w:r>
      <w:proofErr w:type="gramStart"/>
      <w:r w:rsidRPr="00241259">
        <w:rPr>
          <w:rFonts w:ascii="Calibri" w:eastAsia="Times New Roman" w:hAnsi="Calibri" w:cs="Calibri"/>
          <w:i/>
          <w:iCs/>
          <w:color w:val="000000"/>
          <w:sz w:val="13"/>
          <w:szCs w:val="13"/>
          <w:vertAlign w:val="subscript"/>
          <w:lang w:val="en-US"/>
        </w:rPr>
        <w:t>0 ,</w:t>
      </w:r>
      <w:proofErr w:type="gramEnd"/>
      <w:r w:rsidRPr="00241259">
        <w:rPr>
          <w:rFonts w:ascii="Calibri" w:eastAsia="Times New Roman" w:hAnsi="Calibri" w:cs="Calibri"/>
          <w:i/>
          <w:iCs/>
          <w:color w:val="000000"/>
          <w:sz w:val="13"/>
          <w:szCs w:val="13"/>
          <w:vertAlign w:val="subscript"/>
          <w:lang w:val="en-US"/>
        </w:rPr>
        <w:t xml:space="preserve"> </w:t>
      </w:r>
      <w:r w:rsidRPr="00241259">
        <w:rPr>
          <w:rFonts w:ascii="Calibri" w:eastAsia="Times New Roman" w:hAnsi="Calibri" w:cs="Calibri"/>
          <w:color w:val="000000"/>
          <w:sz w:val="22"/>
          <w:szCs w:val="22"/>
          <w:lang w:val="en-US"/>
        </w:rPr>
        <w:t xml:space="preserve">this paper will demonstrate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is an alternate representation of asymptotic stability in a linearized system of equations, using real-world COVID-19 data in a simple SIR model. We then expand to discuss the methodology in more complex, multi-compartmented </w:t>
      </w:r>
      <w:proofErr w:type="gramStart"/>
      <w:r w:rsidRPr="00241259">
        <w:rPr>
          <w:rFonts w:ascii="Calibri" w:eastAsia="Times New Roman" w:hAnsi="Calibri" w:cs="Calibri"/>
          <w:color w:val="000000"/>
          <w:sz w:val="22"/>
          <w:szCs w:val="22"/>
          <w:lang w:val="en-US"/>
        </w:rPr>
        <w:t>models</w:t>
      </w:r>
      <w:r w:rsidRPr="00241259">
        <w:rPr>
          <w:rFonts w:ascii="Calibri" w:eastAsia="Times New Roman" w:hAnsi="Calibri" w:cs="Calibri"/>
          <w:i/>
          <w:iCs/>
          <w:color w:val="000000"/>
          <w:sz w:val="13"/>
          <w:szCs w:val="13"/>
          <w:vertAlign w:val="subscript"/>
          <w:lang w:val="en-US"/>
        </w:rPr>
        <w:t xml:space="preserve"> </w:t>
      </w:r>
      <w:r w:rsidRPr="00241259">
        <w:rPr>
          <w:rFonts w:ascii="Calibri" w:eastAsia="Times New Roman" w:hAnsi="Calibri" w:cs="Calibri"/>
          <w:color w:val="000000"/>
          <w:sz w:val="22"/>
          <w:szCs w:val="22"/>
          <w:lang w:val="en-US"/>
        </w:rPr>
        <w:t>.</w:t>
      </w:r>
      <w:proofErr w:type="gramEnd"/>
      <w:r w:rsidRPr="00241259">
        <w:rPr>
          <w:rFonts w:ascii="Calibri" w:eastAsia="Times New Roman" w:hAnsi="Calibri" w:cs="Calibri"/>
          <w:color w:val="000000"/>
          <w:sz w:val="22"/>
          <w:szCs w:val="22"/>
          <w:lang w:val="en-US"/>
        </w:rPr>
        <w:t> </w:t>
      </w:r>
    </w:p>
    <w:p w14:paraId="7C5CEB4C" w14:textId="77777777" w:rsidR="00241259" w:rsidRPr="00241259" w:rsidRDefault="00241259" w:rsidP="00241259">
      <w:pPr>
        <w:rPr>
          <w:rFonts w:ascii="Times New Roman" w:eastAsia="Times New Roman" w:hAnsi="Times New Roman" w:cs="Times New Roman"/>
          <w:lang w:val="en-US"/>
        </w:rPr>
      </w:pPr>
    </w:p>
    <w:p w14:paraId="13BBAF09" w14:textId="77777777" w:rsidR="00241259" w:rsidRPr="00241259" w:rsidRDefault="00241259" w:rsidP="00241259">
      <w:pPr>
        <w:shd w:val="clear" w:color="auto" w:fill="F7F7F7"/>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Assumptions</w:t>
      </w:r>
    </w:p>
    <w:p w14:paraId="22369974" w14:textId="77777777" w:rsidR="00241259" w:rsidRPr="00241259" w:rsidRDefault="00241259" w:rsidP="00241259">
      <w:pPr>
        <w:spacing w:before="240" w:after="20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The simplest SIR Models rely on several assumptions (Jones 2007): </w:t>
      </w:r>
    </w:p>
    <w:p w14:paraId="23A9BEED" w14:textId="77777777" w:rsidR="00241259" w:rsidRPr="00241259" w:rsidRDefault="00241259" w:rsidP="00241259">
      <w:pPr>
        <w:numPr>
          <w:ilvl w:val="0"/>
          <w:numId w:val="3"/>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An unchanging population size N with no births or underlying death rate.</w:t>
      </w:r>
    </w:p>
    <w:p w14:paraId="420E3E06" w14:textId="77777777" w:rsidR="00241259" w:rsidRPr="00241259" w:rsidRDefault="00241259" w:rsidP="00241259">
      <w:pPr>
        <w:numPr>
          <w:ilvl w:val="0"/>
          <w:numId w:val="3"/>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Constant effective contact and removal rates (β and γ, respectively).</w:t>
      </w:r>
    </w:p>
    <w:p w14:paraId="376E414D" w14:textId="77777777" w:rsidR="00241259" w:rsidRPr="00241259" w:rsidRDefault="00241259" w:rsidP="00241259">
      <w:pPr>
        <w:numPr>
          <w:ilvl w:val="0"/>
          <w:numId w:val="3"/>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 well-mixed population, implying that an infected individual has an equal chance of contacting and infecting any susceptible individual. </w:t>
      </w:r>
    </w:p>
    <w:p w14:paraId="1BCBE7A3"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More complex models account for these assumptions through additional population compartments and will be addressed later.</w:t>
      </w:r>
    </w:p>
    <w:p w14:paraId="788228AF"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The Model</w:t>
      </w:r>
    </w:p>
    <w:p w14:paraId="345FC4ED"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In order to determine </w:t>
      </w:r>
      <w:r w:rsidRPr="00241259">
        <w:rPr>
          <w:rFonts w:ascii="Calibri" w:eastAsia="Times New Roman" w:hAnsi="Calibri" w:cs="Calibri"/>
          <w:i/>
          <w:iCs/>
          <w:color w:val="000000"/>
          <w:sz w:val="22"/>
          <w:szCs w:val="22"/>
          <w:lang w:val="en-US"/>
        </w:rPr>
        <w:t>R0</w:t>
      </w:r>
      <w:r w:rsidRPr="00241259">
        <w:rPr>
          <w:rFonts w:ascii="Calibri" w:eastAsia="Times New Roman" w:hAnsi="Calibri" w:cs="Calibri"/>
          <w:color w:val="000000"/>
          <w:sz w:val="22"/>
          <w:szCs w:val="22"/>
          <w:lang w:val="en-US"/>
        </w:rPr>
        <w:t>, we must first determine how the populations of each of our three compartments -- S, I, and R -- change over time. The following three ordinary differential equations form the simple SIR Model and answer this question in continuous time:</w:t>
      </w:r>
    </w:p>
    <w:p w14:paraId="59127B9B"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lastRenderedPageBreak/>
        <w:t>dSdt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ItNSt</w:t>
      </w:r>
      <w:proofErr w:type="spellEnd"/>
    </w:p>
    <w:p w14:paraId="351CDC66"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 xml:space="preserve">= </w:t>
      </w:r>
      <w:proofErr w:type="spellStart"/>
      <w:r w:rsidRPr="00241259">
        <w:rPr>
          <w:rFonts w:ascii="Cambria Math" w:eastAsia="Times New Roman" w:hAnsi="Cambria Math" w:cs="Times New Roman"/>
          <w:color w:val="000000"/>
          <w:sz w:val="22"/>
          <w:szCs w:val="22"/>
          <w:lang w:val="en-US"/>
        </w:rPr>
        <w:t>ItNSt</w:t>
      </w:r>
      <w:proofErr w:type="spellEnd"/>
      <w:r w:rsidRPr="00241259">
        <w:rPr>
          <w:rFonts w:ascii="Cambria Math" w:eastAsia="Times New Roman" w:hAnsi="Cambria Math" w:cs="Times New Roman"/>
          <w:color w:val="000000"/>
          <w:sz w:val="22"/>
          <w:szCs w:val="22"/>
          <w:lang w:val="en-US"/>
        </w:rPr>
        <w:t>- I(t)</w:t>
      </w:r>
    </w:p>
    <w:p w14:paraId="2F400EE5"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I(t)</w:t>
      </w:r>
    </w:p>
    <w:p w14:paraId="478838DD"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 constant β is the </w:t>
      </w:r>
      <w:r w:rsidRPr="00241259">
        <w:rPr>
          <w:rFonts w:ascii="Calibri" w:eastAsia="Times New Roman" w:hAnsi="Calibri" w:cs="Calibri"/>
          <w:i/>
          <w:iCs/>
          <w:color w:val="000000"/>
          <w:sz w:val="22"/>
          <w:szCs w:val="22"/>
          <w:lang w:val="en-US"/>
        </w:rPr>
        <w:t>effective contact rate</w:t>
      </w:r>
      <w:r w:rsidRPr="00241259">
        <w:rPr>
          <w:rFonts w:ascii="Calibri" w:eastAsia="Times New Roman" w:hAnsi="Calibri" w:cs="Calibri"/>
          <w:color w:val="000000"/>
          <w:sz w:val="22"/>
          <w:szCs w:val="22"/>
          <w:lang w:val="en-US"/>
        </w:rPr>
        <w:t xml:space="preserve">, which represents the probability an infected individual has of successfully transmitting the disease during each contact with a susceptible individual (Jones, 2007). The constant γ is the </w:t>
      </w:r>
      <w:r w:rsidRPr="00241259">
        <w:rPr>
          <w:rFonts w:ascii="Calibri" w:eastAsia="Times New Roman" w:hAnsi="Calibri" w:cs="Calibri"/>
          <w:i/>
          <w:iCs/>
          <w:color w:val="000000"/>
          <w:sz w:val="22"/>
          <w:szCs w:val="22"/>
          <w:lang w:val="en-US"/>
        </w:rPr>
        <w:t>removal rate</w:t>
      </w:r>
      <w:r w:rsidRPr="00241259">
        <w:rPr>
          <w:rFonts w:ascii="Calibri" w:eastAsia="Times New Roman" w:hAnsi="Calibri" w:cs="Calibri"/>
          <w:color w:val="000000"/>
          <w:sz w:val="22"/>
          <w:szCs w:val="22"/>
          <w:lang w:val="en-US"/>
        </w:rPr>
        <w:t xml:space="preserve"> and represents the probability that an infected individual is removed from compartment I, either through recovery with developed immunity or through death. </w:t>
      </w:r>
    </w:p>
    <w:p w14:paraId="4FFA4FAD"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These ODEs can be represented as a vector-valued function and taking the </w:t>
      </w:r>
      <w:r w:rsidRPr="00241259">
        <w:rPr>
          <w:rFonts w:ascii="Cambria Math" w:eastAsia="Times New Roman" w:hAnsi="Cambria Math" w:cs="Times New Roman"/>
          <w:color w:val="000000"/>
          <w:sz w:val="22"/>
          <w:szCs w:val="22"/>
          <w:lang w:val="en-US"/>
        </w:rPr>
        <w:t>Jacobian allows us to visualize how each variable specifically affects each other variable in the model. </w:t>
      </w:r>
    </w:p>
    <w:p w14:paraId="50CF6E12"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bdr w:val="none" w:sz="0" w:space="0" w:color="auto" w:frame="1"/>
          <w:lang w:val="en-US"/>
        </w:rPr>
        <w:fldChar w:fldCharType="begin"/>
      </w:r>
      <w:r w:rsidRPr="00241259">
        <w:rPr>
          <w:rFonts w:ascii="Cambria Math" w:eastAsia="Times New Roman" w:hAnsi="Cambria Math" w:cs="Times New Roman"/>
          <w:color w:val="000000"/>
          <w:sz w:val="22"/>
          <w:szCs w:val="22"/>
          <w:bdr w:val="none" w:sz="0" w:space="0" w:color="auto" w:frame="1"/>
          <w:lang w:val="en-US"/>
        </w:rPr>
        <w:instrText xml:space="preserve"> INCLUDEPICTURE "https://lh3.googleusercontent.com/O97O6v3VY6CPirKskZCgohC2wJiGxHCkWINtGECQG-96ruEFm5n1XeYJ2O908WHqBPK3WU6YiY8RohUN83RypvrUjJ78wSAtil_770L9W7Qm-tvYsxIBAiOkYPaE4esH359P-Zbt" \* MERGEFORMATINET </w:instrText>
      </w:r>
      <w:r w:rsidRPr="00241259">
        <w:rPr>
          <w:rFonts w:ascii="Cambria Math" w:eastAsia="Times New Roman" w:hAnsi="Cambria Math" w:cs="Times New Roman"/>
          <w:color w:val="000000"/>
          <w:sz w:val="22"/>
          <w:szCs w:val="22"/>
          <w:bdr w:val="none" w:sz="0" w:space="0" w:color="auto" w:frame="1"/>
          <w:lang w:val="en-US"/>
        </w:rPr>
        <w:fldChar w:fldCharType="separate"/>
      </w:r>
      <w:r w:rsidRPr="00241259">
        <w:rPr>
          <w:rFonts w:ascii="Cambria Math" w:eastAsia="Times New Roman" w:hAnsi="Cambria Math" w:cs="Times New Roman"/>
          <w:noProof/>
          <w:color w:val="000000"/>
          <w:sz w:val="22"/>
          <w:szCs w:val="22"/>
          <w:bdr w:val="none" w:sz="0" w:space="0" w:color="auto" w:frame="1"/>
          <w:lang w:val="en-US"/>
        </w:rPr>
        <w:drawing>
          <wp:inline distT="0" distB="0" distL="0" distR="0" wp14:anchorId="28CD26AA" wp14:editId="61511768">
            <wp:extent cx="4721860" cy="1673860"/>
            <wp:effectExtent l="0" t="0" r="2540" b="254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860" cy="1673860"/>
                    </a:xfrm>
                    <a:prstGeom prst="rect">
                      <a:avLst/>
                    </a:prstGeom>
                    <a:noFill/>
                    <a:ln>
                      <a:noFill/>
                    </a:ln>
                  </pic:spPr>
                </pic:pic>
              </a:graphicData>
            </a:graphic>
          </wp:inline>
        </w:drawing>
      </w:r>
      <w:r w:rsidRPr="00241259">
        <w:rPr>
          <w:rFonts w:ascii="Cambria Math" w:eastAsia="Times New Roman" w:hAnsi="Cambria Math" w:cs="Times New Roman"/>
          <w:color w:val="000000"/>
          <w:sz w:val="22"/>
          <w:szCs w:val="22"/>
          <w:bdr w:val="none" w:sz="0" w:space="0" w:color="auto" w:frame="1"/>
          <w:lang w:val="en-US"/>
        </w:rPr>
        <w:fldChar w:fldCharType="end"/>
      </w:r>
    </w:p>
    <w:p w14:paraId="40BE9AA8"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ab/>
        <w:t xml:space="preserve">Analysis of the Jacobian is made easier at the equilibrium points of the ODEs. </w:t>
      </w:r>
      <w:r w:rsidRPr="00241259">
        <w:rPr>
          <w:rFonts w:ascii="Calibri" w:eastAsia="Times New Roman" w:hAnsi="Calibri" w:cs="Calibri"/>
          <w:color w:val="000000"/>
          <w:sz w:val="22"/>
          <w:szCs w:val="22"/>
          <w:lang w:val="en-US"/>
        </w:rPr>
        <w:t xml:space="preserve">There are two equilibrium points in the ODEs wherein </w:t>
      </w:r>
      <w:proofErr w:type="spellStart"/>
      <w:r w:rsidRPr="00241259">
        <w:rPr>
          <w:rFonts w:ascii="Cambria Math" w:eastAsia="Times New Roman" w:hAnsi="Cambria Math" w:cs="Times New Roman"/>
          <w:color w:val="000000"/>
          <w:sz w:val="22"/>
          <w:szCs w:val="22"/>
          <w:lang w:val="en-US"/>
        </w:rPr>
        <w:t>dSdt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xml:space="preserve">=0. The first is when R = N, implying that the infection has become endemic and infected the entire population. The second is when S = N, implying that the entire population is </w:t>
      </w:r>
      <w:proofErr w:type="gramStart"/>
      <w:r w:rsidRPr="00241259">
        <w:rPr>
          <w:rFonts w:ascii="Cambria Math" w:eastAsia="Times New Roman" w:hAnsi="Cambria Math" w:cs="Times New Roman"/>
          <w:color w:val="000000"/>
          <w:sz w:val="22"/>
          <w:szCs w:val="22"/>
          <w:lang w:val="en-US"/>
        </w:rPr>
        <w:t>susceptible</w:t>
      </w:r>
      <w:proofErr w:type="gramEnd"/>
      <w:r w:rsidRPr="00241259">
        <w:rPr>
          <w:rFonts w:ascii="Cambria Math" w:eastAsia="Times New Roman" w:hAnsi="Cambria Math" w:cs="Times New Roman"/>
          <w:color w:val="000000"/>
          <w:sz w:val="22"/>
          <w:szCs w:val="22"/>
          <w:lang w:val="en-US"/>
        </w:rPr>
        <w:t xml:space="preserve"> and the infection has not yet begun. Because R0 is defined for an entirely susceptible population, we focus on the second equilibrium point, termed the </w:t>
      </w:r>
      <w:r w:rsidRPr="00241259">
        <w:rPr>
          <w:rFonts w:ascii="Cambria Math" w:eastAsia="Times New Roman" w:hAnsi="Cambria Math" w:cs="Times New Roman"/>
          <w:i/>
          <w:iCs/>
          <w:color w:val="000000"/>
          <w:sz w:val="22"/>
          <w:szCs w:val="22"/>
          <w:lang w:val="en-US"/>
        </w:rPr>
        <w:t>disease-free equilibrium</w:t>
      </w:r>
      <w:r w:rsidRPr="00241259">
        <w:rPr>
          <w:rFonts w:ascii="Cambria Math" w:eastAsia="Times New Roman" w:hAnsi="Cambria Math" w:cs="Times New Roman"/>
          <w:color w:val="000000"/>
          <w:sz w:val="22"/>
          <w:szCs w:val="22"/>
          <w:lang w:val="en-US"/>
        </w:rPr>
        <w:t xml:space="preserve">. Doing so linearizes the equations in terms of </w:t>
      </w:r>
      <w:proofErr w:type="gramStart"/>
      <w:r w:rsidRPr="00241259">
        <w:rPr>
          <w:rFonts w:ascii="Cambria Math" w:eastAsia="Times New Roman" w:hAnsi="Cambria Math" w:cs="Times New Roman"/>
          <w:color w:val="000000"/>
          <w:sz w:val="22"/>
          <w:szCs w:val="22"/>
          <w:lang w:val="en-US"/>
        </w:rPr>
        <w:t>I.</w:t>
      </w:r>
      <w:proofErr w:type="gramEnd"/>
      <w:r w:rsidRPr="00241259">
        <w:rPr>
          <w:rFonts w:ascii="Cambria Math" w:eastAsia="Times New Roman" w:hAnsi="Cambria Math" w:cs="Times New Roman"/>
          <w:color w:val="000000"/>
          <w:sz w:val="22"/>
          <w:szCs w:val="22"/>
          <w:lang w:val="en-US"/>
        </w:rPr>
        <w:t> </w:t>
      </w:r>
    </w:p>
    <w:p w14:paraId="6B3FEB02"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dSdt</w:t>
      </w:r>
      <w:proofErr w:type="spellEnd"/>
      <w:r w:rsidRPr="00241259">
        <w:rPr>
          <w:rFonts w:ascii="Cambria Math" w:eastAsia="Times New Roman" w:hAnsi="Cambria Math" w:cs="Times New Roman"/>
          <w:color w:val="000000"/>
          <w:sz w:val="22"/>
          <w:szCs w:val="22"/>
          <w:lang w:val="en-US"/>
        </w:rPr>
        <w:t>=-I(t)</w:t>
      </w:r>
    </w:p>
    <w:p w14:paraId="0E278C9D"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 I(t)- I(t)</w:t>
      </w:r>
    </w:p>
    <w:p w14:paraId="1E4A1145"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 I(t)</w:t>
      </w:r>
    </w:p>
    <w:p w14:paraId="1A853A51"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Additionally, we are able to further simplify analysis by removing the last column and last row from our Jacobian model, as removed individuals do not affect the progression of the model. Doing </w:t>
      </w:r>
      <w:proofErr w:type="gramStart"/>
      <w:r w:rsidRPr="00241259">
        <w:rPr>
          <w:rFonts w:ascii="Cambria Math" w:eastAsia="Times New Roman" w:hAnsi="Cambria Math" w:cs="Times New Roman"/>
          <w:color w:val="000000"/>
          <w:sz w:val="22"/>
          <w:szCs w:val="22"/>
          <w:lang w:val="en-US"/>
        </w:rPr>
        <w:t>so  results</w:t>
      </w:r>
      <w:proofErr w:type="gramEnd"/>
      <w:r w:rsidRPr="00241259">
        <w:rPr>
          <w:rFonts w:ascii="Cambria Math" w:eastAsia="Times New Roman" w:hAnsi="Cambria Math" w:cs="Times New Roman"/>
          <w:color w:val="000000"/>
          <w:sz w:val="22"/>
          <w:szCs w:val="22"/>
          <w:lang w:val="en-US"/>
        </w:rPr>
        <w:t xml:space="preserve"> in the following linearized Jacobian state-change transition matrix:</w:t>
      </w:r>
    </w:p>
    <w:p w14:paraId="041AFC63" w14:textId="77777777" w:rsidR="00241259" w:rsidRPr="00241259" w:rsidRDefault="00241259" w:rsidP="00241259">
      <w:pPr>
        <w:rPr>
          <w:rFonts w:ascii="Times New Roman" w:eastAsia="Times New Roman" w:hAnsi="Times New Roman" w:cs="Times New Roman"/>
          <w:lang w:val="en-US"/>
        </w:rPr>
      </w:pPr>
    </w:p>
    <w:p w14:paraId="1A5115F8" w14:textId="77777777" w:rsidR="00241259" w:rsidRPr="00241259" w:rsidRDefault="00241259" w:rsidP="00241259">
      <w:pPr>
        <w:spacing w:after="160"/>
        <w:jc w:val="center"/>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0</w:t>
      </w:r>
      <w:r w:rsidRPr="00241259">
        <w:rPr>
          <w:rFonts w:ascii="Calibri" w:eastAsia="Times New Roman" w:hAnsi="Calibri" w:cs="Calibri"/>
          <w:color w:val="000000"/>
          <w:sz w:val="22"/>
          <w:szCs w:val="22"/>
          <w:lang w:val="en-US"/>
        </w:rPr>
        <w:t xml:space="preserve"> -;0 </w:t>
      </w:r>
      <w:proofErr w:type="gramStart"/>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S</w:t>
      </w:r>
      <w:proofErr w:type="gramEnd"/>
      <w:r w:rsidRPr="00241259">
        <w:rPr>
          <w:rFonts w:ascii="Cambria Math" w:eastAsia="Times New Roman" w:hAnsi="Cambria Math" w:cs="Times New Roman"/>
          <w:color w:val="000000"/>
          <w:sz w:val="22"/>
          <w:szCs w:val="22"/>
          <w:lang w:val="en-US"/>
        </w:rPr>
        <w:t>0</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I(0)</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=S1</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I(1)</w:t>
      </w:r>
      <w:r w:rsidRPr="00241259">
        <w:rPr>
          <w:rFonts w:ascii="Calibri" w:eastAsia="Times New Roman" w:hAnsi="Calibri" w:cs="Calibri"/>
          <w:color w:val="000000"/>
          <w:sz w:val="22"/>
          <w:szCs w:val="22"/>
          <w:lang w:val="en-US"/>
        </w:rPr>
        <w:t xml:space="preserve"> </w:t>
      </w:r>
    </w:p>
    <w:p w14:paraId="33C480D2"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eigenvalue with the largest magnitude [citation </w:t>
      </w:r>
      <w:hyperlink r:id="rId7" w:history="1">
        <w:r w:rsidRPr="00241259">
          <w:rPr>
            <w:rFonts w:ascii="Arial" w:eastAsia="Times New Roman" w:hAnsi="Arial" w:cs="Arial"/>
            <w:color w:val="1155CC"/>
            <w:sz w:val="23"/>
            <w:szCs w:val="23"/>
            <w:u w:val="single"/>
            <w:shd w:val="clear" w:color="auto" w:fill="F8F8F8"/>
            <w:lang w:val="en-US"/>
          </w:rPr>
          <w:t>http://stat.cmu.edu/~kass/covid/SEIRmodelingINTRO.pdf</w:t>
        </w:r>
      </w:hyperlink>
      <w:r w:rsidRPr="00241259">
        <w:rPr>
          <w:rFonts w:ascii="Cambria Math" w:eastAsia="Times New Roman" w:hAnsi="Cambria Math" w:cs="Times New Roman"/>
          <w:color w:val="000000"/>
          <w:sz w:val="22"/>
          <w:szCs w:val="22"/>
          <w:lang w:val="en-US"/>
        </w:rPr>
        <w:t xml:space="preserve">] of this matrix represents the greatest degree of variance in between compartments. In this case, the largest eigenvalue is </w:t>
      </w:r>
      <w:proofErr w:type="gramStart"/>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w:t>
      </w:r>
      <w:proofErr w:type="gramEnd"/>
      <w:r w:rsidRPr="00241259">
        <w:rPr>
          <w:rFonts w:ascii="Calibri" w:eastAsia="Times New Roman" w:hAnsi="Calibri" w:cs="Calibri"/>
          <w:color w:val="000000"/>
          <w:sz w:val="22"/>
          <w:szCs w:val="22"/>
          <w:lang w:val="en-US"/>
        </w:rPr>
        <w:t xml:space="preserve"> Because linear systems of equations have solutions of the form </w:t>
      </w:r>
      <w:r w:rsidRPr="00241259">
        <w:rPr>
          <w:rFonts w:ascii="Calibri" w:eastAsia="Times New Roman" w:hAnsi="Calibri" w:cs="Calibri"/>
          <w:color w:val="000000"/>
          <w:sz w:val="22"/>
          <w:szCs w:val="22"/>
          <w:bdr w:val="none" w:sz="0" w:space="0" w:color="auto" w:frame="1"/>
          <w:lang w:val="en-US"/>
        </w:rPr>
        <w:fldChar w:fldCharType="begin"/>
      </w:r>
      <w:r w:rsidRPr="00241259">
        <w:rPr>
          <w:rFonts w:ascii="Calibri" w:eastAsia="Times New Roman" w:hAnsi="Calibri" w:cs="Calibri"/>
          <w:color w:val="000000"/>
          <w:sz w:val="22"/>
          <w:szCs w:val="22"/>
          <w:bdr w:val="none" w:sz="0" w:space="0" w:color="auto" w:frame="1"/>
          <w:lang w:val="en-US"/>
        </w:rPr>
        <w:instrText xml:space="preserve"> INCLUDEPICTURE "https://lh6.googleusercontent.com/tsKdy2pKU5T5hYu4GPpikWlWA5EZZd0NKtaxmNeGcNKKXf-NF_vA9TLA1uu5JV-67ZOExUG9Zj22nGveu4Bqiya_eESKMyUyj0me-yIpGmasnw78F9v_J_T8K3UvWeBh0DIl0f8n" \* MERGEFORMATINET </w:instrText>
      </w:r>
      <w:r w:rsidRPr="00241259">
        <w:rPr>
          <w:rFonts w:ascii="Calibri" w:eastAsia="Times New Roman" w:hAnsi="Calibri" w:cs="Calibri"/>
          <w:color w:val="000000"/>
          <w:sz w:val="22"/>
          <w:szCs w:val="22"/>
          <w:bdr w:val="none" w:sz="0" w:space="0" w:color="auto" w:frame="1"/>
          <w:lang w:val="en-US"/>
        </w:rPr>
        <w:fldChar w:fldCharType="separate"/>
      </w:r>
      <w:r w:rsidRPr="00241259">
        <w:rPr>
          <w:rFonts w:ascii="Calibri" w:eastAsia="Times New Roman" w:hAnsi="Calibri" w:cs="Calibri"/>
          <w:noProof/>
          <w:color w:val="000000"/>
          <w:sz w:val="22"/>
          <w:szCs w:val="22"/>
          <w:bdr w:val="none" w:sz="0" w:space="0" w:color="auto" w:frame="1"/>
          <w:lang w:val="en-US"/>
        </w:rPr>
        <w:drawing>
          <wp:inline distT="0" distB="0" distL="0" distR="0" wp14:anchorId="7EFBCDD7" wp14:editId="1D14A1E0">
            <wp:extent cx="1331595" cy="32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320675"/>
                    </a:xfrm>
                    <a:prstGeom prst="rect">
                      <a:avLst/>
                    </a:prstGeom>
                    <a:noFill/>
                    <a:ln>
                      <a:noFill/>
                    </a:ln>
                  </pic:spPr>
                </pic:pic>
              </a:graphicData>
            </a:graphic>
          </wp:inline>
        </w:drawing>
      </w:r>
      <w:r w:rsidRPr="00241259">
        <w:rPr>
          <w:rFonts w:ascii="Calibri" w:eastAsia="Times New Roman" w:hAnsi="Calibri" w:cs="Calibri"/>
          <w:color w:val="000000"/>
          <w:sz w:val="22"/>
          <w:szCs w:val="22"/>
          <w:bdr w:val="none" w:sz="0" w:space="0" w:color="auto" w:frame="1"/>
          <w:lang w:val="en-US"/>
        </w:rPr>
        <w:fldChar w:fldCharType="end"/>
      </w:r>
      <w:r w:rsidRPr="00241259">
        <w:rPr>
          <w:rFonts w:ascii="Calibri" w:eastAsia="Times New Roman" w:hAnsi="Calibri" w:cs="Calibri"/>
          <w:color w:val="000000"/>
          <w:sz w:val="22"/>
          <w:szCs w:val="22"/>
          <w:lang w:val="en-US"/>
        </w:rPr>
        <w:t>[cite from class text], the system is stable when the largest eigenvalue λ is &lt; 0.  </w:t>
      </w:r>
    </w:p>
    <w:p w14:paraId="148EB4D6"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lastRenderedPageBreak/>
        <w:t xml:space="preserve">Solving for </w:t>
      </w:r>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&lt; 0</w:t>
      </w:r>
    </w:p>
    <w:p w14:paraId="41BC203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&lt; </w:t>
      </w:r>
    </w:p>
    <w:p w14:paraId="692D2A88"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/&lt; </w:t>
      </w:r>
      <w:r w:rsidRPr="00241259">
        <w:rPr>
          <w:rFonts w:ascii="Cambria Math" w:eastAsia="Times New Roman" w:hAnsi="Cambria Math" w:cs="Times New Roman"/>
          <w:color w:val="000000"/>
          <w:sz w:val="22"/>
          <w:szCs w:val="22"/>
          <w:lang w:val="en-US"/>
        </w:rPr>
        <w:t>1</w:t>
      </w:r>
    </w:p>
    <w:p w14:paraId="04C59EF8"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biological interpretation of this result is that when </w:t>
      </w:r>
      <w:r w:rsidRPr="00241259">
        <w:rPr>
          <w:rFonts w:ascii="Calibri" w:eastAsia="Times New Roman" w:hAnsi="Calibri" w:cs="Calibri"/>
          <w:color w:val="000000"/>
          <w:sz w:val="22"/>
          <w:szCs w:val="22"/>
          <w:lang w:val="en-US"/>
        </w:rPr>
        <w:t>/&lt; 1, the infection will not reach endemic levels. This threshold is R0. </w:t>
      </w:r>
    </w:p>
    <w:p w14:paraId="2C70315D"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Data</w:t>
      </w:r>
    </w:p>
    <w:p w14:paraId="67228923" w14:textId="77777777" w:rsidR="00241259" w:rsidRPr="00241259" w:rsidRDefault="00241259" w:rsidP="00241259">
      <w:pPr>
        <w:rPr>
          <w:rFonts w:ascii="Times New Roman" w:eastAsia="Times New Roman" w:hAnsi="Times New Roman" w:cs="Times New Roman"/>
          <w:lang w:val="en-US"/>
        </w:rPr>
      </w:pPr>
    </w:p>
    <w:p w14:paraId="32F3E114" w14:textId="77777777" w:rsidR="00241259" w:rsidRPr="00241259" w:rsidRDefault="00241259" w:rsidP="00241259">
      <w:pPr>
        <w:spacing w:after="16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Epidemiological data for New Zealand was drawn from the COVID-19 Data Repository by the Center for Systems Science and Engineering (CSSE) at Johns Hopkins University (Dong, 2020). We selected New Zealand as the source of our data due to detailed recordkeeping, a relatively small population size, and the fact that New Zealand has seen a nearly complete epidemiological life cycle for COVID-19, by which we mean New Zealand has effectively ended the community spread of COVID-19 (Cousins, 2020). All data was calculated from the date of the first recorded infection in New Zealand to July 29th, 2020. </w:t>
      </w:r>
      <w:r w:rsidRPr="00241259">
        <w:rPr>
          <w:rFonts w:ascii="Times New Roman" w:eastAsia="Times New Roman" w:hAnsi="Times New Roman" w:cs="Times New Roman"/>
          <w:bdr w:val="none" w:sz="0" w:space="0" w:color="auto" w:frame="1"/>
          <w:lang w:val="en-US"/>
        </w:rPr>
        <w:fldChar w:fldCharType="begin"/>
      </w:r>
      <w:r w:rsidRPr="00241259">
        <w:rPr>
          <w:rFonts w:ascii="Times New Roman" w:eastAsia="Times New Roman" w:hAnsi="Times New Roman" w:cs="Times New Roman"/>
          <w:bdr w:val="none" w:sz="0" w:space="0" w:color="auto" w:frame="1"/>
          <w:lang w:val="en-US"/>
        </w:rPr>
        <w:instrText xml:space="preserve"> INCLUDEPICTURE "https://lh4.googleusercontent.com/xN6xBdDazsxV4rT9ayXSebzUDfKxTPXOxkMhAZE6kdfc1JPEH81Dw8OJh1MH8ZhssfXCybbLt8_VICoXY-s0m1AqME5UYC7g6UZl_6Wsi3LuSG0gx-WblLrN6_32T3LbkS1hoUR2" \* MERGEFORMATINET </w:instrText>
      </w:r>
      <w:r w:rsidRPr="00241259">
        <w:rPr>
          <w:rFonts w:ascii="Times New Roman" w:eastAsia="Times New Roman" w:hAnsi="Times New Roman" w:cs="Times New Roman"/>
          <w:bdr w:val="none" w:sz="0" w:space="0" w:color="auto" w:frame="1"/>
          <w:lang w:val="en-US"/>
        </w:rPr>
        <w:fldChar w:fldCharType="separate"/>
      </w:r>
      <w:r w:rsidRPr="00241259">
        <w:rPr>
          <w:rFonts w:ascii="Times New Roman" w:eastAsia="Times New Roman" w:hAnsi="Times New Roman" w:cs="Times New Roman"/>
          <w:noProof/>
          <w:bdr w:val="none" w:sz="0" w:space="0" w:color="auto" w:frame="1"/>
          <w:lang w:val="en-US"/>
        </w:rPr>
        <w:drawing>
          <wp:inline distT="0" distB="0" distL="0" distR="0" wp14:anchorId="3B92D016" wp14:editId="0A45C14D">
            <wp:extent cx="4304665" cy="3240405"/>
            <wp:effectExtent l="0" t="0" r="635"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3240405"/>
                    </a:xfrm>
                    <a:prstGeom prst="rect">
                      <a:avLst/>
                    </a:prstGeom>
                    <a:noFill/>
                    <a:ln>
                      <a:noFill/>
                    </a:ln>
                  </pic:spPr>
                </pic:pic>
              </a:graphicData>
            </a:graphic>
          </wp:inline>
        </w:drawing>
      </w:r>
      <w:r w:rsidRPr="00241259">
        <w:rPr>
          <w:rFonts w:ascii="Times New Roman" w:eastAsia="Times New Roman" w:hAnsi="Times New Roman" w:cs="Times New Roman"/>
          <w:bdr w:val="none" w:sz="0" w:space="0" w:color="auto" w:frame="1"/>
          <w:lang w:val="en-US"/>
        </w:rPr>
        <w:fldChar w:fldCharType="end"/>
      </w:r>
    </w:p>
    <w:p w14:paraId="510E7C2E" w14:textId="77777777" w:rsidR="00241259" w:rsidRPr="00241259" w:rsidRDefault="00241259" w:rsidP="00241259">
      <w:pPr>
        <w:spacing w:after="16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The data was imported to </w:t>
      </w:r>
      <w:proofErr w:type="spellStart"/>
      <w:r w:rsidRPr="00241259">
        <w:rPr>
          <w:rFonts w:ascii="Calibri" w:eastAsia="Times New Roman" w:hAnsi="Calibri" w:cs="Calibri"/>
          <w:color w:val="000000"/>
          <w:sz w:val="22"/>
          <w:szCs w:val="22"/>
          <w:lang w:val="en-US"/>
        </w:rPr>
        <w:t>Matlab</w:t>
      </w:r>
      <w:proofErr w:type="spellEnd"/>
      <w:r w:rsidRPr="00241259">
        <w:rPr>
          <w:rFonts w:ascii="Calibri" w:eastAsia="Times New Roman" w:hAnsi="Calibri" w:cs="Calibri"/>
          <w:color w:val="000000"/>
          <w:sz w:val="22"/>
          <w:szCs w:val="22"/>
          <w:lang w:val="en-US"/>
        </w:rPr>
        <w:t xml:space="preserve"> as three vectors of daily counts for the cumulative number of confirmed COVID-19 cases, recoveries, and deaths. The New Zealand population was retrieved from the World Bank table of World Development Indicators (cite). We established the daily number of active cases as the number of confirmed cases - recoveries - deaths, and the number of susceptible cases as the New Zealand population - the number of confirmed cases. All values were expressed as a ratio of the total population.</w:t>
      </w:r>
    </w:p>
    <w:p w14:paraId="33BEC83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lastRenderedPageBreak/>
        <w:t xml:space="preserve">We then performed least-squares analysis between our observed daily counts and the SIR model ODEs in order to estimate values for parameters β and </w:t>
      </w:r>
      <w:r w:rsidRPr="00241259">
        <w:rPr>
          <w:rFonts w:ascii="Cambria Math" w:eastAsia="Times New Roman" w:hAnsi="Cambria Math" w:cs="Cambria Math"/>
          <w:color w:val="000000"/>
          <w:sz w:val="22"/>
          <w:szCs w:val="22"/>
          <w:lang w:val="en-US"/>
        </w:rPr>
        <w:t>𝞬</w:t>
      </w:r>
      <w:r w:rsidRPr="00241259">
        <w:rPr>
          <w:rFonts w:ascii="Calibri" w:eastAsia="Times New Roman" w:hAnsi="Calibri" w:cs="Calibri"/>
          <w:color w:val="000000"/>
          <w:sz w:val="22"/>
          <w:szCs w:val="22"/>
          <w:lang w:val="en-US"/>
        </w:rPr>
        <w:t>. [Discussion of time delay?]</w:t>
      </w:r>
      <w:r w:rsidRPr="00241259">
        <w:rPr>
          <w:rFonts w:ascii="Times New Roman" w:eastAsia="Times New Roman" w:hAnsi="Times New Roman" w:cs="Times New Roman"/>
          <w:bdr w:val="none" w:sz="0" w:space="0" w:color="auto" w:frame="1"/>
          <w:lang w:val="en-US"/>
        </w:rPr>
        <w:t xml:space="preserve"> </w:t>
      </w:r>
      <w:r w:rsidRPr="00241259">
        <w:rPr>
          <w:rFonts w:ascii="Times New Roman" w:eastAsia="Times New Roman" w:hAnsi="Times New Roman" w:cs="Times New Roman"/>
          <w:bdr w:val="none" w:sz="0" w:space="0" w:color="auto" w:frame="1"/>
          <w:lang w:val="en-US"/>
        </w:rPr>
        <w:fldChar w:fldCharType="begin"/>
      </w:r>
      <w:r w:rsidRPr="00241259">
        <w:rPr>
          <w:rFonts w:ascii="Times New Roman" w:eastAsia="Times New Roman" w:hAnsi="Times New Roman" w:cs="Times New Roman"/>
          <w:bdr w:val="none" w:sz="0" w:space="0" w:color="auto" w:frame="1"/>
          <w:lang w:val="en-US"/>
        </w:rPr>
        <w:instrText xml:space="preserve"> INCLUDEPICTURE "https://lh3.googleusercontent.com/ECGOM_GFU4kOSVat1ScHMJ39Hro1fuVXAywwxRE2dyL_qxuzcNAVrvQXI6y0g4TIKt2E7kFAJKl5pqgx3Mw-Sg9EsNJZdX5O37mMaeiC36YEDappFq0B6UX2WSxxh1sqgLcfJikj" \* MERGEFORMATINET </w:instrText>
      </w:r>
      <w:r w:rsidRPr="00241259">
        <w:rPr>
          <w:rFonts w:ascii="Times New Roman" w:eastAsia="Times New Roman" w:hAnsi="Times New Roman" w:cs="Times New Roman"/>
          <w:bdr w:val="none" w:sz="0" w:space="0" w:color="auto" w:frame="1"/>
          <w:lang w:val="en-US"/>
        </w:rPr>
        <w:fldChar w:fldCharType="separate"/>
      </w:r>
      <w:r w:rsidRPr="00241259">
        <w:rPr>
          <w:rFonts w:ascii="Times New Roman" w:eastAsia="Times New Roman" w:hAnsi="Times New Roman" w:cs="Times New Roman"/>
          <w:noProof/>
          <w:bdr w:val="none" w:sz="0" w:space="0" w:color="auto" w:frame="1"/>
          <w:lang w:val="en-US"/>
        </w:rPr>
        <w:drawing>
          <wp:inline distT="0" distB="0" distL="0" distR="0" wp14:anchorId="31154A44" wp14:editId="18CEDB63">
            <wp:extent cx="3133354" cy="2352782"/>
            <wp:effectExtent l="0" t="0" r="381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1929" cy="2359221"/>
                    </a:xfrm>
                    <a:prstGeom prst="rect">
                      <a:avLst/>
                    </a:prstGeom>
                    <a:noFill/>
                    <a:ln>
                      <a:noFill/>
                    </a:ln>
                  </pic:spPr>
                </pic:pic>
              </a:graphicData>
            </a:graphic>
          </wp:inline>
        </w:drawing>
      </w:r>
      <w:r w:rsidRPr="00241259">
        <w:rPr>
          <w:rFonts w:ascii="Times New Roman" w:eastAsia="Times New Roman" w:hAnsi="Times New Roman" w:cs="Times New Roman"/>
          <w:bdr w:val="none" w:sz="0" w:space="0" w:color="auto" w:frame="1"/>
          <w:lang w:val="en-US"/>
        </w:rPr>
        <w:fldChar w:fldCharType="end"/>
      </w:r>
      <w:r w:rsidRPr="00241259">
        <w:rPr>
          <w:rFonts w:ascii="Times New Roman" w:eastAsia="Times New Roman" w:hAnsi="Times New Roman" w:cs="Times New Roman"/>
          <w:lang w:val="en-US"/>
        </w:rPr>
        <w:t xml:space="preserve"> </w:t>
      </w:r>
    </w:p>
    <w:p w14:paraId="391438E8"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Results</w:t>
      </w:r>
    </w:p>
    <w:p w14:paraId="57D7DBF8"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Comparison of our SIR model and the observed data from New Zealand resulted in a β value of 0.0964 and a value of 0.2142, yielding a largest eigenvalue of -0.1178, which implies asymptotic stability at the disease-free equilibrium. The corresponding R0 value is 0.4500, implying that COVID-19 will not reach endemic levels in New Zealand, as is corroborated by real-world reports. [graph model]</w:t>
      </w:r>
    </w:p>
    <w:p w14:paraId="0F1EA212" w14:textId="77777777" w:rsidR="00241259" w:rsidRPr="00241259" w:rsidRDefault="00241259" w:rsidP="00241259">
      <w:pPr>
        <w:rPr>
          <w:rFonts w:ascii="Times New Roman" w:eastAsia="Times New Roman" w:hAnsi="Times New Roman" w:cs="Times New Roman"/>
          <w:lang w:val="en-US"/>
        </w:rPr>
      </w:pPr>
    </w:p>
    <w:p w14:paraId="253C526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Extension to Multiple Compartments</w:t>
      </w:r>
    </w:p>
    <w:p w14:paraId="1630EB71"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One of the underlying assumptions of the simple SIR model is that of a “well-mixed” population, which implies that each infected individual has an equal chance of infecting any susceptible individual. This is clearly not the case in a population as large as New Zealand. The effects of this assumption can be reduced by adding additional compartments to the SIR model. For instance, some diseases have asymptomatic carriers. These individuals may have a higher chance of spreading infection because they do not self-identify as sick and change their behavior. The Susceptible, Exposed, Infected, </w:t>
      </w:r>
      <w:proofErr w:type="gramStart"/>
      <w:r w:rsidRPr="00241259">
        <w:rPr>
          <w:rFonts w:ascii="Calibri" w:eastAsia="Times New Roman" w:hAnsi="Calibri" w:cs="Calibri"/>
          <w:color w:val="000000"/>
          <w:sz w:val="22"/>
          <w:szCs w:val="22"/>
          <w:lang w:val="en-US"/>
        </w:rPr>
        <w:t>Removed</w:t>
      </w:r>
      <w:proofErr w:type="gramEnd"/>
      <w:r w:rsidRPr="00241259">
        <w:rPr>
          <w:rFonts w:ascii="Calibri" w:eastAsia="Times New Roman" w:hAnsi="Calibri" w:cs="Calibri"/>
          <w:color w:val="000000"/>
          <w:sz w:val="22"/>
          <w:szCs w:val="22"/>
          <w:lang w:val="en-US"/>
        </w:rPr>
        <w:t xml:space="preserve"> (SEIR) model adds an additional compartment, which results in a 3x3 transition matrix (</w:t>
      </w:r>
      <w:proofErr w:type="spellStart"/>
      <w:r w:rsidRPr="00241259">
        <w:rPr>
          <w:rFonts w:ascii="Calibri" w:eastAsia="Times New Roman" w:hAnsi="Calibri" w:cs="Calibri"/>
          <w:color w:val="000000"/>
          <w:sz w:val="22"/>
          <w:szCs w:val="22"/>
          <w:lang w:val="en-US"/>
        </w:rPr>
        <w:t>Ridenhour</w:t>
      </w:r>
      <w:proofErr w:type="spellEnd"/>
      <w:r w:rsidRPr="00241259">
        <w:rPr>
          <w:rFonts w:ascii="Calibri" w:eastAsia="Times New Roman" w:hAnsi="Calibri" w:cs="Calibri"/>
          <w:color w:val="000000"/>
          <w:sz w:val="22"/>
          <w:szCs w:val="22"/>
          <w:lang w:val="en-US"/>
        </w:rPr>
        <w:t>, 2014). With additional data, more compartments can be added to create a more accurate model, such as age brackets [or location] where S</w:t>
      </w:r>
      <w:r w:rsidRPr="00241259">
        <w:rPr>
          <w:rFonts w:ascii="Calibri" w:eastAsia="Times New Roman" w:hAnsi="Calibri" w:cs="Calibri"/>
          <w:i/>
          <w:iCs/>
          <w:color w:val="000000"/>
          <w:sz w:val="13"/>
          <w:szCs w:val="13"/>
          <w:vertAlign w:val="subscript"/>
          <w:lang w:val="en-US"/>
        </w:rPr>
        <w:t>1</w:t>
      </w:r>
      <w:r w:rsidRPr="00241259">
        <w:rPr>
          <w:rFonts w:ascii="Calibri" w:eastAsia="Times New Roman" w:hAnsi="Calibri" w:cs="Calibri"/>
          <w:color w:val="000000"/>
          <w:sz w:val="22"/>
          <w:szCs w:val="22"/>
          <w:lang w:val="en-US"/>
        </w:rPr>
        <w:t xml:space="preserve"> is children under 14 years, S</w:t>
      </w:r>
      <w:r w:rsidRPr="00241259">
        <w:rPr>
          <w:rFonts w:ascii="Calibri" w:eastAsia="Times New Roman" w:hAnsi="Calibri" w:cs="Calibri"/>
          <w:i/>
          <w:iCs/>
          <w:color w:val="000000"/>
          <w:sz w:val="13"/>
          <w:szCs w:val="13"/>
          <w:vertAlign w:val="subscript"/>
          <w:lang w:val="en-US"/>
        </w:rPr>
        <w:t>2</w:t>
      </w:r>
      <w:r w:rsidRPr="00241259">
        <w:rPr>
          <w:rFonts w:ascii="Calibri" w:eastAsia="Times New Roman" w:hAnsi="Calibri" w:cs="Calibri"/>
          <w:color w:val="000000"/>
          <w:sz w:val="22"/>
          <w:szCs w:val="22"/>
          <w:lang w:val="en-US"/>
        </w:rPr>
        <w:t xml:space="preserve"> is 15 to 60, and S</w:t>
      </w:r>
      <w:r w:rsidRPr="00241259">
        <w:rPr>
          <w:rFonts w:ascii="Calibri" w:eastAsia="Times New Roman" w:hAnsi="Calibri" w:cs="Calibri"/>
          <w:i/>
          <w:iCs/>
          <w:color w:val="000000"/>
          <w:sz w:val="13"/>
          <w:szCs w:val="13"/>
          <w:vertAlign w:val="subscript"/>
          <w:lang w:val="en-US"/>
        </w:rPr>
        <w:t>3</w:t>
      </w:r>
      <w:r w:rsidRPr="00241259">
        <w:rPr>
          <w:rFonts w:ascii="Calibri" w:eastAsia="Times New Roman" w:hAnsi="Calibri" w:cs="Calibri"/>
          <w:color w:val="000000"/>
          <w:sz w:val="22"/>
          <w:szCs w:val="22"/>
          <w:lang w:val="en-US"/>
        </w:rPr>
        <w:t xml:space="preserve"> is adults over 60, and so on. This method quickly increases the size of the transition matrices which in turn increases the complexity of eigenvalue calculation. </w:t>
      </w:r>
    </w:p>
    <w:p w14:paraId="6DC51B39" w14:textId="77777777" w:rsidR="00241259" w:rsidRPr="00241259" w:rsidRDefault="00241259" w:rsidP="00241259">
      <w:pPr>
        <w:rPr>
          <w:rFonts w:ascii="Times New Roman" w:eastAsia="Times New Roman" w:hAnsi="Times New Roman" w:cs="Times New Roman"/>
          <w:lang w:val="en-US"/>
        </w:rPr>
      </w:pPr>
    </w:p>
    <w:p w14:paraId="3DB25D5B" w14:textId="77777777" w:rsidR="00241259" w:rsidRPr="00241259" w:rsidRDefault="00241259" w:rsidP="00241259">
      <w:pPr>
        <w:spacing w:before="240"/>
        <w:ind w:firstLine="720"/>
        <w:jc w:val="center"/>
        <w:rPr>
          <w:rFonts w:ascii="Times New Roman" w:eastAsia="Times New Roman" w:hAnsi="Times New Roman" w:cs="Times New Roman"/>
          <w:lang w:val="en-US"/>
        </w:rPr>
      </w:pPr>
      <w:r w:rsidRPr="00241259">
        <w:rPr>
          <w:rFonts w:ascii="Calibri" w:eastAsia="Times New Roman" w:hAnsi="Calibri" w:cs="Calibri"/>
          <w:color w:val="000000"/>
          <w:sz w:val="22"/>
          <w:szCs w:val="22"/>
          <w:bdr w:val="none" w:sz="0" w:space="0" w:color="auto" w:frame="1"/>
          <w:lang w:val="en-US"/>
        </w:rPr>
        <w:lastRenderedPageBreak/>
        <w:fldChar w:fldCharType="begin"/>
      </w:r>
      <w:r w:rsidRPr="00241259">
        <w:rPr>
          <w:rFonts w:ascii="Calibri" w:eastAsia="Times New Roman" w:hAnsi="Calibri" w:cs="Calibri"/>
          <w:color w:val="000000"/>
          <w:sz w:val="22"/>
          <w:szCs w:val="22"/>
          <w:bdr w:val="none" w:sz="0" w:space="0" w:color="auto" w:frame="1"/>
          <w:lang w:val="en-US"/>
        </w:rPr>
        <w:instrText xml:space="preserve"> INCLUDEPICTURE "https://lh5.googleusercontent.com/NFWM51M2dBjdyh7tVJok00aViHeHHGcBZw9uq2aSGCMOLoPborJ0JLUo1c4b6jYboV3UkMSF1iL-YrjgWqQzoz2Q5nUON7D86votfQaszYfqPf9m0BJrAkBdKXSo7QdbkCt6p0GN" \* MERGEFORMATINET </w:instrText>
      </w:r>
      <w:r w:rsidRPr="00241259">
        <w:rPr>
          <w:rFonts w:ascii="Calibri" w:eastAsia="Times New Roman" w:hAnsi="Calibri" w:cs="Calibri"/>
          <w:color w:val="000000"/>
          <w:sz w:val="22"/>
          <w:szCs w:val="22"/>
          <w:bdr w:val="none" w:sz="0" w:space="0" w:color="auto" w:frame="1"/>
          <w:lang w:val="en-US"/>
        </w:rPr>
        <w:fldChar w:fldCharType="separate"/>
      </w:r>
      <w:r w:rsidRPr="00241259">
        <w:rPr>
          <w:rFonts w:ascii="Calibri" w:eastAsia="Times New Roman" w:hAnsi="Calibri" w:cs="Calibri"/>
          <w:noProof/>
          <w:color w:val="000000"/>
          <w:sz w:val="22"/>
          <w:szCs w:val="22"/>
          <w:bdr w:val="none" w:sz="0" w:space="0" w:color="auto" w:frame="1"/>
          <w:lang w:val="en-US"/>
        </w:rPr>
        <w:drawing>
          <wp:inline distT="0" distB="0" distL="0" distR="0" wp14:anchorId="52C31FC8" wp14:editId="22A72C0D">
            <wp:extent cx="2882265" cy="2705735"/>
            <wp:effectExtent l="0" t="0" r="635"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265" cy="2705735"/>
                    </a:xfrm>
                    <a:prstGeom prst="rect">
                      <a:avLst/>
                    </a:prstGeom>
                    <a:noFill/>
                    <a:ln>
                      <a:noFill/>
                    </a:ln>
                  </pic:spPr>
                </pic:pic>
              </a:graphicData>
            </a:graphic>
          </wp:inline>
        </w:drawing>
      </w:r>
      <w:r w:rsidRPr="00241259">
        <w:rPr>
          <w:rFonts w:ascii="Calibri" w:eastAsia="Times New Roman" w:hAnsi="Calibri" w:cs="Calibri"/>
          <w:color w:val="000000"/>
          <w:sz w:val="22"/>
          <w:szCs w:val="22"/>
          <w:bdr w:val="none" w:sz="0" w:space="0" w:color="auto" w:frame="1"/>
          <w:lang w:val="en-US"/>
        </w:rPr>
        <w:fldChar w:fldCharType="end"/>
      </w:r>
    </w:p>
    <w:p w14:paraId="7EB44B7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In order to account for the increased complexity, a next generation matrix must be taken. This is first establish by two matrices, </w:t>
      </w:r>
      <w:proofErr w:type="gramStart"/>
      <w:r w:rsidRPr="00241259">
        <w:rPr>
          <w:rFonts w:ascii="Calibri" w:eastAsia="Times New Roman" w:hAnsi="Calibri" w:cs="Calibri"/>
          <w:color w:val="000000"/>
          <w:sz w:val="22"/>
          <w:szCs w:val="22"/>
          <w:lang w:val="en-US"/>
        </w:rPr>
        <w:t>T  and</w:t>
      </w:r>
      <w:proofErr w:type="gramEnd"/>
      <w:r w:rsidRPr="00241259">
        <w:rPr>
          <w:rFonts w:ascii="Calibri" w:eastAsia="Times New Roman" w:hAnsi="Calibri" w:cs="Calibri"/>
          <w:color w:val="000000"/>
          <w:sz w:val="22"/>
          <w:szCs w:val="22"/>
          <w:lang w:val="en-US"/>
        </w:rPr>
        <w:t xml:space="preserve"> --sometime labeled F and V. Each compartment contains these two functions; </w:t>
      </w:r>
      <w:proofErr w:type="spellStart"/>
      <w:proofErr w:type="gramStart"/>
      <w:r w:rsidRPr="00241259">
        <w:rPr>
          <w:rFonts w:ascii="Calibri" w:eastAsia="Times New Roman" w:hAnsi="Calibri" w:cs="Calibri"/>
          <w:color w:val="000000"/>
          <w:sz w:val="22"/>
          <w:szCs w:val="22"/>
          <w:lang w:val="en-US"/>
        </w:rPr>
        <w:t>a</w:t>
      </w:r>
      <w:proofErr w:type="spellEnd"/>
      <w:r w:rsidRPr="00241259">
        <w:rPr>
          <w:rFonts w:ascii="Calibri" w:eastAsia="Times New Roman" w:hAnsi="Calibri" w:cs="Calibri"/>
          <w:color w:val="000000"/>
          <w:sz w:val="22"/>
          <w:szCs w:val="22"/>
          <w:lang w:val="en-US"/>
        </w:rPr>
        <w:t>  into</w:t>
      </w:r>
      <w:proofErr w:type="gramEnd"/>
      <w:r w:rsidRPr="00241259">
        <w:rPr>
          <w:rFonts w:ascii="Calibri" w:eastAsia="Times New Roman" w:hAnsi="Calibri" w:cs="Calibri"/>
          <w:color w:val="000000"/>
          <w:sz w:val="22"/>
          <w:szCs w:val="22"/>
          <w:lang w:val="en-US"/>
        </w:rPr>
        <w:t xml:space="preserve"> the compartment and a transition out of the compartment; otherwise known as F and V. In the SIR model, </w:t>
      </w:r>
      <w:proofErr w:type="gramStart"/>
      <w:r w:rsidRPr="00241259">
        <w:rPr>
          <w:rFonts w:ascii="Cambria Math" w:eastAsia="Times New Roman" w:hAnsi="Cambria Math" w:cs="Times New Roman"/>
          <w:color w:val="000000"/>
          <w:sz w:val="22"/>
          <w:szCs w:val="22"/>
          <w:lang w:val="en-US"/>
        </w:rPr>
        <w:t>The</w:t>
      </w:r>
      <w:proofErr w:type="gramEnd"/>
      <w:r w:rsidRPr="00241259">
        <w:rPr>
          <w:rFonts w:ascii="Cambria Math" w:eastAsia="Times New Roman" w:hAnsi="Cambria Math" w:cs="Times New Roman"/>
          <w:color w:val="000000"/>
          <w:sz w:val="22"/>
          <w:szCs w:val="22"/>
          <w:lang w:val="en-US"/>
        </w:rPr>
        <w:t xml:space="preserve"> single infected compartment contains the F function of SI/</w:t>
      </w:r>
      <w:proofErr w:type="spellStart"/>
      <w:r w:rsidRPr="00241259">
        <w:rPr>
          <w:rFonts w:ascii="Cambria Math" w:eastAsia="Times New Roman" w:hAnsi="Cambria Math" w:cs="Times New Roman"/>
          <w:color w:val="000000"/>
          <w:sz w:val="22"/>
          <w:szCs w:val="22"/>
          <w:lang w:val="en-US"/>
        </w:rPr>
        <w:t>Nand</w:t>
      </w:r>
      <w:proofErr w:type="spellEnd"/>
      <w:r w:rsidRPr="00241259">
        <w:rPr>
          <w:rFonts w:ascii="Cambria Math" w:eastAsia="Times New Roman" w:hAnsi="Cambria Math" w:cs="Times New Roman"/>
          <w:color w:val="000000"/>
          <w:sz w:val="22"/>
          <w:szCs w:val="22"/>
          <w:lang w:val="en-US"/>
        </w:rPr>
        <w:t xml:space="preserve"> a V function of I. With many more infected compartments, </w:t>
      </w:r>
      <w:proofErr w:type="gramStart"/>
      <w:r w:rsidRPr="00241259">
        <w:rPr>
          <w:rFonts w:ascii="Cambria Math" w:eastAsia="Times New Roman" w:hAnsi="Cambria Math" w:cs="Times New Roman"/>
          <w:color w:val="000000"/>
          <w:sz w:val="22"/>
          <w:szCs w:val="22"/>
          <w:lang w:val="en-US"/>
        </w:rPr>
        <w:t>these function</w:t>
      </w:r>
      <w:proofErr w:type="gramEnd"/>
      <w:r w:rsidRPr="00241259">
        <w:rPr>
          <w:rFonts w:ascii="Cambria Math" w:eastAsia="Times New Roman" w:hAnsi="Cambria Math" w:cs="Times New Roman"/>
          <w:color w:val="000000"/>
          <w:sz w:val="22"/>
          <w:szCs w:val="22"/>
          <w:lang w:val="en-US"/>
        </w:rPr>
        <w:t xml:space="preserve"> are not as simple. </w:t>
      </w:r>
    </w:p>
    <w:p w14:paraId="65BF10A8"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Once the matrices that represent the F and V transformations have been identified, the next generation matrix is calculated by utilizing the formula (</w:t>
      </w:r>
      <w:proofErr w:type="spellStart"/>
      <w:r w:rsidRPr="00241259">
        <w:rPr>
          <w:rFonts w:ascii="Cambria Math" w:eastAsia="Times New Roman" w:hAnsi="Cambria Math" w:cs="Times New Roman"/>
          <w:color w:val="000000"/>
          <w:sz w:val="22"/>
          <w:szCs w:val="22"/>
          <w:lang w:val="en-US"/>
        </w:rPr>
        <w:t>Diekmann</w:t>
      </w:r>
      <w:proofErr w:type="spellEnd"/>
      <w:r w:rsidRPr="00241259">
        <w:rPr>
          <w:rFonts w:ascii="Cambria Math" w:eastAsia="Times New Roman" w:hAnsi="Cambria Math" w:cs="Times New Roman"/>
          <w:color w:val="000000"/>
          <w:sz w:val="22"/>
          <w:szCs w:val="22"/>
          <w:lang w:val="en-US"/>
        </w:rPr>
        <w:t xml:space="preserve">, </w:t>
      </w:r>
      <w:proofErr w:type="spellStart"/>
      <w:r w:rsidRPr="00241259">
        <w:rPr>
          <w:rFonts w:ascii="Cambria Math" w:eastAsia="Times New Roman" w:hAnsi="Cambria Math" w:cs="Times New Roman"/>
          <w:color w:val="000000"/>
          <w:sz w:val="22"/>
          <w:szCs w:val="22"/>
          <w:lang w:val="en-US"/>
        </w:rPr>
        <w:t>Heesterbeek</w:t>
      </w:r>
      <w:proofErr w:type="spellEnd"/>
      <w:r w:rsidRPr="00241259">
        <w:rPr>
          <w:rFonts w:ascii="Cambria Math" w:eastAsia="Times New Roman" w:hAnsi="Cambria Math" w:cs="Times New Roman"/>
          <w:color w:val="000000"/>
          <w:sz w:val="22"/>
          <w:szCs w:val="22"/>
          <w:lang w:val="en-US"/>
        </w:rPr>
        <w:t>, and Roberts, 2009):</w:t>
      </w:r>
    </w:p>
    <w:p w14:paraId="6DEED85E" w14:textId="77777777" w:rsidR="00241259" w:rsidRPr="00241259" w:rsidRDefault="00241259" w:rsidP="00241259">
      <w:pPr>
        <w:spacing w:before="240"/>
        <w:jc w:val="center"/>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NGM = T-1</w:t>
      </w:r>
    </w:p>
    <w:p w14:paraId="7EEF7818"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After generating the next generation matrix, the largest eigenvalue of this matrix is the value of R0. Depending on the size of this matrix (i.e. the number of different compartments), the calculation of the eigenvalue can become computationally difficult at scale. This difficulty can be overcome by utilizing various methods for finding the largest eigenvalue. These methods can range from QR decomposition to the infamous PageRank algorithm. The slowest of which is </w:t>
      </w:r>
      <w:proofErr w:type="gramStart"/>
      <w:r w:rsidRPr="00241259">
        <w:rPr>
          <w:rFonts w:ascii="Cambria Math" w:eastAsia="Times New Roman" w:hAnsi="Cambria Math" w:cs="Times New Roman"/>
          <w:color w:val="000000"/>
          <w:sz w:val="22"/>
          <w:szCs w:val="22"/>
          <w:lang w:val="en-US"/>
        </w:rPr>
        <w:t>the  Laplace</w:t>
      </w:r>
      <w:proofErr w:type="gramEnd"/>
      <w:r w:rsidRPr="00241259">
        <w:rPr>
          <w:rFonts w:ascii="Cambria Math" w:eastAsia="Times New Roman" w:hAnsi="Cambria Math" w:cs="Times New Roman"/>
          <w:color w:val="000000"/>
          <w:sz w:val="22"/>
          <w:szCs w:val="22"/>
          <w:lang w:val="en-US"/>
        </w:rPr>
        <w:t xml:space="preserve"> expansion calculates the exact answer in O(n!). Another popular algorithm for calculating eigenvalues, QR Decomposition can be used and calculates exact values in O(n</w:t>
      </w:r>
      <w:proofErr w:type="gramStart"/>
      <w:r w:rsidRPr="00241259">
        <w:rPr>
          <w:rFonts w:ascii="Cambria Math" w:eastAsia="Times New Roman" w:hAnsi="Cambria Math" w:cs="Times New Roman"/>
          <w:color w:val="000000"/>
          <w:sz w:val="22"/>
          <w:szCs w:val="22"/>
          <w:lang w:val="en-US"/>
        </w:rPr>
        <w:t>2)computational</w:t>
      </w:r>
      <w:proofErr w:type="gramEnd"/>
      <w:r w:rsidRPr="00241259">
        <w:rPr>
          <w:rFonts w:ascii="Cambria Math" w:eastAsia="Times New Roman" w:hAnsi="Cambria Math" w:cs="Times New Roman"/>
          <w:color w:val="000000"/>
          <w:sz w:val="22"/>
          <w:szCs w:val="22"/>
          <w:lang w:val="en-US"/>
        </w:rPr>
        <w:t xml:space="preserve"> time. Utilizing the PageRank algorithm to calculate an approximation of the eigenvalues for large matrices, the computational complexity </w:t>
      </w:r>
      <w:proofErr w:type="gramStart"/>
      <w:r w:rsidRPr="00241259">
        <w:rPr>
          <w:rFonts w:ascii="Cambria Math" w:eastAsia="Times New Roman" w:hAnsi="Cambria Math" w:cs="Times New Roman"/>
          <w:color w:val="000000"/>
          <w:sz w:val="22"/>
          <w:szCs w:val="22"/>
          <w:lang w:val="en-US"/>
        </w:rPr>
        <w:t>is  O</w:t>
      </w:r>
      <w:proofErr w:type="gram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n+m</w:t>
      </w:r>
      <w:proofErr w:type="spellEnd"/>
      <w:r w:rsidRPr="00241259">
        <w:rPr>
          <w:rFonts w:ascii="Cambria Math" w:eastAsia="Times New Roman" w:hAnsi="Cambria Math" w:cs="Times New Roman"/>
          <w:color w:val="000000"/>
          <w:sz w:val="22"/>
          <w:szCs w:val="22"/>
          <w:lang w:val="en-US"/>
        </w:rPr>
        <w:t xml:space="preserve">).  That said, </w:t>
      </w:r>
      <w:r w:rsidRPr="00241259">
        <w:rPr>
          <w:rFonts w:ascii="Calibri" w:eastAsia="Times New Roman" w:hAnsi="Calibri" w:cs="Calibri"/>
          <w:color w:val="000000"/>
          <w:sz w:val="22"/>
          <w:szCs w:val="22"/>
          <w:lang w:val="en-US"/>
        </w:rPr>
        <w:t>the largest eigenvalue represents R</w:t>
      </w:r>
      <w:r w:rsidRPr="00241259">
        <w:rPr>
          <w:rFonts w:ascii="Calibri" w:eastAsia="Times New Roman" w:hAnsi="Calibri" w:cs="Calibri"/>
          <w:i/>
          <w:iCs/>
          <w:color w:val="000000"/>
          <w:sz w:val="13"/>
          <w:szCs w:val="13"/>
          <w:vertAlign w:val="subscript"/>
          <w:lang w:val="en-US"/>
        </w:rPr>
        <w:t xml:space="preserve">0   </w:t>
      </w:r>
      <w:r w:rsidRPr="00241259">
        <w:rPr>
          <w:rFonts w:ascii="Calibri" w:eastAsia="Times New Roman" w:hAnsi="Calibri" w:cs="Calibri"/>
          <w:color w:val="000000"/>
          <w:sz w:val="22"/>
          <w:szCs w:val="22"/>
          <w:lang w:val="en-US"/>
        </w:rPr>
        <w:t>of the population with the greatest mixing, which in turn helps satisfy the basic assumptions of the SIR model. </w:t>
      </w:r>
    </w:p>
    <w:p w14:paraId="43DF2AED" w14:textId="77777777" w:rsidR="00241259" w:rsidRPr="00241259" w:rsidRDefault="00241259" w:rsidP="00241259">
      <w:pPr>
        <w:rPr>
          <w:rFonts w:ascii="Times New Roman" w:eastAsia="Times New Roman" w:hAnsi="Times New Roman" w:cs="Times New Roman"/>
          <w:lang w:val="en-US"/>
        </w:rPr>
      </w:pPr>
    </w:p>
    <w:p w14:paraId="637EA9D3"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Conclusion</w:t>
      </w:r>
    </w:p>
    <w:p w14:paraId="0D45FACB"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Representing population and infection data as a vector-valued function and determining the eigenvalues of the linearized Jacobian resulted in mathematical verification of COVID-19 observational data in New Zealand. The R0 &lt; 1 result obtained coincided with the observation that COVID-19 did not reach endemic levels. Additionally, running our model over a period of 30 days after initial infection returned similar results, implying that the model holds predictive as well as descriptive capabilities. </w:t>
      </w:r>
    </w:p>
    <w:p w14:paraId="50B2E9E1" w14:textId="290C45EC"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lastRenderedPageBreak/>
        <w:t xml:space="preserve">Increasing the number of compartments in the model increases </w:t>
      </w:r>
      <w:r w:rsidR="00982D32" w:rsidRPr="00241259">
        <w:rPr>
          <w:rFonts w:ascii="Calibri" w:eastAsia="Times New Roman" w:hAnsi="Calibri" w:cs="Calibri"/>
          <w:color w:val="000000"/>
          <w:sz w:val="22"/>
          <w:szCs w:val="22"/>
          <w:lang w:val="en-US"/>
        </w:rPr>
        <w:t>accuracy but</w:t>
      </w:r>
      <w:r w:rsidRPr="00241259">
        <w:rPr>
          <w:rFonts w:ascii="Calibri" w:eastAsia="Times New Roman" w:hAnsi="Calibri" w:cs="Calibri"/>
          <w:color w:val="000000"/>
          <w:sz w:val="22"/>
          <w:szCs w:val="22"/>
          <w:lang w:val="en-US"/>
        </w:rPr>
        <w:t xml:space="preserve"> exacerbates computational complexity in the calculation in the calculation of eigenvalues. With an appropriately designed next-generation matrix, this increase in the complexity can be overcome by various algorithms that derive approximations of the largest eigenvalue. </w:t>
      </w:r>
    </w:p>
    <w:p w14:paraId="7AC3360D"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Ultimately, the power of applying spectral radius analysis to complex and detailed epidemiological models is that we are able to characterize the long-term behavior of a disease when finding closed-form solutions from the underlying systems of ordinary differential equations becomes computationally inefficient. </w:t>
      </w:r>
    </w:p>
    <w:p w14:paraId="1E34C697" w14:textId="5A564721" w:rsidR="00241259" w:rsidRPr="00241259" w:rsidRDefault="00241259" w:rsidP="00982D32">
      <w:pPr>
        <w:spacing w:after="240"/>
        <w:rPr>
          <w:rFonts w:ascii="Times New Roman" w:eastAsia="Times New Roman" w:hAnsi="Times New Roman" w:cs="Times New Roman"/>
          <w:lang w:val="en-US"/>
        </w:rPr>
      </w:pPr>
      <w:r w:rsidRPr="00241259">
        <w:rPr>
          <w:rFonts w:ascii="Times New Roman" w:eastAsia="Times New Roman" w:hAnsi="Times New Roman" w:cs="Times New Roman"/>
          <w:lang w:val="en-US"/>
        </w:rPr>
        <w:br/>
      </w:r>
    </w:p>
    <w:p w14:paraId="69B33EF5"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die out naturally or persist at endemic levels, meaning the entire population is at risk of contracting the disease. A key tool for investigating these questions as they pertain to flu-like diseases, which result in immunity or death for infected populations, is the Susceptible, Infected, Removed (SIR) model. </w:t>
      </w:r>
    </w:p>
    <w:p w14:paraId="1C832E5F" w14:textId="65E697B1"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SIR models use a system of differential equations to track the changes in a population of size N over time as they move from the non-immune compartment Susceptible (S), to Infected (I), and either die or develop immunity and are Removed (R). Under certain assumptions, this system of differential equations can be represented as a vector-valued function. Taking the partial derivatives of the vector-valued function establishes a Jacobian transition matrix between population states. By linearizing the Jacobian and assessing the eigenvalues, we are able to determine the long-term behavior of the system as a value termed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the basic reproduction number </w:t>
      </w:r>
      <w:sdt>
        <w:sdtPr>
          <w:rPr>
            <w:rFonts w:ascii="Cambria Math" w:eastAsia="Times New Roman" w:hAnsi="Cambria Math" w:cs="Times New Roman"/>
            <w:color w:val="000000"/>
            <w:sz w:val="22"/>
            <w:szCs w:val="22"/>
            <w:lang w:val="en-US"/>
          </w:rPr>
          <w:id w:val="-2016915059"/>
          <w:citation/>
        </w:sdtPr>
        <w:sdtContent>
          <w:r w:rsidR="00982D32">
            <w:rPr>
              <w:rFonts w:ascii="Cambria Math" w:eastAsia="Times New Roman" w:hAnsi="Cambria Math" w:cs="Times New Roman"/>
              <w:color w:val="000000"/>
              <w:sz w:val="22"/>
              <w:szCs w:val="22"/>
              <w:lang w:val="en-US"/>
            </w:rPr>
            <w:fldChar w:fldCharType="begin"/>
          </w:r>
          <w:r w:rsidR="00982D32">
            <w:rPr>
              <w:rFonts w:ascii="Cambria Math" w:eastAsia="Times New Roman" w:hAnsi="Cambria Math" w:cs="Times New Roman"/>
              <w:color w:val="000000"/>
              <w:sz w:val="22"/>
              <w:szCs w:val="22"/>
              <w:lang w:val="en-US"/>
            </w:rPr>
            <w:instrText xml:space="preserve"> CITATION Die09 \l 1033 </w:instrText>
          </w:r>
          <w:r w:rsidR="00982D32">
            <w:rPr>
              <w:rFonts w:ascii="Cambria Math" w:eastAsia="Times New Roman" w:hAnsi="Cambria Math" w:cs="Times New Roman"/>
              <w:color w:val="000000"/>
              <w:sz w:val="22"/>
              <w:szCs w:val="22"/>
              <w:lang w:val="en-US"/>
            </w:rPr>
            <w:fldChar w:fldCharType="separate"/>
          </w:r>
          <w:r w:rsidR="00982D32">
            <w:rPr>
              <w:rFonts w:ascii="Cambria Math" w:eastAsia="Times New Roman" w:hAnsi="Cambria Math" w:cs="Times New Roman"/>
              <w:noProof/>
              <w:color w:val="000000"/>
              <w:sz w:val="22"/>
              <w:szCs w:val="22"/>
              <w:lang w:val="en-US"/>
            </w:rPr>
            <w:t xml:space="preserve"> </w:t>
          </w:r>
          <w:r w:rsidR="00982D32" w:rsidRPr="00241259">
            <w:rPr>
              <w:rFonts w:ascii="Cambria Math" w:eastAsia="Times New Roman" w:hAnsi="Cambria Math" w:cs="Times New Roman"/>
              <w:noProof/>
              <w:color w:val="000000"/>
              <w:sz w:val="22"/>
              <w:szCs w:val="22"/>
              <w:lang w:val="en-US"/>
            </w:rPr>
            <w:t>(Diekmann, Heesterbeek, &amp; Roberts, 2009)</w:t>
          </w:r>
          <w:r w:rsidR="00982D32">
            <w:rPr>
              <w:rFonts w:ascii="Cambria Math" w:eastAsia="Times New Roman" w:hAnsi="Cambria Math" w:cs="Times New Roman"/>
              <w:color w:val="000000"/>
              <w:sz w:val="22"/>
              <w:szCs w:val="22"/>
              <w:lang w:val="en-US"/>
            </w:rPr>
            <w:fldChar w:fldCharType="end"/>
          </w:r>
        </w:sdtContent>
      </w:sdt>
      <w:r w:rsidRPr="00241259">
        <w:rPr>
          <w:rFonts w:ascii="Calibri" w:eastAsia="Times New Roman" w:hAnsi="Calibri" w:cs="Calibri"/>
          <w:color w:val="000000"/>
          <w:sz w:val="22"/>
          <w:szCs w:val="22"/>
          <w:lang w:val="en-US"/>
        </w:rPr>
        <w:t>. </w:t>
      </w:r>
    </w:p>
    <w:p w14:paraId="6F96C588" w14:textId="6F0EFD60" w:rsidR="00241259" w:rsidRPr="00241259" w:rsidRDefault="00241259" w:rsidP="00241259">
      <w:pPr>
        <w:spacing w:before="240"/>
        <w:ind w:firstLine="720"/>
        <w:rPr>
          <w:rFonts w:ascii="Times New Roman" w:eastAsia="Times New Roman" w:hAnsi="Times New Roman" w:cs="Times New Roman"/>
          <w:lang w:val="en-US"/>
        </w:rPr>
      </w:pPr>
      <w:proofErr w:type="spellStart"/>
      <w:r w:rsidRPr="00241259">
        <w:rPr>
          <w:rFonts w:ascii="Calibri" w:eastAsia="Times New Roman" w:hAnsi="Calibri" w:cs="Calibri"/>
          <w:color w:val="000000"/>
          <w:sz w:val="22"/>
          <w:szCs w:val="22"/>
          <w:lang w:val="en-US"/>
        </w:rPr>
        <w:t>Heesterbeek</w:t>
      </w:r>
      <w:proofErr w:type="spellEnd"/>
      <w:r w:rsidRPr="00241259">
        <w:rPr>
          <w:rFonts w:ascii="Calibri" w:eastAsia="Times New Roman" w:hAnsi="Calibri" w:cs="Calibri"/>
          <w:color w:val="000000"/>
          <w:sz w:val="22"/>
          <w:szCs w:val="22"/>
          <w:lang w:val="en-US"/>
        </w:rPr>
        <w:t xml:space="preserve"> and Dietz describe </w:t>
      </w:r>
      <m:oMath>
        <m:sSub>
          <m:sSubPr>
            <m:ctrlPr>
              <w:rPr>
                <w:rFonts w:ascii="Cambria Math" w:eastAsia="Times New Roman" w:hAnsi="Cambria Math" w:cs="Calibri"/>
                <w:i/>
                <w:color w:val="000000"/>
                <w:sz w:val="22"/>
                <w:szCs w:val="22"/>
                <w:lang w:val="en-US"/>
              </w:rPr>
            </m:ctrlPr>
          </m:sSubPr>
          <m:e>
            <m:r>
              <w:rPr>
                <w:rFonts w:ascii="Cambria Math" w:eastAsia="Times New Roman" w:hAnsi="Cambria Math" w:cs="Calibri"/>
                <w:color w:val="000000"/>
                <w:sz w:val="22"/>
                <w:szCs w:val="22"/>
                <w:lang w:val="en-US"/>
              </w:rPr>
              <m:t>R</m:t>
            </m:r>
          </m:e>
          <m:sub>
            <m:r>
              <w:rPr>
                <w:rFonts w:ascii="Cambria Math" w:eastAsia="Times New Roman" w:hAnsi="Cambria Math" w:cs="Calibri"/>
                <w:color w:val="000000"/>
                <w:sz w:val="22"/>
                <w:szCs w:val="22"/>
                <w:lang w:val="en-US"/>
              </w:rPr>
              <m:t>0</m:t>
            </m:r>
          </m:sub>
        </m:sSub>
      </m:oMath>
      <w:r w:rsidR="00982D32" w:rsidRPr="00241259">
        <w:rPr>
          <w:rFonts w:ascii="Calibri" w:eastAsia="Times New Roman" w:hAnsi="Calibri" w:cs="Calibri"/>
          <w:i/>
          <w:iCs/>
          <w:color w:val="000000"/>
          <w:sz w:val="13"/>
          <w:szCs w:val="13"/>
          <w:vertAlign w:val="subscript"/>
          <w:lang w:val="en-US"/>
        </w:rPr>
        <w:t xml:space="preserve">0 </w:t>
      </w:r>
      <w:r w:rsidR="00982D32" w:rsidRPr="00241259">
        <w:rPr>
          <w:rFonts w:ascii="Calibri" w:eastAsia="Times New Roman" w:hAnsi="Calibri" w:cs="Calibri"/>
          <w:color w:val="000000"/>
          <w:sz w:val="22"/>
          <w:szCs w:val="22"/>
          <w:lang w:val="en-US"/>
        </w:rPr>
        <w:t>as</w:t>
      </w:r>
      <w:r w:rsidRPr="00241259">
        <w:rPr>
          <w:rFonts w:ascii="Calibri" w:eastAsia="Times New Roman" w:hAnsi="Calibri" w:cs="Calibri"/>
          <w:color w:val="000000"/>
          <w:sz w:val="22"/>
          <w:szCs w:val="22"/>
          <w:lang w:val="en-US"/>
        </w:rPr>
        <w:t xml:space="preserve"> one of the foremost and most valuable ideas that mathematical thinking has brought to epidemic theory </w:t>
      </w:r>
      <w:sdt>
        <w:sdtPr>
          <w:rPr>
            <w:rFonts w:ascii="Calibri" w:eastAsia="Times New Roman" w:hAnsi="Calibri" w:cs="Calibri"/>
            <w:color w:val="000000"/>
            <w:sz w:val="22"/>
            <w:szCs w:val="22"/>
            <w:lang w:val="en-US"/>
          </w:rPr>
          <w:id w:val="-249581455"/>
          <w:citation/>
        </w:sdt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Hee96 \l 1033 </w:instrText>
          </w:r>
          <w:r w:rsidR="00982D32">
            <w:rPr>
              <w:rFonts w:ascii="Calibri" w:eastAsia="Times New Roman" w:hAnsi="Calibri" w:cs="Calibri"/>
              <w:color w:val="000000"/>
              <w:sz w:val="22"/>
              <w:szCs w:val="22"/>
              <w:lang w:val="en-US"/>
            </w:rPr>
            <w:fldChar w:fldCharType="separate"/>
          </w:r>
          <w:r w:rsidR="00982D32">
            <w:rPr>
              <w:rFonts w:ascii="Calibri" w:eastAsia="Times New Roman" w:hAnsi="Calibri" w:cs="Calibri"/>
              <w:noProof/>
              <w:color w:val="000000"/>
              <w:sz w:val="22"/>
              <w:szCs w:val="22"/>
              <w:lang w:val="en-US"/>
            </w:rPr>
            <w:t xml:space="preserve"> </w:t>
          </w:r>
          <w:r w:rsidR="00982D32" w:rsidRPr="00982D32">
            <w:rPr>
              <w:rFonts w:ascii="Calibri" w:eastAsia="Times New Roman" w:hAnsi="Calibri" w:cs="Calibri"/>
              <w:noProof/>
              <w:color w:val="000000"/>
              <w:sz w:val="22"/>
              <w:szCs w:val="22"/>
              <w:lang w:val="en-US"/>
            </w:rPr>
            <w:t>(Heesterbeek &amp; Dietz, 1996)</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xml:space="preserve">.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is biologically understood to represent the number of secondary infections that an index case infective will cause over the course of their infectious period in a population with no previous immunity. It can be expected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&gt; 1 will result in complete infection of a population, where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&lt; 1 will result in the disease naturally clearing from the population </w:t>
      </w:r>
      <w:sdt>
        <w:sdtPr>
          <w:rPr>
            <w:rFonts w:ascii="Calibri" w:eastAsia="Times New Roman" w:hAnsi="Calibri" w:cs="Calibri"/>
            <w:color w:val="000000"/>
            <w:sz w:val="22"/>
            <w:szCs w:val="22"/>
            <w:lang w:val="en-US"/>
          </w:rPr>
          <w:id w:val="58294443"/>
          <w:citation/>
        </w:sdt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Hef05 \l 1033 </w:instrText>
          </w:r>
          <w:r w:rsidR="00982D32">
            <w:rPr>
              <w:rFonts w:ascii="Calibri" w:eastAsia="Times New Roman" w:hAnsi="Calibri" w:cs="Calibri"/>
              <w:color w:val="000000"/>
              <w:sz w:val="22"/>
              <w:szCs w:val="22"/>
              <w:lang w:val="en-US"/>
            </w:rPr>
            <w:fldChar w:fldCharType="separate"/>
          </w:r>
          <w:r w:rsidR="00982D32" w:rsidRPr="00982D32">
            <w:rPr>
              <w:rFonts w:ascii="Calibri" w:eastAsia="Times New Roman" w:hAnsi="Calibri" w:cs="Calibri"/>
              <w:noProof/>
              <w:color w:val="000000"/>
              <w:sz w:val="22"/>
              <w:szCs w:val="22"/>
              <w:lang w:val="en-US"/>
            </w:rPr>
            <w:t>(Heffernan, Smith, &amp; Wahl , 2005)</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t>
      </w:r>
    </w:p>
    <w:p w14:paraId="0624D624" w14:textId="51537FC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While there are multiple methods for calculating </w:t>
      </w:r>
      <w:r w:rsidRPr="00241259">
        <w:rPr>
          <w:rFonts w:ascii="Calibri" w:eastAsia="Times New Roman" w:hAnsi="Calibri" w:cs="Calibri"/>
          <w:i/>
          <w:iCs/>
          <w:color w:val="000000"/>
          <w:sz w:val="22"/>
          <w:szCs w:val="22"/>
          <w:lang w:val="en-US"/>
        </w:rPr>
        <w:t>R</w:t>
      </w:r>
      <w:proofErr w:type="gramStart"/>
      <w:r w:rsidRPr="00241259">
        <w:rPr>
          <w:rFonts w:ascii="Calibri" w:eastAsia="Times New Roman" w:hAnsi="Calibri" w:cs="Calibri"/>
          <w:i/>
          <w:iCs/>
          <w:color w:val="000000"/>
          <w:sz w:val="13"/>
          <w:szCs w:val="13"/>
          <w:vertAlign w:val="subscript"/>
          <w:lang w:val="en-US"/>
        </w:rPr>
        <w:t>0 ,</w:t>
      </w:r>
      <w:proofErr w:type="gramEnd"/>
      <w:r w:rsidRPr="00241259">
        <w:rPr>
          <w:rFonts w:ascii="Calibri" w:eastAsia="Times New Roman" w:hAnsi="Calibri" w:cs="Calibri"/>
          <w:i/>
          <w:iCs/>
          <w:color w:val="000000"/>
          <w:sz w:val="13"/>
          <w:szCs w:val="13"/>
          <w:vertAlign w:val="subscript"/>
          <w:lang w:val="en-US"/>
        </w:rPr>
        <w:t xml:space="preserve"> </w:t>
      </w:r>
      <w:r w:rsidRPr="00241259">
        <w:rPr>
          <w:rFonts w:ascii="Calibri" w:eastAsia="Times New Roman" w:hAnsi="Calibri" w:cs="Calibri"/>
          <w:color w:val="000000"/>
          <w:sz w:val="22"/>
          <w:szCs w:val="22"/>
          <w:lang w:val="en-US"/>
        </w:rPr>
        <w:t xml:space="preserve">this paper will demonstrate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is an alternate representation of asymptotic stability in a linearized system of equations, using real-world COVID-19 data in a simple SIR model. We then expand to discuss the methodology in more complex, multi-compartmented </w:t>
      </w:r>
      <w:r w:rsidR="00982D32" w:rsidRPr="00241259">
        <w:rPr>
          <w:rFonts w:ascii="Calibri" w:eastAsia="Times New Roman" w:hAnsi="Calibri" w:cs="Calibri"/>
          <w:color w:val="000000"/>
          <w:sz w:val="22"/>
          <w:szCs w:val="22"/>
          <w:lang w:val="en-US"/>
        </w:rPr>
        <w:t>models</w:t>
      </w:r>
      <w:r w:rsidR="00982D32" w:rsidRPr="00241259">
        <w:rPr>
          <w:rFonts w:ascii="Calibri" w:eastAsia="Times New Roman" w:hAnsi="Calibri" w:cs="Calibri"/>
          <w:i/>
          <w:iCs/>
          <w:color w:val="000000"/>
          <w:sz w:val="13"/>
          <w:szCs w:val="13"/>
          <w:vertAlign w:val="subscript"/>
          <w:lang w:val="en-US"/>
        </w:rPr>
        <w:t>.</w:t>
      </w:r>
      <w:r w:rsidRPr="00241259">
        <w:rPr>
          <w:rFonts w:ascii="Calibri" w:eastAsia="Times New Roman" w:hAnsi="Calibri" w:cs="Calibri"/>
          <w:color w:val="000000"/>
          <w:sz w:val="22"/>
          <w:szCs w:val="22"/>
          <w:lang w:val="en-US"/>
        </w:rPr>
        <w:t> </w:t>
      </w:r>
    </w:p>
    <w:p w14:paraId="4E37CD90" w14:textId="77777777" w:rsidR="00241259" w:rsidRPr="00241259" w:rsidRDefault="00241259" w:rsidP="00241259">
      <w:pPr>
        <w:rPr>
          <w:rFonts w:ascii="Times New Roman" w:eastAsia="Times New Roman" w:hAnsi="Times New Roman" w:cs="Times New Roman"/>
          <w:lang w:val="en-US"/>
        </w:rPr>
      </w:pPr>
    </w:p>
    <w:p w14:paraId="4DD5E6C7" w14:textId="77777777" w:rsidR="00241259" w:rsidRPr="00241259" w:rsidRDefault="00241259" w:rsidP="00241259">
      <w:pPr>
        <w:shd w:val="clear" w:color="auto" w:fill="F7F7F7"/>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Assumptions</w:t>
      </w:r>
    </w:p>
    <w:p w14:paraId="2203357D" w14:textId="77777777" w:rsidR="00241259" w:rsidRPr="00241259" w:rsidRDefault="00241259" w:rsidP="00241259">
      <w:pPr>
        <w:spacing w:before="240" w:after="20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The simplest SIR Models rely on several assumptions (Jones 2007): </w:t>
      </w:r>
    </w:p>
    <w:p w14:paraId="7027C40A"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An unchanging population size N with no births or underlying death rate.</w:t>
      </w:r>
    </w:p>
    <w:p w14:paraId="4098A659"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Constant effective contact and removal rates (β and γ, respectively).</w:t>
      </w:r>
    </w:p>
    <w:p w14:paraId="3B3281C5"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 well-mixed population, implying that an infected individual has an equal chance of contacting and infecting any susceptible individual. </w:t>
      </w:r>
    </w:p>
    <w:p w14:paraId="1BA92973"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More complex models account for these assumptions through additional population compartments and will be addressed later.</w:t>
      </w:r>
    </w:p>
    <w:p w14:paraId="43A7F42C"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lastRenderedPageBreak/>
        <w:t>The Model</w:t>
      </w:r>
    </w:p>
    <w:p w14:paraId="1D4F1C32"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In order to determine </w:t>
      </w:r>
      <w:r w:rsidRPr="00241259">
        <w:rPr>
          <w:rFonts w:ascii="Calibri" w:eastAsia="Times New Roman" w:hAnsi="Calibri" w:cs="Calibri"/>
          <w:i/>
          <w:iCs/>
          <w:color w:val="000000"/>
          <w:sz w:val="22"/>
          <w:szCs w:val="22"/>
          <w:lang w:val="en-US"/>
        </w:rPr>
        <w:t>R0</w:t>
      </w:r>
      <w:r w:rsidRPr="00241259">
        <w:rPr>
          <w:rFonts w:ascii="Calibri" w:eastAsia="Times New Roman" w:hAnsi="Calibri" w:cs="Calibri"/>
          <w:color w:val="000000"/>
          <w:sz w:val="22"/>
          <w:szCs w:val="22"/>
          <w:lang w:val="en-US"/>
        </w:rPr>
        <w:t>, we must first determine how the populations of each of our three compartments -- S, I, and R -- change over time. The following three ordinary differential equations form the simple SIR Model and answer this question in continuous time:</w:t>
      </w:r>
    </w:p>
    <w:p w14:paraId="7EF96654"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dSdt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ItNSt</w:t>
      </w:r>
      <w:proofErr w:type="spellEnd"/>
    </w:p>
    <w:p w14:paraId="40D79F40"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 xml:space="preserve">= </w:t>
      </w:r>
      <w:proofErr w:type="spellStart"/>
      <w:r w:rsidRPr="00241259">
        <w:rPr>
          <w:rFonts w:ascii="Cambria Math" w:eastAsia="Times New Roman" w:hAnsi="Cambria Math" w:cs="Times New Roman"/>
          <w:color w:val="000000"/>
          <w:sz w:val="22"/>
          <w:szCs w:val="22"/>
          <w:lang w:val="en-US"/>
        </w:rPr>
        <w:t>ItNSt</w:t>
      </w:r>
      <w:proofErr w:type="spellEnd"/>
      <w:r w:rsidRPr="00241259">
        <w:rPr>
          <w:rFonts w:ascii="Cambria Math" w:eastAsia="Times New Roman" w:hAnsi="Cambria Math" w:cs="Times New Roman"/>
          <w:color w:val="000000"/>
          <w:sz w:val="22"/>
          <w:szCs w:val="22"/>
          <w:lang w:val="en-US"/>
        </w:rPr>
        <w:t>- I(t)</w:t>
      </w:r>
    </w:p>
    <w:p w14:paraId="2B05221C" w14:textId="77777777" w:rsidR="00241259" w:rsidRPr="00241259" w:rsidRDefault="00241259" w:rsidP="00241259">
      <w:pPr>
        <w:spacing w:after="160"/>
        <w:jc w:val="center"/>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I(t)</w:t>
      </w:r>
    </w:p>
    <w:p w14:paraId="7EFA471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 constant β is the </w:t>
      </w:r>
      <w:r w:rsidRPr="00241259">
        <w:rPr>
          <w:rFonts w:ascii="Calibri" w:eastAsia="Times New Roman" w:hAnsi="Calibri" w:cs="Calibri"/>
          <w:i/>
          <w:iCs/>
          <w:color w:val="000000"/>
          <w:sz w:val="22"/>
          <w:szCs w:val="22"/>
          <w:lang w:val="en-US"/>
        </w:rPr>
        <w:t>effective contact rate</w:t>
      </w:r>
      <w:r w:rsidRPr="00241259">
        <w:rPr>
          <w:rFonts w:ascii="Calibri" w:eastAsia="Times New Roman" w:hAnsi="Calibri" w:cs="Calibri"/>
          <w:color w:val="000000"/>
          <w:sz w:val="22"/>
          <w:szCs w:val="22"/>
          <w:lang w:val="en-US"/>
        </w:rPr>
        <w:t xml:space="preserve">, which represents the probability an infected individual has of successfully transmitting the disease during each contact with a susceptible individual (Jones, 2007). The constant γ is the </w:t>
      </w:r>
      <w:r w:rsidRPr="00241259">
        <w:rPr>
          <w:rFonts w:ascii="Calibri" w:eastAsia="Times New Roman" w:hAnsi="Calibri" w:cs="Calibri"/>
          <w:i/>
          <w:iCs/>
          <w:color w:val="000000"/>
          <w:sz w:val="22"/>
          <w:szCs w:val="22"/>
          <w:lang w:val="en-US"/>
        </w:rPr>
        <w:t>removal rate</w:t>
      </w:r>
      <w:r w:rsidRPr="00241259">
        <w:rPr>
          <w:rFonts w:ascii="Calibri" w:eastAsia="Times New Roman" w:hAnsi="Calibri" w:cs="Calibri"/>
          <w:color w:val="000000"/>
          <w:sz w:val="22"/>
          <w:szCs w:val="22"/>
          <w:lang w:val="en-US"/>
        </w:rPr>
        <w:t xml:space="preserve"> and represents the probability that an infected individual is removed from compartment I, either through recovery with developed immunity or through death. </w:t>
      </w:r>
    </w:p>
    <w:p w14:paraId="6285282C"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These ODEs can be represented as a vector-valued function and taking the </w:t>
      </w:r>
      <w:r w:rsidRPr="00241259">
        <w:rPr>
          <w:rFonts w:ascii="Cambria Math" w:eastAsia="Times New Roman" w:hAnsi="Cambria Math" w:cs="Times New Roman"/>
          <w:color w:val="000000"/>
          <w:sz w:val="22"/>
          <w:szCs w:val="22"/>
          <w:lang w:val="en-US"/>
        </w:rPr>
        <w:t>Jacobian allows us to visualize how each variable specifically affects each other variable in the model. </w:t>
      </w:r>
    </w:p>
    <w:p w14:paraId="29630776"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bdr w:val="none" w:sz="0" w:space="0" w:color="auto" w:frame="1"/>
          <w:lang w:val="en-US"/>
        </w:rPr>
        <w:fldChar w:fldCharType="begin"/>
      </w:r>
      <w:r w:rsidRPr="00241259">
        <w:rPr>
          <w:rFonts w:ascii="Cambria Math" w:eastAsia="Times New Roman" w:hAnsi="Cambria Math" w:cs="Times New Roman"/>
          <w:color w:val="000000"/>
          <w:sz w:val="22"/>
          <w:szCs w:val="22"/>
          <w:bdr w:val="none" w:sz="0" w:space="0" w:color="auto" w:frame="1"/>
          <w:lang w:val="en-US"/>
        </w:rPr>
        <w:instrText xml:space="preserve"> INCLUDEPICTURE "https://lh3.googleusercontent.com/O97O6v3VY6CPirKskZCgohC2wJiGxHCkWINtGECQG-96ruEFm5n1XeYJ2O908WHqBPK3WU6YiY8RohUN83RypvrUjJ78wSAtil_770L9W7Qm-tvYsxIBAiOkYPaE4esH359P-Zbt" \* MERGEFORMATINET </w:instrText>
      </w:r>
      <w:r w:rsidRPr="00241259">
        <w:rPr>
          <w:rFonts w:ascii="Cambria Math" w:eastAsia="Times New Roman" w:hAnsi="Cambria Math" w:cs="Times New Roman"/>
          <w:color w:val="000000"/>
          <w:sz w:val="22"/>
          <w:szCs w:val="22"/>
          <w:bdr w:val="none" w:sz="0" w:space="0" w:color="auto" w:frame="1"/>
          <w:lang w:val="en-US"/>
        </w:rPr>
        <w:fldChar w:fldCharType="separate"/>
      </w:r>
      <w:r w:rsidRPr="00241259">
        <w:rPr>
          <w:rFonts w:ascii="Cambria Math" w:eastAsia="Times New Roman" w:hAnsi="Cambria Math" w:cs="Times New Roman"/>
          <w:noProof/>
          <w:color w:val="000000"/>
          <w:sz w:val="22"/>
          <w:szCs w:val="22"/>
          <w:bdr w:val="none" w:sz="0" w:space="0" w:color="auto" w:frame="1"/>
          <w:lang w:val="en-US"/>
        </w:rPr>
        <w:drawing>
          <wp:inline distT="0" distB="0" distL="0" distR="0" wp14:anchorId="0251B3E3" wp14:editId="136EB1AE">
            <wp:extent cx="4721860" cy="1673860"/>
            <wp:effectExtent l="0" t="0" r="2540" b="254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cl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860" cy="1673860"/>
                    </a:xfrm>
                    <a:prstGeom prst="rect">
                      <a:avLst/>
                    </a:prstGeom>
                    <a:noFill/>
                    <a:ln>
                      <a:noFill/>
                    </a:ln>
                  </pic:spPr>
                </pic:pic>
              </a:graphicData>
            </a:graphic>
          </wp:inline>
        </w:drawing>
      </w:r>
      <w:r w:rsidRPr="00241259">
        <w:rPr>
          <w:rFonts w:ascii="Cambria Math" w:eastAsia="Times New Roman" w:hAnsi="Cambria Math" w:cs="Times New Roman"/>
          <w:color w:val="000000"/>
          <w:sz w:val="22"/>
          <w:szCs w:val="22"/>
          <w:bdr w:val="none" w:sz="0" w:space="0" w:color="auto" w:frame="1"/>
          <w:lang w:val="en-US"/>
        </w:rPr>
        <w:fldChar w:fldCharType="end"/>
      </w:r>
    </w:p>
    <w:p w14:paraId="57220DC9"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ab/>
        <w:t xml:space="preserve">Analysis of the Jacobian is made easier at the equilibrium points of the ODEs. </w:t>
      </w:r>
      <w:r w:rsidRPr="00241259">
        <w:rPr>
          <w:rFonts w:ascii="Calibri" w:eastAsia="Times New Roman" w:hAnsi="Calibri" w:cs="Calibri"/>
          <w:color w:val="000000"/>
          <w:sz w:val="22"/>
          <w:szCs w:val="22"/>
          <w:lang w:val="en-US"/>
        </w:rPr>
        <w:t xml:space="preserve">There are two equilibrium points in the ODEs wherein </w:t>
      </w:r>
      <w:proofErr w:type="spellStart"/>
      <w:r w:rsidRPr="00241259">
        <w:rPr>
          <w:rFonts w:ascii="Cambria Math" w:eastAsia="Times New Roman" w:hAnsi="Cambria Math" w:cs="Times New Roman"/>
          <w:color w:val="000000"/>
          <w:sz w:val="22"/>
          <w:szCs w:val="22"/>
          <w:lang w:val="en-US"/>
        </w:rPr>
        <w:t>dSdt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xml:space="preserve">=0. The first is when R = N, implying that the infection has become endemic and infected the entire population. The second is when S = N, implying that the entire population is </w:t>
      </w:r>
      <w:proofErr w:type="gramStart"/>
      <w:r w:rsidRPr="00241259">
        <w:rPr>
          <w:rFonts w:ascii="Cambria Math" w:eastAsia="Times New Roman" w:hAnsi="Cambria Math" w:cs="Times New Roman"/>
          <w:color w:val="000000"/>
          <w:sz w:val="22"/>
          <w:szCs w:val="22"/>
          <w:lang w:val="en-US"/>
        </w:rPr>
        <w:t>susceptible</w:t>
      </w:r>
      <w:proofErr w:type="gramEnd"/>
      <w:r w:rsidRPr="00241259">
        <w:rPr>
          <w:rFonts w:ascii="Cambria Math" w:eastAsia="Times New Roman" w:hAnsi="Cambria Math" w:cs="Times New Roman"/>
          <w:color w:val="000000"/>
          <w:sz w:val="22"/>
          <w:szCs w:val="22"/>
          <w:lang w:val="en-US"/>
        </w:rPr>
        <w:t xml:space="preserve"> and the infection has not yet begun. Because R0 is defined for an entirely susceptible population, we focus on the second equilibrium point, termed the </w:t>
      </w:r>
      <w:r w:rsidRPr="00241259">
        <w:rPr>
          <w:rFonts w:ascii="Cambria Math" w:eastAsia="Times New Roman" w:hAnsi="Cambria Math" w:cs="Times New Roman"/>
          <w:i/>
          <w:iCs/>
          <w:color w:val="000000"/>
          <w:sz w:val="22"/>
          <w:szCs w:val="22"/>
          <w:lang w:val="en-US"/>
        </w:rPr>
        <w:t>disease-free equilibrium</w:t>
      </w:r>
      <w:r w:rsidRPr="00241259">
        <w:rPr>
          <w:rFonts w:ascii="Cambria Math" w:eastAsia="Times New Roman" w:hAnsi="Cambria Math" w:cs="Times New Roman"/>
          <w:color w:val="000000"/>
          <w:sz w:val="22"/>
          <w:szCs w:val="22"/>
          <w:lang w:val="en-US"/>
        </w:rPr>
        <w:t xml:space="preserve">. Doing so linearizes the equations in terms of </w:t>
      </w:r>
      <w:proofErr w:type="gramStart"/>
      <w:r w:rsidRPr="00241259">
        <w:rPr>
          <w:rFonts w:ascii="Cambria Math" w:eastAsia="Times New Roman" w:hAnsi="Cambria Math" w:cs="Times New Roman"/>
          <w:color w:val="000000"/>
          <w:sz w:val="22"/>
          <w:szCs w:val="22"/>
          <w:lang w:val="en-US"/>
        </w:rPr>
        <w:t>I.</w:t>
      </w:r>
      <w:proofErr w:type="gramEnd"/>
      <w:r w:rsidRPr="00241259">
        <w:rPr>
          <w:rFonts w:ascii="Cambria Math" w:eastAsia="Times New Roman" w:hAnsi="Cambria Math" w:cs="Times New Roman"/>
          <w:color w:val="000000"/>
          <w:sz w:val="22"/>
          <w:szCs w:val="22"/>
          <w:lang w:val="en-US"/>
        </w:rPr>
        <w:t> </w:t>
      </w:r>
    </w:p>
    <w:p w14:paraId="5077C2A4"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dSdt</w:t>
      </w:r>
      <w:proofErr w:type="spellEnd"/>
      <w:r w:rsidRPr="00241259">
        <w:rPr>
          <w:rFonts w:ascii="Cambria Math" w:eastAsia="Times New Roman" w:hAnsi="Cambria Math" w:cs="Times New Roman"/>
          <w:color w:val="000000"/>
          <w:sz w:val="22"/>
          <w:szCs w:val="22"/>
          <w:lang w:val="en-US"/>
        </w:rPr>
        <w:t>=-I(t)</w:t>
      </w:r>
    </w:p>
    <w:p w14:paraId="1D72F9A1"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dIdt</w:t>
      </w:r>
      <w:proofErr w:type="spellEnd"/>
      <w:r w:rsidRPr="00241259">
        <w:rPr>
          <w:rFonts w:ascii="Cambria Math" w:eastAsia="Times New Roman" w:hAnsi="Cambria Math" w:cs="Times New Roman"/>
          <w:color w:val="000000"/>
          <w:sz w:val="22"/>
          <w:szCs w:val="22"/>
          <w:lang w:val="en-US"/>
        </w:rPr>
        <w:t>= I(t)- I(t)</w:t>
      </w:r>
    </w:p>
    <w:p w14:paraId="5EDF461D" w14:textId="77777777" w:rsidR="00241259" w:rsidRPr="00241259" w:rsidRDefault="00241259" w:rsidP="00241259">
      <w:pPr>
        <w:spacing w:after="160"/>
        <w:rPr>
          <w:rFonts w:ascii="Times New Roman" w:eastAsia="Times New Roman" w:hAnsi="Times New Roman" w:cs="Times New Roman"/>
          <w:lang w:val="en-US"/>
        </w:rPr>
      </w:pPr>
      <w:proofErr w:type="spellStart"/>
      <w:r w:rsidRPr="00241259">
        <w:rPr>
          <w:rFonts w:ascii="Cambria Math" w:eastAsia="Times New Roman" w:hAnsi="Cambria Math" w:cs="Times New Roman"/>
          <w:color w:val="000000"/>
          <w:sz w:val="22"/>
          <w:szCs w:val="22"/>
          <w:lang w:val="en-US"/>
        </w:rPr>
        <w:t>dRdt</w:t>
      </w:r>
      <w:proofErr w:type="spellEnd"/>
      <w:r w:rsidRPr="00241259">
        <w:rPr>
          <w:rFonts w:ascii="Cambria Math" w:eastAsia="Times New Roman" w:hAnsi="Cambria Math" w:cs="Times New Roman"/>
          <w:color w:val="000000"/>
          <w:sz w:val="22"/>
          <w:szCs w:val="22"/>
          <w:lang w:val="en-US"/>
        </w:rPr>
        <w:t>= - I(t)</w:t>
      </w:r>
    </w:p>
    <w:p w14:paraId="3691C251"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Additionally, we are able to further simplify analysis by removing the last column and last row from our Jacobian model, as removed individuals do not affect the progression of the model. Doing </w:t>
      </w:r>
      <w:proofErr w:type="gramStart"/>
      <w:r w:rsidRPr="00241259">
        <w:rPr>
          <w:rFonts w:ascii="Cambria Math" w:eastAsia="Times New Roman" w:hAnsi="Cambria Math" w:cs="Times New Roman"/>
          <w:color w:val="000000"/>
          <w:sz w:val="22"/>
          <w:szCs w:val="22"/>
          <w:lang w:val="en-US"/>
        </w:rPr>
        <w:t>so  results</w:t>
      </w:r>
      <w:proofErr w:type="gramEnd"/>
      <w:r w:rsidRPr="00241259">
        <w:rPr>
          <w:rFonts w:ascii="Cambria Math" w:eastAsia="Times New Roman" w:hAnsi="Cambria Math" w:cs="Times New Roman"/>
          <w:color w:val="000000"/>
          <w:sz w:val="22"/>
          <w:szCs w:val="22"/>
          <w:lang w:val="en-US"/>
        </w:rPr>
        <w:t xml:space="preserve"> in the following linearized Jacobian state-change transition matrix:</w:t>
      </w:r>
    </w:p>
    <w:p w14:paraId="10D879F7" w14:textId="77777777" w:rsidR="00241259" w:rsidRPr="00241259" w:rsidRDefault="00241259" w:rsidP="00241259">
      <w:pPr>
        <w:rPr>
          <w:rFonts w:ascii="Times New Roman" w:eastAsia="Times New Roman" w:hAnsi="Times New Roman" w:cs="Times New Roman"/>
          <w:lang w:val="en-US"/>
        </w:rPr>
      </w:pPr>
    </w:p>
    <w:p w14:paraId="5BCBB8B8" w14:textId="77777777" w:rsidR="00241259" w:rsidRPr="00241259" w:rsidRDefault="00241259" w:rsidP="00241259">
      <w:pPr>
        <w:spacing w:after="160"/>
        <w:jc w:val="center"/>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0</w:t>
      </w:r>
      <w:r w:rsidRPr="00241259">
        <w:rPr>
          <w:rFonts w:ascii="Calibri" w:eastAsia="Times New Roman" w:hAnsi="Calibri" w:cs="Calibri"/>
          <w:color w:val="000000"/>
          <w:sz w:val="22"/>
          <w:szCs w:val="22"/>
          <w:lang w:val="en-US"/>
        </w:rPr>
        <w:t xml:space="preserve"> -;0 </w:t>
      </w:r>
      <w:proofErr w:type="gramStart"/>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S</w:t>
      </w:r>
      <w:proofErr w:type="gramEnd"/>
      <w:r w:rsidRPr="00241259">
        <w:rPr>
          <w:rFonts w:ascii="Cambria Math" w:eastAsia="Times New Roman" w:hAnsi="Cambria Math" w:cs="Times New Roman"/>
          <w:color w:val="000000"/>
          <w:sz w:val="22"/>
          <w:szCs w:val="22"/>
          <w:lang w:val="en-US"/>
        </w:rPr>
        <w:t>0</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I(0)</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=S1</w:t>
      </w:r>
      <w:r w:rsidRPr="00241259">
        <w:rPr>
          <w:rFonts w:ascii="Calibri" w:eastAsia="Times New Roman" w:hAnsi="Calibri" w:cs="Calibri"/>
          <w:color w:val="000000"/>
          <w:sz w:val="22"/>
          <w:szCs w:val="22"/>
          <w:lang w:val="en-US"/>
        </w:rPr>
        <w:t xml:space="preserve"> </w:t>
      </w:r>
      <w:r w:rsidRPr="00241259">
        <w:rPr>
          <w:rFonts w:ascii="Cambria Math" w:eastAsia="Times New Roman" w:hAnsi="Cambria Math" w:cs="Times New Roman"/>
          <w:color w:val="000000"/>
          <w:sz w:val="22"/>
          <w:szCs w:val="22"/>
          <w:lang w:val="en-US"/>
        </w:rPr>
        <w:t>I(1)</w:t>
      </w:r>
      <w:r w:rsidRPr="00241259">
        <w:rPr>
          <w:rFonts w:ascii="Calibri" w:eastAsia="Times New Roman" w:hAnsi="Calibri" w:cs="Calibri"/>
          <w:color w:val="000000"/>
          <w:sz w:val="22"/>
          <w:szCs w:val="22"/>
          <w:lang w:val="en-US"/>
        </w:rPr>
        <w:t xml:space="preserve"> </w:t>
      </w:r>
    </w:p>
    <w:p w14:paraId="317A4954" w14:textId="685CB5C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eigenvalue with the largest magnitude </w:t>
      </w:r>
      <w:sdt>
        <w:sdtPr>
          <w:rPr>
            <w:rFonts w:ascii="Cambria Math" w:eastAsia="Times New Roman" w:hAnsi="Cambria Math" w:cs="Times New Roman"/>
            <w:color w:val="000000"/>
            <w:sz w:val="22"/>
            <w:szCs w:val="22"/>
            <w:lang w:val="en-US"/>
          </w:rPr>
          <w:id w:val="2123108447"/>
          <w:citation/>
        </w:sdtPr>
        <w:sdtContent>
          <w:r w:rsidR="00982D32">
            <w:rPr>
              <w:rFonts w:ascii="Cambria Math" w:eastAsia="Times New Roman" w:hAnsi="Cambria Math" w:cs="Times New Roman"/>
              <w:color w:val="000000"/>
              <w:sz w:val="22"/>
              <w:szCs w:val="22"/>
              <w:lang w:val="en-US"/>
            </w:rPr>
            <w:fldChar w:fldCharType="begin"/>
          </w:r>
          <w:r w:rsidR="00982D32">
            <w:rPr>
              <w:rFonts w:ascii="Cambria Math" w:eastAsia="Times New Roman" w:hAnsi="Cambria Math" w:cs="Times New Roman"/>
              <w:color w:val="000000"/>
              <w:sz w:val="22"/>
              <w:szCs w:val="22"/>
              <w:lang w:val="en-US"/>
            </w:rPr>
            <w:instrText xml:space="preserve"> CITATION Bla18 \l 1033 </w:instrText>
          </w:r>
          <w:r w:rsidR="00982D32">
            <w:rPr>
              <w:rFonts w:ascii="Cambria Math" w:eastAsia="Times New Roman" w:hAnsi="Cambria Math" w:cs="Times New Roman"/>
              <w:color w:val="000000"/>
              <w:sz w:val="22"/>
              <w:szCs w:val="22"/>
              <w:lang w:val="en-US"/>
            </w:rPr>
            <w:fldChar w:fldCharType="separate"/>
          </w:r>
          <w:r w:rsidR="00982D32" w:rsidRPr="00982D32">
            <w:rPr>
              <w:rFonts w:ascii="Cambria Math" w:eastAsia="Times New Roman" w:hAnsi="Cambria Math" w:cs="Times New Roman"/>
              <w:noProof/>
              <w:color w:val="000000"/>
              <w:sz w:val="22"/>
              <w:szCs w:val="22"/>
              <w:lang w:val="en-US"/>
            </w:rPr>
            <w:t>(Blackwood &amp; Childs, 2018)</w:t>
          </w:r>
          <w:r w:rsidR="00982D32">
            <w:rPr>
              <w:rFonts w:ascii="Cambria Math" w:eastAsia="Times New Roman" w:hAnsi="Cambria Math" w:cs="Times New Roman"/>
              <w:color w:val="000000"/>
              <w:sz w:val="22"/>
              <w:szCs w:val="22"/>
              <w:lang w:val="en-US"/>
            </w:rPr>
            <w:fldChar w:fldCharType="end"/>
          </w:r>
        </w:sdtContent>
      </w:sdt>
      <w:r w:rsidRPr="00241259">
        <w:rPr>
          <w:rFonts w:ascii="Cambria Math" w:eastAsia="Times New Roman" w:hAnsi="Cambria Math" w:cs="Times New Roman"/>
          <w:color w:val="000000"/>
          <w:sz w:val="22"/>
          <w:szCs w:val="22"/>
          <w:lang w:val="en-US"/>
        </w:rPr>
        <w:t xml:space="preserve"> of this matrix represents the greatest degree of variance in between compartments. In this case, the largest </w:t>
      </w:r>
      <w:r w:rsidRPr="00241259">
        <w:rPr>
          <w:rFonts w:ascii="Cambria Math" w:eastAsia="Times New Roman" w:hAnsi="Cambria Math" w:cs="Times New Roman"/>
          <w:color w:val="000000"/>
          <w:sz w:val="22"/>
          <w:szCs w:val="22"/>
          <w:lang w:val="en-US"/>
        </w:rPr>
        <w:lastRenderedPageBreak/>
        <w:t xml:space="preserve">eigenvalue is </w:t>
      </w:r>
      <w:proofErr w:type="gramStart"/>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w:t>
      </w:r>
      <w:proofErr w:type="gramEnd"/>
      <w:r w:rsidRPr="00241259">
        <w:rPr>
          <w:rFonts w:ascii="Calibri" w:eastAsia="Times New Roman" w:hAnsi="Calibri" w:cs="Calibri"/>
          <w:color w:val="000000"/>
          <w:sz w:val="22"/>
          <w:szCs w:val="22"/>
          <w:lang w:val="en-US"/>
        </w:rPr>
        <w:t xml:space="preserve"> Because linear systems of equations have solutions of the form </w:t>
      </w:r>
      <w:r w:rsidRPr="00241259">
        <w:rPr>
          <w:rFonts w:ascii="Calibri" w:eastAsia="Times New Roman" w:hAnsi="Calibri" w:cs="Calibri"/>
          <w:color w:val="000000"/>
          <w:sz w:val="22"/>
          <w:szCs w:val="22"/>
          <w:bdr w:val="none" w:sz="0" w:space="0" w:color="auto" w:frame="1"/>
          <w:lang w:val="en-US"/>
        </w:rPr>
        <w:fldChar w:fldCharType="begin"/>
      </w:r>
      <w:r w:rsidRPr="00241259">
        <w:rPr>
          <w:rFonts w:ascii="Calibri" w:eastAsia="Times New Roman" w:hAnsi="Calibri" w:cs="Calibri"/>
          <w:color w:val="000000"/>
          <w:sz w:val="22"/>
          <w:szCs w:val="22"/>
          <w:bdr w:val="none" w:sz="0" w:space="0" w:color="auto" w:frame="1"/>
          <w:lang w:val="en-US"/>
        </w:rPr>
        <w:instrText xml:space="preserve"> INCLUDEPICTURE "https://lh6.googleusercontent.com/tsKdy2pKU5T5hYu4GPpikWlWA5EZZd0NKtaxmNeGcNKKXf-NF_vA9TLA1uu5JV-67ZOExUG9Zj22nGveu4Bqiya_eESKMyUyj0me-yIpGmasnw78F9v_J_T8K3UvWeBh0DIl0f8n" \* MERGEFORMATINET </w:instrText>
      </w:r>
      <w:r w:rsidRPr="00241259">
        <w:rPr>
          <w:rFonts w:ascii="Calibri" w:eastAsia="Times New Roman" w:hAnsi="Calibri" w:cs="Calibri"/>
          <w:color w:val="000000"/>
          <w:sz w:val="22"/>
          <w:szCs w:val="22"/>
          <w:bdr w:val="none" w:sz="0" w:space="0" w:color="auto" w:frame="1"/>
          <w:lang w:val="en-US"/>
        </w:rPr>
        <w:fldChar w:fldCharType="separate"/>
      </w:r>
      <w:r w:rsidRPr="00241259">
        <w:rPr>
          <w:rFonts w:ascii="Calibri" w:eastAsia="Times New Roman" w:hAnsi="Calibri" w:cs="Calibri"/>
          <w:noProof/>
          <w:color w:val="000000"/>
          <w:sz w:val="22"/>
          <w:szCs w:val="22"/>
          <w:bdr w:val="none" w:sz="0" w:space="0" w:color="auto" w:frame="1"/>
          <w:lang w:val="en-US"/>
        </w:rPr>
        <w:drawing>
          <wp:inline distT="0" distB="0" distL="0" distR="0" wp14:anchorId="18A32C1E" wp14:editId="46E04574">
            <wp:extent cx="1331595" cy="32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320675"/>
                    </a:xfrm>
                    <a:prstGeom prst="rect">
                      <a:avLst/>
                    </a:prstGeom>
                    <a:noFill/>
                    <a:ln>
                      <a:noFill/>
                    </a:ln>
                  </pic:spPr>
                </pic:pic>
              </a:graphicData>
            </a:graphic>
          </wp:inline>
        </w:drawing>
      </w:r>
      <w:r w:rsidRPr="00241259">
        <w:rPr>
          <w:rFonts w:ascii="Calibri" w:eastAsia="Times New Roman" w:hAnsi="Calibri" w:cs="Calibri"/>
          <w:color w:val="000000"/>
          <w:sz w:val="22"/>
          <w:szCs w:val="22"/>
          <w:bdr w:val="none" w:sz="0" w:space="0" w:color="auto" w:frame="1"/>
          <w:lang w:val="en-US"/>
        </w:rPr>
        <w:fldChar w:fldCharType="end"/>
      </w:r>
      <w:r w:rsidRPr="00241259">
        <w:rPr>
          <w:rFonts w:ascii="Calibri" w:eastAsia="Times New Roman" w:hAnsi="Calibri" w:cs="Calibri"/>
          <w:color w:val="000000"/>
          <w:sz w:val="22"/>
          <w:szCs w:val="22"/>
          <w:lang w:val="en-US"/>
        </w:rPr>
        <w:t>[cite from class text], the system is stable when the largest eigenvalue λ is &lt; 0.  </w:t>
      </w:r>
    </w:p>
    <w:p w14:paraId="3B5BF73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Solving for </w:t>
      </w:r>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&lt; 0</w:t>
      </w:r>
    </w:p>
    <w:p w14:paraId="5228527F"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&lt; </w:t>
      </w:r>
    </w:p>
    <w:p w14:paraId="6FF1B796"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/&lt; </w:t>
      </w:r>
      <w:r w:rsidRPr="00241259">
        <w:rPr>
          <w:rFonts w:ascii="Cambria Math" w:eastAsia="Times New Roman" w:hAnsi="Cambria Math" w:cs="Times New Roman"/>
          <w:color w:val="000000"/>
          <w:sz w:val="22"/>
          <w:szCs w:val="22"/>
          <w:lang w:val="en-US"/>
        </w:rPr>
        <w:t>1</w:t>
      </w:r>
    </w:p>
    <w:p w14:paraId="271CF373"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biological interpretation of this result is that when </w:t>
      </w:r>
      <w:r w:rsidRPr="00241259">
        <w:rPr>
          <w:rFonts w:ascii="Calibri" w:eastAsia="Times New Roman" w:hAnsi="Calibri" w:cs="Calibri"/>
          <w:color w:val="000000"/>
          <w:sz w:val="22"/>
          <w:szCs w:val="22"/>
          <w:lang w:val="en-US"/>
        </w:rPr>
        <w:t>/&lt; 1, the infection will not reach endemic levels. This threshold is R0. </w:t>
      </w:r>
    </w:p>
    <w:p w14:paraId="1CB4434B"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Data</w:t>
      </w:r>
    </w:p>
    <w:p w14:paraId="4A8656C8" w14:textId="77777777" w:rsidR="00241259" w:rsidRPr="00241259" w:rsidRDefault="00241259" w:rsidP="00241259">
      <w:pPr>
        <w:rPr>
          <w:rFonts w:ascii="Times New Roman" w:eastAsia="Times New Roman" w:hAnsi="Times New Roman" w:cs="Times New Roman"/>
          <w:lang w:val="en-US"/>
        </w:rPr>
      </w:pPr>
    </w:p>
    <w:p w14:paraId="1EBC1BE3" w14:textId="77777777" w:rsidR="00241259" w:rsidRPr="00241259" w:rsidRDefault="00241259" w:rsidP="00241259">
      <w:pPr>
        <w:spacing w:after="16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Epidemiological data for New Zealand was drawn from the COVID-19 Data Repository by the Center for Systems Science and Engineering (CSSE) at Johns Hopkins University (Dong, 2020). We selected New Zealand as the source of our data due to detailed recordkeeping, a relatively small population size, and the fact that New Zealand has seen a nearly complete epidemiological life cycle for COVID-19, by which we mean New Zealand has effectively ended the community spread of COVID-19 (Cousins, 2020). All data was calculated from the date of the first recorded infection in New Zealand to July 29th, 2020. </w:t>
      </w:r>
      <w:r w:rsidRPr="00241259">
        <w:rPr>
          <w:rFonts w:ascii="Times New Roman" w:eastAsia="Times New Roman" w:hAnsi="Times New Roman" w:cs="Times New Roman"/>
          <w:bdr w:val="none" w:sz="0" w:space="0" w:color="auto" w:frame="1"/>
          <w:lang w:val="en-US"/>
        </w:rPr>
        <w:fldChar w:fldCharType="begin"/>
      </w:r>
      <w:r w:rsidRPr="00241259">
        <w:rPr>
          <w:rFonts w:ascii="Times New Roman" w:eastAsia="Times New Roman" w:hAnsi="Times New Roman" w:cs="Times New Roman"/>
          <w:bdr w:val="none" w:sz="0" w:space="0" w:color="auto" w:frame="1"/>
          <w:lang w:val="en-US"/>
        </w:rPr>
        <w:instrText xml:space="preserve"> INCLUDEPICTURE "https://lh4.googleusercontent.com/xN6xBdDazsxV4rT9ayXSebzUDfKxTPXOxkMhAZE6kdfc1JPEH81Dw8OJh1MH8ZhssfXCybbLt8_VICoXY-s0m1AqME5UYC7g6UZl_6Wsi3LuSG0gx-WblLrN6_32T3LbkS1hoUR2" \* MERGEFORMATINET </w:instrText>
      </w:r>
      <w:r w:rsidRPr="00241259">
        <w:rPr>
          <w:rFonts w:ascii="Times New Roman" w:eastAsia="Times New Roman" w:hAnsi="Times New Roman" w:cs="Times New Roman"/>
          <w:bdr w:val="none" w:sz="0" w:space="0" w:color="auto" w:frame="1"/>
          <w:lang w:val="en-US"/>
        </w:rPr>
        <w:fldChar w:fldCharType="separate"/>
      </w:r>
      <w:r w:rsidRPr="00241259">
        <w:rPr>
          <w:rFonts w:ascii="Times New Roman" w:eastAsia="Times New Roman" w:hAnsi="Times New Roman" w:cs="Times New Roman"/>
          <w:noProof/>
          <w:bdr w:val="none" w:sz="0" w:space="0" w:color="auto" w:frame="1"/>
          <w:lang w:val="en-US"/>
        </w:rPr>
        <w:drawing>
          <wp:inline distT="0" distB="0" distL="0" distR="0" wp14:anchorId="24D542B7" wp14:editId="246D3C93">
            <wp:extent cx="4304665" cy="3240405"/>
            <wp:effectExtent l="0" t="0" r="63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3240405"/>
                    </a:xfrm>
                    <a:prstGeom prst="rect">
                      <a:avLst/>
                    </a:prstGeom>
                    <a:noFill/>
                    <a:ln>
                      <a:noFill/>
                    </a:ln>
                  </pic:spPr>
                </pic:pic>
              </a:graphicData>
            </a:graphic>
          </wp:inline>
        </w:drawing>
      </w:r>
      <w:r w:rsidRPr="00241259">
        <w:rPr>
          <w:rFonts w:ascii="Times New Roman" w:eastAsia="Times New Roman" w:hAnsi="Times New Roman" w:cs="Times New Roman"/>
          <w:bdr w:val="none" w:sz="0" w:space="0" w:color="auto" w:frame="1"/>
          <w:lang w:val="en-US"/>
        </w:rPr>
        <w:fldChar w:fldCharType="end"/>
      </w:r>
    </w:p>
    <w:p w14:paraId="31869627" w14:textId="2D10BEA6" w:rsidR="00241259" w:rsidRPr="00241259" w:rsidRDefault="00241259" w:rsidP="00241259">
      <w:pPr>
        <w:spacing w:after="16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The data was imported to </w:t>
      </w:r>
      <w:r w:rsidR="00982D32" w:rsidRPr="00241259">
        <w:rPr>
          <w:rFonts w:ascii="Calibri" w:eastAsia="Times New Roman" w:hAnsi="Calibri" w:cs="Calibri"/>
          <w:color w:val="000000"/>
          <w:sz w:val="22"/>
          <w:szCs w:val="22"/>
          <w:lang w:val="en-US"/>
        </w:rPr>
        <w:t>MATLAB</w:t>
      </w:r>
      <w:r w:rsidRPr="00241259">
        <w:rPr>
          <w:rFonts w:ascii="Calibri" w:eastAsia="Times New Roman" w:hAnsi="Calibri" w:cs="Calibri"/>
          <w:color w:val="000000"/>
          <w:sz w:val="22"/>
          <w:szCs w:val="22"/>
          <w:lang w:val="en-US"/>
        </w:rPr>
        <w:t xml:space="preserve"> as three vectors of daily counts for the cumulative number of confirmed COVID-19 cases, recoveries, and deaths. The New Zealand population was retrieved from the World Bank table of World Development Indicators (cite). We established the daily number of active cases as the number of confirmed cases - recoveries - deaths, and the number of susceptible cases as the New Zealand population - the number of confirmed cases. All values were expressed as a ratio of the total population.</w:t>
      </w:r>
    </w:p>
    <w:p w14:paraId="64FB0758" w14:textId="77777777" w:rsidR="00982D32" w:rsidRDefault="00241259" w:rsidP="00241259">
      <w:pPr>
        <w:spacing w:before="240"/>
        <w:ind w:firstLine="720"/>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lastRenderedPageBreak/>
        <w:t xml:space="preserve">We then performed least-squares analysis between our observed daily counts and the SIR model ODEs in order to estimate values for parameters β and </w:t>
      </w:r>
      <w:r w:rsidRPr="00241259">
        <w:rPr>
          <w:rFonts w:ascii="Cambria Math" w:eastAsia="Times New Roman" w:hAnsi="Cambria Math" w:cs="Cambria Math"/>
          <w:color w:val="000000"/>
          <w:sz w:val="22"/>
          <w:szCs w:val="22"/>
          <w:lang w:val="en-US"/>
        </w:rPr>
        <w:t>𝞬</w:t>
      </w:r>
      <w:r w:rsidRPr="00241259">
        <w:rPr>
          <w:rFonts w:ascii="Calibri" w:eastAsia="Times New Roman" w:hAnsi="Calibri" w:cs="Calibri"/>
          <w:color w:val="000000"/>
          <w:sz w:val="22"/>
          <w:szCs w:val="22"/>
          <w:lang w:val="en-US"/>
        </w:rPr>
        <w:t>.</w:t>
      </w:r>
    </w:p>
    <w:p w14:paraId="133B22F9" w14:textId="6900F670" w:rsidR="00241259" w:rsidRPr="00241259" w:rsidRDefault="00241259" w:rsidP="00241259">
      <w:pPr>
        <w:spacing w:before="240"/>
        <w:ind w:firstLine="720"/>
        <w:rPr>
          <w:rFonts w:ascii="Times New Roman" w:eastAsia="Times New Roman" w:hAnsi="Times New Roman" w:cs="Times New Roman"/>
          <w:lang w:val="en-US"/>
        </w:rPr>
      </w:pPr>
      <w:r w:rsidRPr="00241259">
        <w:rPr>
          <w:rFonts w:ascii="Times New Roman" w:eastAsia="Times New Roman" w:hAnsi="Times New Roman" w:cs="Times New Roman"/>
          <w:bdr w:val="none" w:sz="0" w:space="0" w:color="auto" w:frame="1"/>
          <w:lang w:val="en-US"/>
        </w:rPr>
        <w:fldChar w:fldCharType="begin"/>
      </w:r>
      <w:r w:rsidRPr="00241259">
        <w:rPr>
          <w:rFonts w:ascii="Times New Roman" w:eastAsia="Times New Roman" w:hAnsi="Times New Roman" w:cs="Times New Roman"/>
          <w:bdr w:val="none" w:sz="0" w:space="0" w:color="auto" w:frame="1"/>
          <w:lang w:val="en-US"/>
        </w:rPr>
        <w:instrText xml:space="preserve"> INCLUDEPICTURE "https://lh3.googleusercontent.com/ECGOM_GFU4kOSVat1ScHMJ39Hro1fuVXAywwxRE2dyL_qxuzcNAVrvQXI6y0g4TIKt2E7kFAJKl5pqgx3Mw-Sg9EsNJZdX5O37mMaeiC36YEDappFq0B6UX2WSxxh1sqgLcfJikj" \* MERGEFORMATINET </w:instrText>
      </w:r>
      <w:r w:rsidRPr="00241259">
        <w:rPr>
          <w:rFonts w:ascii="Times New Roman" w:eastAsia="Times New Roman" w:hAnsi="Times New Roman" w:cs="Times New Roman"/>
          <w:bdr w:val="none" w:sz="0" w:space="0" w:color="auto" w:frame="1"/>
          <w:lang w:val="en-US"/>
        </w:rPr>
        <w:fldChar w:fldCharType="separate"/>
      </w:r>
      <w:r w:rsidRPr="00241259">
        <w:rPr>
          <w:rFonts w:ascii="Times New Roman" w:eastAsia="Times New Roman" w:hAnsi="Times New Roman" w:cs="Times New Roman"/>
          <w:noProof/>
          <w:bdr w:val="none" w:sz="0" w:space="0" w:color="auto" w:frame="1"/>
          <w:lang w:val="en-US"/>
        </w:rPr>
        <w:drawing>
          <wp:inline distT="0" distB="0" distL="0" distR="0" wp14:anchorId="0DB9A1EE" wp14:editId="2585E8BA">
            <wp:extent cx="4315460" cy="3240405"/>
            <wp:effectExtent l="0" t="0" r="254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460" cy="3240405"/>
                    </a:xfrm>
                    <a:prstGeom prst="rect">
                      <a:avLst/>
                    </a:prstGeom>
                    <a:noFill/>
                    <a:ln>
                      <a:noFill/>
                    </a:ln>
                  </pic:spPr>
                </pic:pic>
              </a:graphicData>
            </a:graphic>
          </wp:inline>
        </w:drawing>
      </w:r>
      <w:r w:rsidRPr="00241259">
        <w:rPr>
          <w:rFonts w:ascii="Times New Roman" w:eastAsia="Times New Roman" w:hAnsi="Times New Roman" w:cs="Times New Roman"/>
          <w:bdr w:val="none" w:sz="0" w:space="0" w:color="auto" w:frame="1"/>
          <w:lang w:val="en-US"/>
        </w:rPr>
        <w:fldChar w:fldCharType="end"/>
      </w:r>
    </w:p>
    <w:p w14:paraId="5EB964E6"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Results</w:t>
      </w:r>
    </w:p>
    <w:p w14:paraId="0960BF79" w14:textId="6D7511B3"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Comparison of our SIR model and the observed data from New Zealand resulted in a β value of 0.0964 and a value of 0.2142, yielding a largest eigenvalue of -0.1178, which implies asymptotic stability at the disease-free equilibrium. The corresponding R0 value is 0.4500, implying that COVID-19 will not reach endemic levels in New Zealand, as is corroborated by real-world reports.</w:t>
      </w:r>
    </w:p>
    <w:p w14:paraId="5F9E385B" w14:textId="77777777" w:rsidR="00241259" w:rsidRPr="00241259" w:rsidRDefault="00241259" w:rsidP="00241259">
      <w:pPr>
        <w:rPr>
          <w:rFonts w:ascii="Times New Roman" w:eastAsia="Times New Roman" w:hAnsi="Times New Roman" w:cs="Times New Roman"/>
          <w:lang w:val="en-US"/>
        </w:rPr>
      </w:pPr>
    </w:p>
    <w:p w14:paraId="53E4EC2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Extension to Multiple Compartments</w:t>
      </w:r>
    </w:p>
    <w:p w14:paraId="10436524" w14:textId="4245120A"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One of the underlying assumptions of the simple SIR model is that of a “well-mixed” population, which implies that each infected individual has an equal chance of infecting any susceptible individual. This is clearly not the case in a population as large as New Zealand. The effects of this assumption can be reduced by adding additional compartments to the SIR model. For instance, some diseases have asymptomatic carriers. These individuals may have a higher chance of spreading infection because they do not self-identify as sick and change their behavior. The Susceptible, Exposed, Infected, </w:t>
      </w:r>
      <w:proofErr w:type="gramStart"/>
      <w:r w:rsidRPr="00241259">
        <w:rPr>
          <w:rFonts w:ascii="Calibri" w:eastAsia="Times New Roman" w:hAnsi="Calibri" w:cs="Calibri"/>
          <w:color w:val="000000"/>
          <w:sz w:val="22"/>
          <w:szCs w:val="22"/>
          <w:lang w:val="en-US"/>
        </w:rPr>
        <w:t>Removed</w:t>
      </w:r>
      <w:proofErr w:type="gramEnd"/>
      <w:r w:rsidRPr="00241259">
        <w:rPr>
          <w:rFonts w:ascii="Calibri" w:eastAsia="Times New Roman" w:hAnsi="Calibri" w:cs="Calibri"/>
          <w:color w:val="000000"/>
          <w:sz w:val="22"/>
          <w:szCs w:val="22"/>
          <w:lang w:val="en-US"/>
        </w:rPr>
        <w:t xml:space="preserve"> (SEIR) model adds an additional compartment, which results in a 3x3 transition matrix</w:t>
      </w:r>
      <w:sdt>
        <w:sdtPr>
          <w:rPr>
            <w:rFonts w:ascii="Calibri" w:eastAsia="Times New Roman" w:hAnsi="Calibri" w:cs="Calibri"/>
            <w:color w:val="000000"/>
            <w:sz w:val="22"/>
            <w:szCs w:val="22"/>
            <w:lang w:val="en-US"/>
          </w:rPr>
          <w:id w:val="-5218386"/>
          <w:citation/>
        </w:sdt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Rid14 \l 1033 </w:instrText>
          </w:r>
          <w:r w:rsidR="00982D32">
            <w:rPr>
              <w:rFonts w:ascii="Calibri" w:eastAsia="Times New Roman" w:hAnsi="Calibri" w:cs="Calibri"/>
              <w:color w:val="000000"/>
              <w:sz w:val="22"/>
              <w:szCs w:val="22"/>
              <w:lang w:val="en-US"/>
            </w:rPr>
            <w:fldChar w:fldCharType="separate"/>
          </w:r>
          <w:r w:rsidR="00982D32">
            <w:rPr>
              <w:rFonts w:ascii="Calibri" w:eastAsia="Times New Roman" w:hAnsi="Calibri" w:cs="Calibri"/>
              <w:noProof/>
              <w:color w:val="000000"/>
              <w:sz w:val="22"/>
              <w:szCs w:val="22"/>
              <w:lang w:val="en-US"/>
            </w:rPr>
            <w:t xml:space="preserve"> </w:t>
          </w:r>
          <w:r w:rsidR="00982D32" w:rsidRPr="00982D32">
            <w:rPr>
              <w:rFonts w:ascii="Calibri" w:eastAsia="Times New Roman" w:hAnsi="Calibri" w:cs="Calibri"/>
              <w:noProof/>
              <w:color w:val="000000"/>
              <w:sz w:val="22"/>
              <w:szCs w:val="22"/>
              <w:lang w:val="en-US"/>
            </w:rPr>
            <w:t>(Ridenhour, Kowalik, &amp; Shay, 2014)</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With additional data, more compartments can be added to create a more accurate model, such as age brackets [or location] where S</w:t>
      </w:r>
      <w:r w:rsidRPr="00241259">
        <w:rPr>
          <w:rFonts w:ascii="Calibri" w:eastAsia="Times New Roman" w:hAnsi="Calibri" w:cs="Calibri"/>
          <w:i/>
          <w:iCs/>
          <w:color w:val="000000"/>
          <w:sz w:val="13"/>
          <w:szCs w:val="13"/>
          <w:vertAlign w:val="subscript"/>
          <w:lang w:val="en-US"/>
        </w:rPr>
        <w:t>1</w:t>
      </w:r>
      <w:r w:rsidRPr="00241259">
        <w:rPr>
          <w:rFonts w:ascii="Calibri" w:eastAsia="Times New Roman" w:hAnsi="Calibri" w:cs="Calibri"/>
          <w:color w:val="000000"/>
          <w:sz w:val="22"/>
          <w:szCs w:val="22"/>
          <w:lang w:val="en-US"/>
        </w:rPr>
        <w:t xml:space="preserve"> is children under 14 years, S</w:t>
      </w:r>
      <w:r w:rsidRPr="00241259">
        <w:rPr>
          <w:rFonts w:ascii="Calibri" w:eastAsia="Times New Roman" w:hAnsi="Calibri" w:cs="Calibri"/>
          <w:i/>
          <w:iCs/>
          <w:color w:val="000000"/>
          <w:sz w:val="13"/>
          <w:szCs w:val="13"/>
          <w:vertAlign w:val="subscript"/>
          <w:lang w:val="en-US"/>
        </w:rPr>
        <w:t>2</w:t>
      </w:r>
      <w:r w:rsidRPr="00241259">
        <w:rPr>
          <w:rFonts w:ascii="Calibri" w:eastAsia="Times New Roman" w:hAnsi="Calibri" w:cs="Calibri"/>
          <w:color w:val="000000"/>
          <w:sz w:val="22"/>
          <w:szCs w:val="22"/>
          <w:lang w:val="en-US"/>
        </w:rPr>
        <w:t xml:space="preserve"> is 15 to 60, and S</w:t>
      </w:r>
      <w:r w:rsidRPr="00241259">
        <w:rPr>
          <w:rFonts w:ascii="Calibri" w:eastAsia="Times New Roman" w:hAnsi="Calibri" w:cs="Calibri"/>
          <w:i/>
          <w:iCs/>
          <w:color w:val="000000"/>
          <w:sz w:val="13"/>
          <w:szCs w:val="13"/>
          <w:vertAlign w:val="subscript"/>
          <w:lang w:val="en-US"/>
        </w:rPr>
        <w:t>3</w:t>
      </w:r>
      <w:r w:rsidRPr="00241259">
        <w:rPr>
          <w:rFonts w:ascii="Calibri" w:eastAsia="Times New Roman" w:hAnsi="Calibri" w:cs="Calibri"/>
          <w:color w:val="000000"/>
          <w:sz w:val="22"/>
          <w:szCs w:val="22"/>
          <w:lang w:val="en-US"/>
        </w:rPr>
        <w:t xml:space="preserve"> is adults over 60, and so on. This method quickly increases the size of the transition matrices which in turn increases the complexity of eigenvalue calculation. </w:t>
      </w:r>
    </w:p>
    <w:p w14:paraId="048BBD92" w14:textId="77777777" w:rsidR="00241259" w:rsidRPr="00241259" w:rsidRDefault="00241259" w:rsidP="00241259">
      <w:pPr>
        <w:rPr>
          <w:rFonts w:ascii="Times New Roman" w:eastAsia="Times New Roman" w:hAnsi="Times New Roman" w:cs="Times New Roman"/>
          <w:lang w:val="en-US"/>
        </w:rPr>
      </w:pPr>
    </w:p>
    <w:p w14:paraId="7FF432F2" w14:textId="77777777" w:rsidR="00241259" w:rsidRPr="00241259" w:rsidRDefault="00241259" w:rsidP="00241259">
      <w:pPr>
        <w:spacing w:before="240"/>
        <w:ind w:firstLine="720"/>
        <w:jc w:val="center"/>
        <w:rPr>
          <w:rFonts w:ascii="Times New Roman" w:eastAsia="Times New Roman" w:hAnsi="Times New Roman" w:cs="Times New Roman"/>
          <w:lang w:val="en-US"/>
        </w:rPr>
      </w:pPr>
      <w:r w:rsidRPr="00241259">
        <w:rPr>
          <w:rFonts w:ascii="Calibri" w:eastAsia="Times New Roman" w:hAnsi="Calibri" w:cs="Calibri"/>
          <w:color w:val="000000"/>
          <w:sz w:val="22"/>
          <w:szCs w:val="22"/>
          <w:bdr w:val="none" w:sz="0" w:space="0" w:color="auto" w:frame="1"/>
          <w:lang w:val="en-US"/>
        </w:rPr>
        <w:lastRenderedPageBreak/>
        <w:fldChar w:fldCharType="begin"/>
      </w:r>
      <w:r w:rsidRPr="00241259">
        <w:rPr>
          <w:rFonts w:ascii="Calibri" w:eastAsia="Times New Roman" w:hAnsi="Calibri" w:cs="Calibri"/>
          <w:color w:val="000000"/>
          <w:sz w:val="22"/>
          <w:szCs w:val="22"/>
          <w:bdr w:val="none" w:sz="0" w:space="0" w:color="auto" w:frame="1"/>
          <w:lang w:val="en-US"/>
        </w:rPr>
        <w:instrText xml:space="preserve"> INCLUDEPICTURE "https://lh5.googleusercontent.com/NFWM51M2dBjdyh7tVJok00aViHeHHGcBZw9uq2aSGCMOLoPborJ0JLUo1c4b6jYboV3UkMSF1iL-YrjgWqQzoz2Q5nUON7D86votfQaszYfqPf9m0BJrAkBdKXSo7QdbkCt6p0GN" \* MERGEFORMATINET </w:instrText>
      </w:r>
      <w:r w:rsidRPr="00241259">
        <w:rPr>
          <w:rFonts w:ascii="Calibri" w:eastAsia="Times New Roman" w:hAnsi="Calibri" w:cs="Calibri"/>
          <w:color w:val="000000"/>
          <w:sz w:val="22"/>
          <w:szCs w:val="22"/>
          <w:bdr w:val="none" w:sz="0" w:space="0" w:color="auto" w:frame="1"/>
          <w:lang w:val="en-US"/>
        </w:rPr>
        <w:fldChar w:fldCharType="separate"/>
      </w:r>
      <w:r w:rsidRPr="00241259">
        <w:rPr>
          <w:rFonts w:ascii="Calibri" w:eastAsia="Times New Roman" w:hAnsi="Calibri" w:cs="Calibri"/>
          <w:noProof/>
          <w:color w:val="000000"/>
          <w:sz w:val="22"/>
          <w:szCs w:val="22"/>
          <w:bdr w:val="none" w:sz="0" w:space="0" w:color="auto" w:frame="1"/>
          <w:lang w:val="en-US"/>
        </w:rPr>
        <w:drawing>
          <wp:inline distT="0" distB="0" distL="0" distR="0" wp14:anchorId="1D3DE311" wp14:editId="6A3CBF31">
            <wp:extent cx="2882265" cy="2705735"/>
            <wp:effectExtent l="0" t="0" r="635"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iece of pap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265" cy="2705735"/>
                    </a:xfrm>
                    <a:prstGeom prst="rect">
                      <a:avLst/>
                    </a:prstGeom>
                    <a:noFill/>
                    <a:ln>
                      <a:noFill/>
                    </a:ln>
                  </pic:spPr>
                </pic:pic>
              </a:graphicData>
            </a:graphic>
          </wp:inline>
        </w:drawing>
      </w:r>
      <w:r w:rsidRPr="00241259">
        <w:rPr>
          <w:rFonts w:ascii="Calibri" w:eastAsia="Times New Roman" w:hAnsi="Calibri" w:cs="Calibri"/>
          <w:color w:val="000000"/>
          <w:sz w:val="22"/>
          <w:szCs w:val="22"/>
          <w:bdr w:val="none" w:sz="0" w:space="0" w:color="auto" w:frame="1"/>
          <w:lang w:val="en-US"/>
        </w:rPr>
        <w:fldChar w:fldCharType="end"/>
      </w:r>
    </w:p>
    <w:p w14:paraId="565374DC" w14:textId="399DFEDE"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In order to account for the increased complexity, a next generation matrix must be taken. This is first </w:t>
      </w:r>
      <w:r w:rsidR="00982D32" w:rsidRPr="00241259">
        <w:rPr>
          <w:rFonts w:ascii="Calibri" w:eastAsia="Times New Roman" w:hAnsi="Calibri" w:cs="Calibri"/>
          <w:color w:val="000000"/>
          <w:sz w:val="22"/>
          <w:szCs w:val="22"/>
          <w:lang w:val="en-US"/>
        </w:rPr>
        <w:t>established</w:t>
      </w:r>
      <w:r w:rsidRPr="00241259">
        <w:rPr>
          <w:rFonts w:ascii="Calibri" w:eastAsia="Times New Roman" w:hAnsi="Calibri" w:cs="Calibri"/>
          <w:color w:val="000000"/>
          <w:sz w:val="22"/>
          <w:szCs w:val="22"/>
          <w:lang w:val="en-US"/>
        </w:rPr>
        <w:t xml:space="preserve"> by two matrices, T and --sometime labeled F and V. Each compartment contains these two functions; </w:t>
      </w:r>
      <w:proofErr w:type="spellStart"/>
      <w:r w:rsidRPr="00241259">
        <w:rPr>
          <w:rFonts w:ascii="Calibri" w:eastAsia="Times New Roman" w:hAnsi="Calibri" w:cs="Calibri"/>
          <w:color w:val="000000"/>
          <w:sz w:val="22"/>
          <w:szCs w:val="22"/>
          <w:lang w:val="en-US"/>
        </w:rPr>
        <w:t>a</w:t>
      </w:r>
      <w:proofErr w:type="spellEnd"/>
      <w:r w:rsidRPr="00241259">
        <w:rPr>
          <w:rFonts w:ascii="Calibri" w:eastAsia="Times New Roman" w:hAnsi="Calibri" w:cs="Calibri"/>
          <w:color w:val="000000"/>
          <w:sz w:val="22"/>
          <w:szCs w:val="22"/>
          <w:lang w:val="en-US"/>
        </w:rPr>
        <w:t xml:space="preserve"> into the compartment and a transition out of the compartment; otherwise known as F and V. In the SIR model, </w:t>
      </w:r>
      <w:r w:rsidR="00982D32" w:rsidRPr="00241259">
        <w:rPr>
          <w:rFonts w:ascii="Cambria Math" w:eastAsia="Times New Roman" w:hAnsi="Cambria Math" w:cs="Times New Roman"/>
          <w:color w:val="000000"/>
          <w:sz w:val="22"/>
          <w:szCs w:val="22"/>
          <w:lang w:val="en-US"/>
        </w:rPr>
        <w:t>the</w:t>
      </w:r>
      <w:r w:rsidRPr="00241259">
        <w:rPr>
          <w:rFonts w:ascii="Cambria Math" w:eastAsia="Times New Roman" w:hAnsi="Cambria Math" w:cs="Times New Roman"/>
          <w:color w:val="000000"/>
          <w:sz w:val="22"/>
          <w:szCs w:val="22"/>
          <w:lang w:val="en-US"/>
        </w:rPr>
        <w:t xml:space="preserve"> single infected compartment contains the F function of SI/N</w:t>
      </w:r>
      <w:r w:rsidR="00982D32">
        <w:rPr>
          <w:rFonts w:ascii="Cambria Math" w:eastAsia="Times New Roman" w:hAnsi="Cambria Math" w:cs="Times New Roman"/>
          <w:color w:val="000000"/>
          <w:sz w:val="22"/>
          <w:szCs w:val="22"/>
          <w:lang w:val="en-US"/>
        </w:rPr>
        <w:t xml:space="preserve"> </w:t>
      </w:r>
      <w:r w:rsidRPr="00241259">
        <w:rPr>
          <w:rFonts w:ascii="Cambria Math" w:eastAsia="Times New Roman" w:hAnsi="Cambria Math" w:cs="Times New Roman"/>
          <w:color w:val="000000"/>
          <w:sz w:val="22"/>
          <w:szCs w:val="22"/>
          <w:lang w:val="en-US"/>
        </w:rPr>
        <w:t xml:space="preserve">and a V function of I. With many more infected compartments, </w:t>
      </w:r>
      <w:r w:rsidR="00982D32" w:rsidRPr="00241259">
        <w:rPr>
          <w:rFonts w:ascii="Cambria Math" w:eastAsia="Times New Roman" w:hAnsi="Cambria Math" w:cs="Times New Roman"/>
          <w:color w:val="000000"/>
          <w:sz w:val="22"/>
          <w:szCs w:val="22"/>
          <w:lang w:val="en-US"/>
        </w:rPr>
        <w:t>these functions</w:t>
      </w:r>
      <w:r w:rsidRPr="00241259">
        <w:rPr>
          <w:rFonts w:ascii="Cambria Math" w:eastAsia="Times New Roman" w:hAnsi="Cambria Math" w:cs="Times New Roman"/>
          <w:color w:val="000000"/>
          <w:sz w:val="22"/>
          <w:szCs w:val="22"/>
          <w:lang w:val="en-US"/>
        </w:rPr>
        <w:t xml:space="preserve"> are not as simple. </w:t>
      </w:r>
    </w:p>
    <w:p w14:paraId="5AB6FB01" w14:textId="2841E373"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Once the matrices that represent the F and V transformations have been identified, the next generation matrix is calculated by utilizing the formula </w:t>
      </w:r>
      <w:sdt>
        <w:sdtPr>
          <w:rPr>
            <w:rFonts w:ascii="Cambria Math" w:eastAsia="Times New Roman" w:hAnsi="Cambria Math" w:cs="Times New Roman"/>
            <w:color w:val="000000"/>
            <w:sz w:val="22"/>
            <w:szCs w:val="22"/>
            <w:lang w:val="en-US"/>
          </w:rPr>
          <w:id w:val="-1125379472"/>
          <w:citation/>
        </w:sdtPr>
        <w:sdtContent>
          <w:r>
            <w:rPr>
              <w:rFonts w:ascii="Cambria Math" w:eastAsia="Times New Roman" w:hAnsi="Cambria Math" w:cs="Times New Roman"/>
              <w:color w:val="000000"/>
              <w:sz w:val="22"/>
              <w:szCs w:val="22"/>
              <w:lang w:val="en-US"/>
            </w:rPr>
            <w:fldChar w:fldCharType="begin"/>
          </w:r>
          <w:r>
            <w:rPr>
              <w:rFonts w:ascii="Cambria Math" w:eastAsia="Times New Roman" w:hAnsi="Cambria Math" w:cs="Times New Roman"/>
              <w:color w:val="000000"/>
              <w:sz w:val="22"/>
              <w:szCs w:val="22"/>
              <w:lang w:val="en-US"/>
            </w:rPr>
            <w:instrText xml:space="preserve"> CITATION Die09 \l 1033 </w:instrText>
          </w:r>
          <w:r>
            <w:rPr>
              <w:rFonts w:ascii="Cambria Math" w:eastAsia="Times New Roman" w:hAnsi="Cambria Math" w:cs="Times New Roman"/>
              <w:color w:val="000000"/>
              <w:sz w:val="22"/>
              <w:szCs w:val="22"/>
              <w:lang w:val="en-US"/>
            </w:rPr>
            <w:fldChar w:fldCharType="separate"/>
          </w:r>
          <w:r>
            <w:rPr>
              <w:rFonts w:ascii="Cambria Math" w:eastAsia="Times New Roman" w:hAnsi="Cambria Math" w:cs="Times New Roman"/>
              <w:noProof/>
              <w:color w:val="000000"/>
              <w:sz w:val="22"/>
              <w:szCs w:val="22"/>
              <w:lang w:val="en-US"/>
            </w:rPr>
            <w:t xml:space="preserve"> </w:t>
          </w:r>
          <w:r w:rsidRPr="00241259">
            <w:rPr>
              <w:rFonts w:ascii="Cambria Math" w:eastAsia="Times New Roman" w:hAnsi="Cambria Math" w:cs="Times New Roman"/>
              <w:noProof/>
              <w:color w:val="000000"/>
              <w:sz w:val="22"/>
              <w:szCs w:val="22"/>
              <w:lang w:val="en-US"/>
            </w:rPr>
            <w:t>(Diekmann, Heesterbeek, &amp; Roberts, 2009)</w:t>
          </w:r>
          <w:r>
            <w:rPr>
              <w:rFonts w:ascii="Cambria Math" w:eastAsia="Times New Roman" w:hAnsi="Cambria Math" w:cs="Times New Roman"/>
              <w:color w:val="000000"/>
              <w:sz w:val="22"/>
              <w:szCs w:val="22"/>
              <w:lang w:val="en-US"/>
            </w:rPr>
            <w:fldChar w:fldCharType="end"/>
          </w:r>
        </w:sdtContent>
      </w:sdt>
      <w:r w:rsidRPr="00241259">
        <w:rPr>
          <w:rFonts w:ascii="Cambria Math" w:eastAsia="Times New Roman" w:hAnsi="Cambria Math" w:cs="Times New Roman"/>
          <w:color w:val="000000"/>
          <w:sz w:val="22"/>
          <w:szCs w:val="22"/>
          <w:lang w:val="en-US"/>
        </w:rPr>
        <w:t>:</w:t>
      </w:r>
    </w:p>
    <w:p w14:paraId="38C84276" w14:textId="77777777" w:rsidR="00241259" w:rsidRPr="00241259" w:rsidRDefault="00241259" w:rsidP="00241259">
      <w:pPr>
        <w:spacing w:before="240"/>
        <w:jc w:val="center"/>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NGM = T-1</w:t>
      </w:r>
    </w:p>
    <w:p w14:paraId="75AA6E53" w14:textId="54BA5706"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After generating the next generation matrix, the largest eigenvalue of this matrix is the value of R0. Depending on the size of this matrix (i.e. the number of different compartments), the calculation of the eigenvalue can become computationally difficult at scale. This difficulty can be overcome by utilizing various methods for finding the largest eigenvalue. These methods can range from QR decomposition to the infamous PageRank algorithm. The slowest of which is the Laplace expansion calculates the exact answer in O(n!). Another popular algorithm for calculating eigenvalues, QR Decomposition can be used and calculates exact values in O(n2)</w:t>
      </w:r>
      <w:r w:rsidR="00982D32">
        <w:rPr>
          <w:rFonts w:ascii="Cambria Math" w:eastAsia="Times New Roman" w:hAnsi="Cambria Math" w:cs="Times New Roman"/>
          <w:color w:val="000000"/>
          <w:sz w:val="22"/>
          <w:szCs w:val="22"/>
          <w:lang w:val="en-US"/>
        </w:rPr>
        <w:t xml:space="preserve"> </w:t>
      </w:r>
      <w:r w:rsidRPr="00241259">
        <w:rPr>
          <w:rFonts w:ascii="Cambria Math" w:eastAsia="Times New Roman" w:hAnsi="Cambria Math" w:cs="Times New Roman"/>
          <w:color w:val="000000"/>
          <w:sz w:val="22"/>
          <w:szCs w:val="22"/>
          <w:lang w:val="en-US"/>
        </w:rPr>
        <w:t xml:space="preserve">computational time. Utilizing the PageRank algorithm to calculate an approximation of the eigenvalues for large matrices, the computational complexity </w:t>
      </w:r>
      <w:proofErr w:type="gramStart"/>
      <w:r w:rsidRPr="00241259">
        <w:rPr>
          <w:rFonts w:ascii="Cambria Math" w:eastAsia="Times New Roman" w:hAnsi="Cambria Math" w:cs="Times New Roman"/>
          <w:color w:val="000000"/>
          <w:sz w:val="22"/>
          <w:szCs w:val="22"/>
          <w:lang w:val="en-US"/>
        </w:rPr>
        <w:t>is  O</w:t>
      </w:r>
      <w:proofErr w:type="gram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n+m</w:t>
      </w:r>
      <w:proofErr w:type="spellEnd"/>
      <w:r w:rsidRPr="00241259">
        <w:rPr>
          <w:rFonts w:ascii="Cambria Math" w:eastAsia="Times New Roman" w:hAnsi="Cambria Math" w:cs="Times New Roman"/>
          <w:color w:val="000000"/>
          <w:sz w:val="22"/>
          <w:szCs w:val="22"/>
          <w:lang w:val="en-US"/>
        </w:rPr>
        <w:t xml:space="preserve">).  That said, </w:t>
      </w:r>
      <w:r w:rsidRPr="00241259">
        <w:rPr>
          <w:rFonts w:ascii="Calibri" w:eastAsia="Times New Roman" w:hAnsi="Calibri" w:cs="Calibri"/>
          <w:color w:val="000000"/>
          <w:sz w:val="22"/>
          <w:szCs w:val="22"/>
          <w:lang w:val="en-US"/>
        </w:rPr>
        <w:t>the largest eigenvalue represents R</w:t>
      </w:r>
      <w:r w:rsidRPr="00241259">
        <w:rPr>
          <w:rFonts w:ascii="Calibri" w:eastAsia="Times New Roman" w:hAnsi="Calibri" w:cs="Calibri"/>
          <w:i/>
          <w:iCs/>
          <w:color w:val="000000"/>
          <w:sz w:val="13"/>
          <w:szCs w:val="13"/>
          <w:vertAlign w:val="subscript"/>
          <w:lang w:val="en-US"/>
        </w:rPr>
        <w:t xml:space="preserve">0   </w:t>
      </w:r>
      <w:r w:rsidRPr="00241259">
        <w:rPr>
          <w:rFonts w:ascii="Calibri" w:eastAsia="Times New Roman" w:hAnsi="Calibri" w:cs="Calibri"/>
          <w:color w:val="000000"/>
          <w:sz w:val="22"/>
          <w:szCs w:val="22"/>
          <w:lang w:val="en-US"/>
        </w:rPr>
        <w:t>of the population with the greatest mixing, which in turn helps satisfy the basic assumptions of the SIR model. </w:t>
      </w:r>
    </w:p>
    <w:p w14:paraId="26574E9B" w14:textId="77777777" w:rsidR="00241259" w:rsidRPr="00241259" w:rsidRDefault="00241259" w:rsidP="00241259">
      <w:pPr>
        <w:rPr>
          <w:rFonts w:ascii="Times New Roman" w:eastAsia="Times New Roman" w:hAnsi="Times New Roman" w:cs="Times New Roman"/>
          <w:lang w:val="en-US"/>
        </w:rPr>
      </w:pPr>
    </w:p>
    <w:p w14:paraId="7E6F4BE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Conclusion</w:t>
      </w:r>
    </w:p>
    <w:p w14:paraId="0EBEB9B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Representing population and infection data as a vector-valued function and determining the eigenvalues of the linearized Jacobian resulted in mathematical verification of COVID-19 observational data in New Zealand. The R0 &lt; 1 result obtained coincided with the observation that COVID-19 did not reach endemic levels. Additionally, running our model over a period of 30 days after initial infection returned similar results, implying that the model holds predictive as well as descriptive capabilities. </w:t>
      </w:r>
    </w:p>
    <w:p w14:paraId="45E7D708"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lastRenderedPageBreak/>
        <w:t xml:space="preserve">Increasing the number of compartments in the model increases </w:t>
      </w:r>
      <w:proofErr w:type="gramStart"/>
      <w:r w:rsidRPr="00241259">
        <w:rPr>
          <w:rFonts w:ascii="Calibri" w:eastAsia="Times New Roman" w:hAnsi="Calibri" w:cs="Calibri"/>
          <w:color w:val="000000"/>
          <w:sz w:val="22"/>
          <w:szCs w:val="22"/>
          <w:lang w:val="en-US"/>
        </w:rPr>
        <w:t>accuracy, but</w:t>
      </w:r>
      <w:proofErr w:type="gramEnd"/>
      <w:r w:rsidRPr="00241259">
        <w:rPr>
          <w:rFonts w:ascii="Calibri" w:eastAsia="Times New Roman" w:hAnsi="Calibri" w:cs="Calibri"/>
          <w:color w:val="000000"/>
          <w:sz w:val="22"/>
          <w:szCs w:val="22"/>
          <w:lang w:val="en-US"/>
        </w:rPr>
        <w:t xml:space="preserve"> exacerbates computational complexity in the calculation in the calculation of eigenvalues. With an appropriately designed next-generation matrix, this increase in the complexity can be overcome by various algorithms that derive approximations of the largest eigenvalue. </w:t>
      </w:r>
    </w:p>
    <w:p w14:paraId="6A312C2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Ultimately, the power of applying spectral radius analysis to complex and detailed epidemiological models is that we are able to characterize the long-term behavior of a disease when finding closed-form solutions from the underlying systems of ordinary differential equations becomes computationally inefficient. </w:t>
      </w:r>
    </w:p>
    <w:p w14:paraId="4D802C63" w14:textId="3EB837FC" w:rsidR="00241259" w:rsidRDefault="00241259" w:rsidP="00241259">
      <w:pPr>
        <w:spacing w:after="240"/>
        <w:rPr>
          <w:rFonts w:ascii="Calibri" w:eastAsia="Times New Roman" w:hAnsi="Calibri" w:cs="Calibri"/>
          <w:color w:val="000000"/>
          <w:sz w:val="22"/>
          <w:szCs w:val="22"/>
          <w:lang w:val="en-US"/>
        </w:rPr>
      </w:pPr>
      <w:sdt>
        <w:sdtPr>
          <w:rPr>
            <w:rFonts w:ascii="Calibri" w:eastAsia="Times New Roman" w:hAnsi="Calibri" w:cs="Calibri"/>
            <w:color w:val="000000"/>
            <w:sz w:val="22"/>
            <w:szCs w:val="22"/>
            <w:lang w:val="en-US"/>
          </w:rPr>
          <w:id w:val="-525558970"/>
          <w:citation/>
        </w:sdtPr>
        <w:sdtContent>
          <w:r>
            <w:rPr>
              <w:rFonts w:ascii="Calibri" w:eastAsia="Times New Roman" w:hAnsi="Calibri" w:cs="Calibri"/>
              <w:color w:val="000000"/>
              <w:sz w:val="22"/>
              <w:szCs w:val="22"/>
              <w:lang w:val="en-US"/>
            </w:rPr>
            <w:fldChar w:fldCharType="begin"/>
          </w:r>
          <w:r>
            <w:rPr>
              <w:rFonts w:ascii="Calibri" w:eastAsia="Times New Roman" w:hAnsi="Calibri" w:cs="Calibri"/>
              <w:color w:val="000000"/>
              <w:sz w:val="22"/>
              <w:szCs w:val="22"/>
              <w:lang w:val="en-US"/>
            </w:rPr>
            <w:instrText xml:space="preserve"> CITATION Cou201 \l 1033 </w:instrText>
          </w:r>
          <w:r>
            <w:rPr>
              <w:rFonts w:ascii="Calibri" w:eastAsia="Times New Roman" w:hAnsi="Calibri" w:cs="Calibri"/>
              <w:color w:val="000000"/>
              <w:sz w:val="22"/>
              <w:szCs w:val="22"/>
              <w:lang w:val="en-US"/>
            </w:rPr>
            <w:fldChar w:fldCharType="separate"/>
          </w:r>
          <w:r w:rsidRPr="00241259">
            <w:rPr>
              <w:rFonts w:ascii="Calibri" w:eastAsia="Times New Roman" w:hAnsi="Calibri" w:cs="Calibri"/>
              <w:noProof/>
              <w:color w:val="000000"/>
              <w:sz w:val="22"/>
              <w:szCs w:val="22"/>
              <w:lang w:val="en-US"/>
            </w:rPr>
            <w:t>(Cousins, 2020)</w:t>
          </w:r>
          <w:r>
            <w:rPr>
              <w:rFonts w:ascii="Calibri" w:eastAsia="Times New Roman" w:hAnsi="Calibri" w:cs="Calibri"/>
              <w:color w:val="000000"/>
              <w:sz w:val="22"/>
              <w:szCs w:val="22"/>
              <w:lang w:val="en-US"/>
            </w:rPr>
            <w:fldChar w:fldCharType="end"/>
          </w:r>
        </w:sdtContent>
      </w:sdt>
    </w:p>
    <w:sdt>
      <w:sdtPr>
        <w:id w:val="754869242"/>
        <w:docPartObj>
          <w:docPartGallery w:val="Bibliographies"/>
          <w:docPartUnique/>
        </w:docPartObj>
      </w:sdtPr>
      <w:sdtEndPr>
        <w:rPr>
          <w:rFonts w:asciiTheme="minorHAnsi" w:eastAsiaTheme="minorHAnsi" w:hAnsiTheme="minorHAnsi" w:cstheme="minorBidi"/>
          <w:b w:val="0"/>
          <w:bCs w:val="0"/>
          <w:color w:val="auto"/>
          <w:sz w:val="24"/>
          <w:szCs w:val="24"/>
          <w:lang w:val="en" w:bidi="ar-SA"/>
        </w:rPr>
      </w:sdtEndPr>
      <w:sdtContent>
        <w:p w14:paraId="1B679088" w14:textId="77777777" w:rsidR="00241259" w:rsidRDefault="00241259">
          <w:pPr>
            <w:pStyle w:val="Heading1"/>
          </w:pPr>
          <w:r>
            <w:t>Bibliography</w:t>
          </w:r>
        </w:p>
        <w:sdt>
          <w:sdtPr>
            <w:id w:val="111145805"/>
            <w:bibliography/>
          </w:sdtPr>
          <w:sdtContent>
            <w:p w14:paraId="58B3338C" w14:textId="77777777" w:rsidR="00982D32" w:rsidRDefault="00241259" w:rsidP="00982D32">
              <w:pPr>
                <w:pStyle w:val="Bibliography"/>
                <w:ind w:left="720" w:hanging="720"/>
                <w:rPr>
                  <w:noProof/>
                </w:rPr>
              </w:pPr>
              <w:r>
                <w:fldChar w:fldCharType="begin"/>
              </w:r>
              <w:r>
                <w:instrText xml:space="preserve"> BIBLIOGRAPHY </w:instrText>
              </w:r>
              <w:r>
                <w:fldChar w:fldCharType="separate"/>
              </w:r>
              <w:r w:rsidR="00982D32">
                <w:rPr>
                  <w:noProof/>
                </w:rPr>
                <w:t xml:space="preserve">Blackwood, J. C., &amp; Childs, L. M. (2018). An introduction to compartmental modeling for the budding infectious disease modeler. </w:t>
              </w:r>
              <w:r w:rsidR="00982D32">
                <w:rPr>
                  <w:i/>
                  <w:iCs/>
                  <w:noProof/>
                </w:rPr>
                <w:t>Letters in Biomathematics</w:t>
              </w:r>
              <w:r w:rsidR="00982D32">
                <w:rPr>
                  <w:noProof/>
                </w:rPr>
                <w:t>, 195-221.</w:t>
              </w:r>
            </w:p>
            <w:p w14:paraId="6DCD747F" w14:textId="77777777" w:rsidR="00982D32" w:rsidRDefault="00982D32" w:rsidP="00982D32">
              <w:pPr>
                <w:pStyle w:val="Bibliography"/>
                <w:ind w:left="720" w:hanging="720"/>
                <w:rPr>
                  <w:noProof/>
                </w:rPr>
              </w:pPr>
              <w:r>
                <w:rPr>
                  <w:noProof/>
                </w:rPr>
                <w:t xml:space="preserve">Cousins, S. (2020). New Zealand eliminates COVID-19. </w:t>
              </w:r>
              <w:r>
                <w:rPr>
                  <w:i/>
                  <w:iCs/>
                  <w:noProof/>
                </w:rPr>
                <w:t>The Lancet</w:t>
              </w:r>
              <w:r>
                <w:rPr>
                  <w:noProof/>
                </w:rPr>
                <w:t>, 1474.</w:t>
              </w:r>
            </w:p>
            <w:p w14:paraId="7DFB28E4" w14:textId="77777777" w:rsidR="00982D32" w:rsidRDefault="00982D32" w:rsidP="00982D32">
              <w:pPr>
                <w:pStyle w:val="Bibliography"/>
                <w:ind w:left="720" w:hanging="720"/>
                <w:rPr>
                  <w:noProof/>
                </w:rPr>
              </w:pPr>
              <w:r>
                <w:rPr>
                  <w:noProof/>
                </w:rPr>
                <w:t xml:space="preserve">Diekmann, O., Heesterbeek, J., &amp; Roberts, M. (2009). The construction of next-generation matrices for compartmental epidemic models. </w:t>
              </w:r>
              <w:r>
                <w:rPr>
                  <w:i/>
                  <w:iCs/>
                  <w:noProof/>
                </w:rPr>
                <w:t>Journal of the Royal Society</w:t>
              </w:r>
              <w:r>
                <w:rPr>
                  <w:noProof/>
                </w:rPr>
                <w:t>.</w:t>
              </w:r>
            </w:p>
            <w:p w14:paraId="275C9D4E" w14:textId="77777777" w:rsidR="00982D32" w:rsidRDefault="00982D32" w:rsidP="00982D32">
              <w:pPr>
                <w:pStyle w:val="Bibliography"/>
                <w:ind w:left="720" w:hanging="720"/>
                <w:rPr>
                  <w:noProof/>
                </w:rPr>
              </w:pPr>
              <w:r>
                <w:rPr>
                  <w:noProof/>
                </w:rPr>
                <w:t xml:space="preserve">Dong, E., Hongru, D., &amp; Lauren Gardner. (2020). An interactive web-based dashboard to track COVID-19 in real time. </w:t>
              </w:r>
              <w:r>
                <w:rPr>
                  <w:i/>
                  <w:iCs/>
                  <w:noProof/>
                </w:rPr>
                <w:t>The Lancet</w:t>
              </w:r>
              <w:r>
                <w:rPr>
                  <w:noProof/>
                </w:rPr>
                <w:t>, 533-534.</w:t>
              </w:r>
            </w:p>
            <w:p w14:paraId="270B7129" w14:textId="77777777" w:rsidR="00982D32" w:rsidRDefault="00982D32" w:rsidP="00982D32">
              <w:pPr>
                <w:pStyle w:val="Bibliography"/>
                <w:ind w:left="720" w:hanging="720"/>
                <w:rPr>
                  <w:noProof/>
                </w:rPr>
              </w:pPr>
              <w:r>
                <w:rPr>
                  <w:noProof/>
                </w:rPr>
                <w:t xml:space="preserve">Heesterbeek, J., &amp; Dietz, K. (1996). The concept of Ro in epidemic theory. </w:t>
              </w:r>
              <w:r>
                <w:rPr>
                  <w:i/>
                  <w:iCs/>
                  <w:noProof/>
                </w:rPr>
                <w:t>Statistica Neerlandica</w:t>
              </w:r>
              <w:r>
                <w:rPr>
                  <w:noProof/>
                </w:rPr>
                <w:t>, 89-110.</w:t>
              </w:r>
            </w:p>
            <w:p w14:paraId="7D00F1BB" w14:textId="77777777" w:rsidR="00982D32" w:rsidRDefault="00982D32" w:rsidP="00982D32">
              <w:pPr>
                <w:pStyle w:val="Bibliography"/>
                <w:ind w:left="720" w:hanging="720"/>
                <w:rPr>
                  <w:noProof/>
                </w:rPr>
              </w:pPr>
              <w:r>
                <w:rPr>
                  <w:noProof/>
                </w:rPr>
                <w:t xml:space="preserve">Heffernan, J., Smith, R., &amp; Wahl , L. (2005). Perspectives on the basic reproductive ratio. </w:t>
              </w:r>
              <w:r>
                <w:rPr>
                  <w:i/>
                  <w:iCs/>
                  <w:noProof/>
                </w:rPr>
                <w:t>Journal of the Royal Society</w:t>
              </w:r>
              <w:r>
                <w:rPr>
                  <w:noProof/>
                </w:rPr>
                <w:t>, 281-293.</w:t>
              </w:r>
            </w:p>
            <w:p w14:paraId="284689D9" w14:textId="77777777" w:rsidR="00982D32" w:rsidRDefault="00982D32" w:rsidP="00982D32">
              <w:pPr>
                <w:pStyle w:val="Bibliography"/>
                <w:ind w:left="720" w:hanging="720"/>
                <w:rPr>
                  <w:noProof/>
                </w:rPr>
              </w:pPr>
              <w:r>
                <w:rPr>
                  <w:noProof/>
                </w:rPr>
                <w:t xml:space="preserve">Ridenhour, B., Kowalik, J., &amp; Shay, D. (2014). Unraveling R0: considerations for public health applications. </w:t>
              </w:r>
              <w:r>
                <w:rPr>
                  <w:i/>
                  <w:iCs/>
                  <w:noProof/>
                </w:rPr>
                <w:t>American journal of public health</w:t>
              </w:r>
              <w:r>
                <w:rPr>
                  <w:noProof/>
                </w:rPr>
                <w:t>, 32-41.</w:t>
              </w:r>
            </w:p>
            <w:p w14:paraId="6F2069F9" w14:textId="74B2EF35" w:rsidR="00241259" w:rsidRDefault="00241259" w:rsidP="00982D32">
              <w:r>
                <w:rPr>
                  <w:b/>
                  <w:bCs/>
                  <w:noProof/>
                </w:rPr>
                <w:fldChar w:fldCharType="end"/>
              </w:r>
            </w:p>
          </w:sdtContent>
        </w:sdt>
      </w:sdtContent>
    </w:sdt>
    <w:p w14:paraId="7E593B89" w14:textId="77777777"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t>Appendix A - Extracting Data</w:t>
      </w:r>
    </w:p>
    <w:p w14:paraId="404DE19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dataMatrix</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(table)</w:t>
      </w:r>
    </w:p>
    <w:p w14:paraId="06D5452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3C763D"/>
          <w:sz w:val="15"/>
          <w:szCs w:val="15"/>
          <w:shd w:val="clear" w:color="auto" w:fill="FFFFFF"/>
          <w:lang w:val="en-US"/>
        </w:rPr>
        <w:t>    %% This function loads the corona data from a git repository.</w:t>
      </w:r>
    </w:p>
    <w:p w14:paraId="3ECA284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w:t>
      </w:r>
    </w:p>
    <w:p w14:paraId="6C78207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Input:</w:t>
      </w:r>
    </w:p>
    <w:p w14:paraId="5781FB3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table: confirmed, deaths, or recovered</w:t>
      </w:r>
    </w:p>
    <w:p w14:paraId="308FA7E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Output:</w:t>
      </w:r>
    </w:p>
    <w:p w14:paraId="122A105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xml:space="preserve">%    </w:t>
      </w:r>
      <w:proofErr w:type="spellStart"/>
      <w:r w:rsidRPr="00241259">
        <w:rPr>
          <w:rFonts w:ascii="Arial" w:eastAsia="Times New Roman" w:hAnsi="Arial" w:cs="Arial"/>
          <w:color w:val="3C763D"/>
          <w:sz w:val="15"/>
          <w:szCs w:val="15"/>
          <w:shd w:val="clear" w:color="auto" w:fill="FFFFFF"/>
          <w:lang w:val="en-US"/>
        </w:rPr>
        <w:t>dataMatrix</w:t>
      </w:r>
      <w:proofErr w:type="spellEnd"/>
      <w:r w:rsidRPr="00241259">
        <w:rPr>
          <w:rFonts w:ascii="Arial" w:eastAsia="Times New Roman" w:hAnsi="Arial" w:cs="Arial"/>
          <w:color w:val="3C763D"/>
          <w:sz w:val="15"/>
          <w:szCs w:val="15"/>
          <w:shd w:val="clear" w:color="auto" w:fill="FFFFFF"/>
          <w:lang w:val="en-US"/>
        </w:rPr>
        <w:t xml:space="preserve">: </w:t>
      </w:r>
      <w:proofErr w:type="spellStart"/>
      <w:r w:rsidRPr="00241259">
        <w:rPr>
          <w:rFonts w:ascii="Arial" w:eastAsia="Times New Roman" w:hAnsi="Arial" w:cs="Arial"/>
          <w:color w:val="3C763D"/>
          <w:sz w:val="15"/>
          <w:szCs w:val="15"/>
          <w:shd w:val="clear" w:color="auto" w:fill="FFFFFF"/>
          <w:lang w:val="en-US"/>
        </w:rPr>
        <w:t>Matlab</w:t>
      </w:r>
      <w:proofErr w:type="spellEnd"/>
      <w:r w:rsidRPr="00241259">
        <w:rPr>
          <w:rFonts w:ascii="Arial" w:eastAsia="Times New Roman" w:hAnsi="Arial" w:cs="Arial"/>
          <w:color w:val="3C763D"/>
          <w:sz w:val="15"/>
          <w:szCs w:val="15"/>
          <w:shd w:val="clear" w:color="auto" w:fill="FFFFFF"/>
          <w:lang w:val="en-US"/>
        </w:rPr>
        <w:t xml:space="preserve"> Table reflecting JHU Time Series File.</w:t>
      </w:r>
    </w:p>
    <w:p w14:paraId="72C2440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3C763D"/>
          <w:sz w:val="15"/>
          <w:szCs w:val="15"/>
          <w:shd w:val="clear" w:color="auto" w:fill="FFFFFF"/>
          <w:lang w:val="en-US"/>
        </w:rPr>
        <w:t> </w:t>
      </w:r>
    </w:p>
    <w:p w14:paraId="21B9B47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proofErr w:type="spellStart"/>
      <w:r w:rsidRPr="00241259">
        <w:rPr>
          <w:rFonts w:ascii="Arial" w:eastAsia="Times New Roman" w:hAnsi="Arial" w:cs="Arial"/>
          <w:color w:val="000000"/>
          <w:sz w:val="15"/>
          <w:szCs w:val="15"/>
          <w:shd w:val="clear" w:color="auto" w:fill="FFFFFF"/>
          <w:lang w:val="en-US"/>
        </w:rPr>
        <w:t>websave</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'https://raw.githubusercontent.com/CSSEGISandData/COVID-19/master/csse_covid_19_data/csse_covid_19_time_series/time_series_covid19_'</w:t>
      </w:r>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'_global.csv'</w:t>
      </w:r>
      <w:r w:rsidRPr="00241259">
        <w:rPr>
          <w:rFonts w:ascii="Arial" w:eastAsia="Times New Roman" w:hAnsi="Arial" w:cs="Arial"/>
          <w:color w:val="000000"/>
          <w:sz w:val="15"/>
          <w:szCs w:val="15"/>
          <w:shd w:val="clear" w:color="auto" w:fill="FFFFFF"/>
          <w:lang w:val="en-US"/>
        </w:rPr>
        <w:t>]);</w:t>
      </w:r>
    </w:p>
    <w:p w14:paraId="6C4DEC5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r w:rsidRPr="00241259">
        <w:rPr>
          <w:rFonts w:ascii="Arial" w:eastAsia="Times New Roman" w:hAnsi="Arial" w:cs="Arial"/>
          <w:color w:val="000000"/>
          <w:sz w:val="15"/>
          <w:szCs w:val="15"/>
          <w:shd w:val="clear" w:color="auto" w:fill="FFFFFF"/>
          <w:lang w:val="en-US"/>
        </w:rPr>
        <w:t>detectImportOptions</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24292E"/>
          <w:sz w:val="15"/>
          <w:szCs w:val="15"/>
          <w:shd w:val="clear" w:color="auto" w:fill="FFFFFF"/>
          <w:lang w:val="en-US"/>
        </w:rPr>
        <w:t xml:space="preserve">]); </w:t>
      </w:r>
      <w:r w:rsidRPr="00241259">
        <w:rPr>
          <w:rFonts w:ascii="Arial" w:eastAsia="Times New Roman" w:hAnsi="Arial" w:cs="Arial"/>
          <w:color w:val="3C763D"/>
          <w:sz w:val="15"/>
          <w:szCs w:val="15"/>
          <w:shd w:val="clear" w:color="auto" w:fill="FFFFFF"/>
          <w:lang w:val="en-US"/>
        </w:rPr>
        <w:t>% Detect import parameters</w:t>
      </w:r>
    </w:p>
    <w:p w14:paraId="0471742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range and delimiter</w:t>
      </w:r>
    </w:p>
    <w:p w14:paraId="0F825B1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opts.DataLines</w:t>
      </w:r>
      <w:proofErr w:type="spellEnd"/>
      <w:proofErr w:type="gramEnd"/>
      <w:r w:rsidRPr="00241259">
        <w:rPr>
          <w:rFonts w:ascii="Arial" w:eastAsia="Times New Roman" w:hAnsi="Arial" w:cs="Arial"/>
          <w:color w:val="24292E"/>
          <w:sz w:val="15"/>
          <w:szCs w:val="15"/>
          <w:shd w:val="clear" w:color="auto" w:fill="FFFFFF"/>
          <w:lang w:val="en-US"/>
        </w:rPr>
        <w:t xml:space="preserve"> = [2, Inf];</w:t>
      </w:r>
    </w:p>
    <w:p w14:paraId="16ECF6B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opts.Delimiter</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w:t>
      </w:r>
    </w:p>
    <w:p w14:paraId="1BC1AC4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opts.VariableNames</w:t>
      </w:r>
      <w:proofErr w:type="spellEnd"/>
      <w:proofErr w:type="gramEnd"/>
      <w:r w:rsidRPr="00241259">
        <w:rPr>
          <w:rFonts w:ascii="Arial" w:eastAsia="Times New Roman" w:hAnsi="Arial" w:cs="Arial"/>
          <w:color w:val="24292E"/>
          <w:sz w:val="15"/>
          <w:szCs w:val="15"/>
          <w:shd w:val="clear" w:color="auto" w:fill="FFFFFF"/>
          <w:lang w:val="en-US"/>
        </w:rPr>
        <w:t>(1:4) =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CountryRegion</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'Lat'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'Long'</w:t>
      </w:r>
      <w:r w:rsidRPr="00241259">
        <w:rPr>
          <w:rFonts w:ascii="Arial" w:eastAsia="Times New Roman" w:hAnsi="Arial" w:cs="Arial"/>
          <w:color w:val="24292E"/>
          <w:sz w:val="15"/>
          <w:szCs w:val="15"/>
          <w:shd w:val="clear" w:color="auto" w:fill="FFFFFF"/>
          <w:lang w:val="en-US"/>
        </w:rPr>
        <w:t>}];</w:t>
      </w:r>
    </w:p>
    <w:p w14:paraId="6FFA61C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opts.VariableTypes</w:t>
      </w:r>
      <w:proofErr w:type="spellEnd"/>
      <w:proofErr w:type="gramEnd"/>
      <w:r w:rsidRPr="00241259">
        <w:rPr>
          <w:rFonts w:ascii="Arial" w:eastAsia="Times New Roman" w:hAnsi="Arial" w:cs="Arial"/>
          <w:color w:val="24292E"/>
          <w:sz w:val="15"/>
          <w:szCs w:val="15"/>
          <w:shd w:val="clear" w:color="auto" w:fill="FFFFFF"/>
          <w:lang w:val="en-US"/>
        </w:rPr>
        <w:t>(1:4) = [{</w:t>
      </w:r>
      <w:r w:rsidRPr="00241259">
        <w:rPr>
          <w:rFonts w:ascii="Arial" w:eastAsia="Times New Roman" w:hAnsi="Arial" w:cs="Arial"/>
          <w:color w:val="A020F0"/>
          <w:sz w:val="15"/>
          <w:szCs w:val="15"/>
          <w:shd w:val="clear" w:color="auto" w:fill="FFFFFF"/>
          <w:lang w:val="en-US"/>
        </w:rPr>
        <w:t>'string'</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'categorical'</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'double'</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'double'</w:t>
      </w:r>
      <w:r w:rsidRPr="00241259">
        <w:rPr>
          <w:rFonts w:ascii="Arial" w:eastAsia="Times New Roman" w:hAnsi="Arial" w:cs="Arial"/>
          <w:color w:val="24292E"/>
          <w:sz w:val="15"/>
          <w:szCs w:val="15"/>
          <w:shd w:val="clear" w:color="auto" w:fill="FFFFFF"/>
          <w:lang w:val="en-US"/>
        </w:rPr>
        <w:t>}];</w:t>
      </w:r>
    </w:p>
    <w:p w14:paraId="7384F3AA"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file level properties</w:t>
      </w:r>
    </w:p>
    <w:p w14:paraId="4E84B6C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opts.ExtraColumnsRule</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"ignore"</w:t>
      </w:r>
      <w:r w:rsidRPr="00241259">
        <w:rPr>
          <w:rFonts w:ascii="Arial" w:eastAsia="Times New Roman" w:hAnsi="Arial" w:cs="Arial"/>
          <w:color w:val="24292E"/>
          <w:sz w:val="15"/>
          <w:szCs w:val="15"/>
          <w:shd w:val="clear" w:color="auto" w:fill="FFFFFF"/>
          <w:lang w:val="en-US"/>
        </w:rPr>
        <w:t>;</w:t>
      </w:r>
    </w:p>
    <w:p w14:paraId="546480B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opts.EmptyLineRule</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"read"</w:t>
      </w:r>
      <w:r w:rsidRPr="00241259">
        <w:rPr>
          <w:rFonts w:ascii="Arial" w:eastAsia="Times New Roman" w:hAnsi="Arial" w:cs="Arial"/>
          <w:color w:val="24292E"/>
          <w:sz w:val="15"/>
          <w:szCs w:val="15"/>
          <w:shd w:val="clear" w:color="auto" w:fill="FFFFFF"/>
          <w:lang w:val="en-US"/>
        </w:rPr>
        <w:t>;</w:t>
      </w:r>
    </w:p>
    <w:p w14:paraId="2EAA4AC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variable properties</w:t>
      </w:r>
    </w:p>
    <w:p w14:paraId="5602FEB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proofErr w:type="gramStart"/>
      <w:r w:rsidRPr="00241259">
        <w:rPr>
          <w:rFonts w:ascii="Arial" w:eastAsia="Times New Roman" w:hAnsi="Arial" w:cs="Arial"/>
          <w:color w:val="000000"/>
          <w:sz w:val="15"/>
          <w:szCs w:val="15"/>
          <w:shd w:val="clear" w:color="auto" w:fill="FFFFFF"/>
          <w:lang w:val="en-US"/>
        </w:rPr>
        <w:t>setvaropts</w:t>
      </w:r>
      <w:proofErr w:type="spellEnd"/>
      <w:r w:rsidRPr="00241259">
        <w:rPr>
          <w:rFonts w:ascii="Arial" w:eastAsia="Times New Roman" w:hAnsi="Arial" w:cs="Arial"/>
          <w:color w:val="000000"/>
          <w:sz w:val="15"/>
          <w:szCs w:val="15"/>
          <w:shd w:val="clear" w:color="auto" w:fill="FFFFFF"/>
          <w:lang w:val="en-US"/>
        </w:rPr>
        <w:t>(</w:t>
      </w:r>
      <w:proofErr w:type="gramEnd"/>
      <w:r w:rsidRPr="00241259">
        <w:rPr>
          <w:rFonts w:ascii="Arial" w:eastAsia="Times New Roman" w:hAnsi="Arial" w:cs="Arial"/>
          <w:color w:val="000000"/>
          <w:sz w:val="15"/>
          <w:szCs w:val="15"/>
          <w:shd w:val="clear" w:color="auto" w:fill="FFFFFF"/>
          <w:lang w:val="en-US"/>
        </w:rPr>
        <w:t xml:space="preserve">opts,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WhitespaceRule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"preserve"</w:t>
      </w:r>
      <w:r w:rsidRPr="00241259">
        <w:rPr>
          <w:rFonts w:ascii="Arial" w:eastAsia="Times New Roman" w:hAnsi="Arial" w:cs="Arial"/>
          <w:color w:val="000000"/>
          <w:sz w:val="15"/>
          <w:szCs w:val="15"/>
          <w:shd w:val="clear" w:color="auto" w:fill="FFFFFF"/>
          <w:lang w:val="en-US"/>
        </w:rPr>
        <w:t>);</w:t>
      </w:r>
    </w:p>
    <w:p w14:paraId="4BF2B78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proofErr w:type="gramStart"/>
      <w:r w:rsidRPr="00241259">
        <w:rPr>
          <w:rFonts w:ascii="Arial" w:eastAsia="Times New Roman" w:hAnsi="Arial" w:cs="Arial"/>
          <w:color w:val="000000"/>
          <w:sz w:val="15"/>
          <w:szCs w:val="15"/>
          <w:shd w:val="clear" w:color="auto" w:fill="FFFFFF"/>
          <w:lang w:val="en-US"/>
        </w:rPr>
        <w:t>setvaropts</w:t>
      </w:r>
      <w:proofErr w:type="spellEnd"/>
      <w:r w:rsidRPr="00241259">
        <w:rPr>
          <w:rFonts w:ascii="Arial" w:eastAsia="Times New Roman" w:hAnsi="Arial" w:cs="Arial"/>
          <w:color w:val="000000"/>
          <w:sz w:val="15"/>
          <w:szCs w:val="15"/>
          <w:shd w:val="clear" w:color="auto" w:fill="FFFFFF"/>
          <w:lang w:val="en-US"/>
        </w:rPr>
        <w:t>(</w:t>
      </w:r>
      <w:proofErr w:type="gramEnd"/>
      <w:r w:rsidRPr="00241259">
        <w:rPr>
          <w:rFonts w:ascii="Arial" w:eastAsia="Times New Roman" w:hAnsi="Arial" w:cs="Arial"/>
          <w:color w:val="000000"/>
          <w:sz w:val="15"/>
          <w:szCs w:val="15"/>
          <w:shd w:val="clear" w:color="auto" w:fill="FFFFFF"/>
          <w:lang w:val="en-US"/>
        </w:rPr>
        <w:t>opts,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CountryRegion</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EmptyFieldRule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"auto"</w:t>
      </w:r>
      <w:r w:rsidRPr="00241259">
        <w:rPr>
          <w:rFonts w:ascii="Arial" w:eastAsia="Times New Roman" w:hAnsi="Arial" w:cs="Arial"/>
          <w:color w:val="000000"/>
          <w:sz w:val="15"/>
          <w:szCs w:val="15"/>
          <w:shd w:val="clear" w:color="auto" w:fill="FFFFFF"/>
          <w:lang w:val="en-US"/>
        </w:rPr>
        <w:t>);</w:t>
      </w:r>
    </w:p>
    <w:p w14:paraId="39788CD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proofErr w:type="spellStart"/>
      <w:r w:rsidRPr="00241259">
        <w:rPr>
          <w:rFonts w:ascii="Arial" w:eastAsia="Times New Roman" w:hAnsi="Arial" w:cs="Arial"/>
          <w:color w:val="000000"/>
          <w:sz w:val="15"/>
          <w:szCs w:val="15"/>
          <w:shd w:val="clear" w:color="auto" w:fill="FFFFFF"/>
          <w:lang w:val="en-US"/>
        </w:rPr>
        <w:t>dataMatrix</w:t>
      </w:r>
      <w:proofErr w:type="spellEnd"/>
      <w:r w:rsidRPr="00241259">
        <w:rPr>
          <w:rFonts w:ascii="Arial" w:eastAsia="Times New Roman" w:hAnsi="Arial" w:cs="Arial"/>
          <w:color w:val="000000"/>
          <w:sz w:val="15"/>
          <w:szCs w:val="15"/>
          <w:shd w:val="clear" w:color="auto" w:fill="FFFFFF"/>
          <w:lang w:val="en-US"/>
        </w:rPr>
        <w:t xml:space="preserve"> = </w:t>
      </w:r>
      <w:proofErr w:type="spellStart"/>
      <w:r w:rsidRPr="00241259">
        <w:rPr>
          <w:rFonts w:ascii="Arial" w:eastAsia="Times New Roman" w:hAnsi="Arial" w:cs="Arial"/>
          <w:color w:val="000000"/>
          <w:sz w:val="15"/>
          <w:szCs w:val="15"/>
          <w:shd w:val="clear" w:color="auto" w:fill="FFFFFF"/>
          <w:lang w:val="en-US"/>
        </w:rPr>
        <w:t>readtable</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24292E"/>
          <w:sz w:val="15"/>
          <w:szCs w:val="15"/>
          <w:shd w:val="clear" w:color="auto" w:fill="FFFFFF"/>
          <w:lang w:val="en-US"/>
        </w:rPr>
        <w:t>], opts);</w:t>
      </w:r>
    </w:p>
    <w:p w14:paraId="60BFEE2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end</w:t>
      </w:r>
    </w:p>
    <w:p w14:paraId="3E20CE33" w14:textId="77777777" w:rsidR="00241259" w:rsidRPr="00241259" w:rsidRDefault="00241259" w:rsidP="00241259">
      <w:pPr>
        <w:rPr>
          <w:rFonts w:ascii="Times New Roman" w:eastAsia="Times New Roman" w:hAnsi="Times New Roman" w:cs="Times New Roman"/>
          <w:lang w:val="en-US"/>
        </w:rPr>
      </w:pPr>
    </w:p>
    <w:p w14:paraId="0B93478F" w14:textId="77777777"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t>Appendix B - Estimating Beta and Gamma</w:t>
      </w:r>
    </w:p>
    <w:p w14:paraId="2C2CE1F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lastRenderedPageBreak/>
        <w:t xml:space="preserve">clear </w:t>
      </w:r>
      <w:r w:rsidRPr="00241259">
        <w:rPr>
          <w:rFonts w:ascii="Arial" w:eastAsia="Times New Roman" w:hAnsi="Arial" w:cs="Arial"/>
          <w:color w:val="A020F0"/>
          <w:sz w:val="15"/>
          <w:szCs w:val="15"/>
          <w:shd w:val="clear" w:color="auto" w:fill="FFFFFF"/>
          <w:lang w:val="en-US"/>
        </w:rPr>
        <w:t>all</w:t>
      </w:r>
    </w:p>
    <w:p w14:paraId="50E4756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confirmed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'confirmed'</w:t>
      </w:r>
      <w:r w:rsidRPr="00241259">
        <w:rPr>
          <w:rFonts w:ascii="Arial" w:eastAsia="Times New Roman" w:hAnsi="Arial" w:cs="Arial"/>
          <w:color w:val="24292E"/>
          <w:sz w:val="15"/>
          <w:szCs w:val="15"/>
          <w:shd w:val="clear" w:color="auto" w:fill="FFFFFF"/>
          <w:lang w:val="en-US"/>
        </w:rPr>
        <w:t>);</w:t>
      </w:r>
    </w:p>
    <w:p w14:paraId="6777BEC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deaths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'deaths'</w:t>
      </w:r>
      <w:r w:rsidRPr="00241259">
        <w:rPr>
          <w:rFonts w:ascii="Arial" w:eastAsia="Times New Roman" w:hAnsi="Arial" w:cs="Arial"/>
          <w:color w:val="24292E"/>
          <w:sz w:val="15"/>
          <w:szCs w:val="15"/>
          <w:shd w:val="clear" w:color="auto" w:fill="FFFFFF"/>
          <w:lang w:val="en-US"/>
        </w:rPr>
        <w:t>);</w:t>
      </w:r>
    </w:p>
    <w:p w14:paraId="77DE255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recovered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'recovered'</w:t>
      </w:r>
      <w:r w:rsidRPr="00241259">
        <w:rPr>
          <w:rFonts w:ascii="Arial" w:eastAsia="Times New Roman" w:hAnsi="Arial" w:cs="Arial"/>
          <w:color w:val="24292E"/>
          <w:sz w:val="15"/>
          <w:szCs w:val="15"/>
          <w:shd w:val="clear" w:color="auto" w:fill="FFFFFF"/>
          <w:lang w:val="en-US"/>
        </w:rPr>
        <w:t>);</w:t>
      </w:r>
    </w:p>
    <w:p w14:paraId="204B670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07BC4B1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region = 171; </w:t>
      </w:r>
      <w:r w:rsidRPr="00241259">
        <w:rPr>
          <w:rFonts w:ascii="Arial" w:eastAsia="Times New Roman" w:hAnsi="Arial" w:cs="Arial"/>
          <w:color w:val="3C763D"/>
          <w:sz w:val="15"/>
          <w:szCs w:val="15"/>
          <w:shd w:val="clear" w:color="auto" w:fill="FFFFFF"/>
          <w:lang w:val="en-US"/>
        </w:rPr>
        <w:t>% Queensland</w:t>
      </w:r>
    </w:p>
    <w:p w14:paraId="5D99792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t = </w:t>
      </w:r>
      <w:proofErr w:type="gramStart"/>
      <w:r w:rsidRPr="00241259">
        <w:rPr>
          <w:rFonts w:ascii="Arial" w:eastAsia="Times New Roman" w:hAnsi="Arial" w:cs="Arial"/>
          <w:color w:val="24292E"/>
          <w:sz w:val="15"/>
          <w:szCs w:val="15"/>
          <w:shd w:val="clear" w:color="auto" w:fill="FFFFFF"/>
          <w:lang w:val="en-US"/>
        </w:rPr>
        <w:t>60:width</w:t>
      </w:r>
      <w:proofErr w:type="gramEnd"/>
      <w:r w:rsidRPr="00241259">
        <w:rPr>
          <w:rFonts w:ascii="Arial" w:eastAsia="Times New Roman" w:hAnsi="Arial" w:cs="Arial"/>
          <w:color w:val="24292E"/>
          <w:sz w:val="15"/>
          <w:szCs w:val="15"/>
          <w:shd w:val="clear" w:color="auto" w:fill="FFFFFF"/>
          <w:lang w:val="en-US"/>
        </w:rPr>
        <w:t>(confirmed); </w:t>
      </w:r>
    </w:p>
    <w:p w14:paraId="63C90E0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N = 4880000; </w:t>
      </w:r>
    </w:p>
    <w:p w14:paraId="332B117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N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recovered{168,t};</w:t>
      </w:r>
    </w:p>
    <w:p w14:paraId="164A82B6"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recovered{168,t};</w:t>
      </w:r>
    </w:p>
    <w:p w14:paraId="4385509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recovered{168,t};</w:t>
      </w:r>
    </w:p>
    <w:p w14:paraId="6C718DD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5B5B5AE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S/N;</w:t>
      </w:r>
    </w:p>
    <w:p w14:paraId="5ABB3C0A"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I/N;</w:t>
      </w:r>
    </w:p>
    <w:p w14:paraId="5BFB299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 = R/N;</w:t>
      </w:r>
    </w:p>
    <w:p w14:paraId="4D777D8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7C170DD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1B7BBA1E"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exp_y</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s(</w:t>
      </w:r>
      <w:proofErr w:type="gramEnd"/>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r(:)];</w:t>
      </w:r>
    </w:p>
    <w:p w14:paraId="749FDADA"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exp_t</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1:length</w:t>
      </w:r>
      <w:proofErr w:type="gramEnd"/>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339BC1C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p0 = [0.2 0.2 60]; </w:t>
      </w:r>
      <w:r w:rsidRPr="00241259">
        <w:rPr>
          <w:rFonts w:ascii="Arial" w:eastAsia="Times New Roman" w:hAnsi="Arial" w:cs="Arial"/>
          <w:color w:val="3C763D"/>
          <w:sz w:val="15"/>
          <w:szCs w:val="15"/>
          <w:shd w:val="clear" w:color="auto" w:fill="FFFFFF"/>
          <w:lang w:val="en-US"/>
        </w:rPr>
        <w:t>%initial guess for beta, gamma and the delay</w:t>
      </w:r>
    </w:p>
    <w:p w14:paraId="7964B398"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p_estimate</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fminsearch</w:t>
      </w:r>
      <w:proofErr w:type="spellEnd"/>
      <w:r w:rsidRPr="00241259">
        <w:rPr>
          <w:rFonts w:ascii="Arial" w:eastAsia="Times New Roman" w:hAnsi="Arial" w:cs="Arial"/>
          <w:color w:val="24292E"/>
          <w:sz w:val="15"/>
          <w:szCs w:val="15"/>
          <w:shd w:val="clear" w:color="auto" w:fill="FFFFFF"/>
          <w:lang w:val="en-US"/>
        </w:rPr>
        <w:t>(@(p)odefit(exp_</w:t>
      </w:r>
      <w:proofErr w:type="gramStart"/>
      <w:r w:rsidRPr="00241259">
        <w:rPr>
          <w:rFonts w:ascii="Arial" w:eastAsia="Times New Roman" w:hAnsi="Arial" w:cs="Arial"/>
          <w:color w:val="24292E"/>
          <w:sz w:val="15"/>
          <w:szCs w:val="15"/>
          <w:shd w:val="clear" w:color="auto" w:fill="FFFFFF"/>
          <w:lang w:val="en-US"/>
        </w:rPr>
        <w:t>t,exp</w:t>
      </w:r>
      <w:proofErr w:type="gramEnd"/>
      <w:r w:rsidRPr="00241259">
        <w:rPr>
          <w:rFonts w:ascii="Arial" w:eastAsia="Times New Roman" w:hAnsi="Arial" w:cs="Arial"/>
          <w:color w:val="24292E"/>
          <w:sz w:val="15"/>
          <w:szCs w:val="15"/>
          <w:shd w:val="clear" w:color="auto" w:fill="FFFFFF"/>
          <w:lang w:val="en-US"/>
        </w:rPr>
        <w:t>_y,p),p0);</w:t>
      </w:r>
    </w:p>
    <w:p w14:paraId="274ACE0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 = ode45(@(t,y)odefun(t,y,p_estimate),exp_t,[1 1/5072000 0]);</w:t>
      </w:r>
    </w:p>
    <w:p w14:paraId="7BCF77B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Y</w:t>
      </w:r>
      <w:proofErr w:type="gramStart"/>
      <w:r w:rsidRPr="00241259">
        <w:rPr>
          <w:rFonts w:ascii="Arial" w:eastAsia="Times New Roman" w:hAnsi="Arial" w:cs="Arial"/>
          <w:color w:val="24292E"/>
          <w:sz w:val="15"/>
          <w:szCs w:val="15"/>
          <w:shd w:val="clear" w:color="auto" w:fill="FFFFFF"/>
          <w:lang w:val="en-US"/>
        </w:rPr>
        <w:t>(:,</w:t>
      </w:r>
      <w:proofErr w:type="gramEnd"/>
      <w:r w:rsidRPr="00241259">
        <w:rPr>
          <w:rFonts w:ascii="Arial" w:eastAsia="Times New Roman" w:hAnsi="Arial" w:cs="Arial"/>
          <w:color w:val="24292E"/>
          <w:sz w:val="15"/>
          <w:szCs w:val="15"/>
          <w:shd w:val="clear" w:color="auto" w:fill="FFFFFF"/>
          <w:lang w:val="en-US"/>
        </w:rPr>
        <w:t>1); I = Y(:,2); R = Y(:,3);</w:t>
      </w:r>
    </w:p>
    <w:p w14:paraId="613009F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plot(exp_</w:t>
      </w:r>
      <w:proofErr w:type="gramStart"/>
      <w:r w:rsidRPr="00241259">
        <w:rPr>
          <w:rFonts w:ascii="Arial" w:eastAsia="Times New Roman" w:hAnsi="Arial" w:cs="Arial"/>
          <w:color w:val="24292E"/>
          <w:sz w:val="15"/>
          <w:szCs w:val="15"/>
          <w:shd w:val="clear" w:color="auto" w:fill="FFFFFF"/>
          <w:lang w:val="en-US"/>
        </w:rPr>
        <w:t>t,</w:t>
      </w:r>
      <w:proofErr w:type="spellStart"/>
      <w:r w:rsidRPr="00241259">
        <w:rPr>
          <w:rFonts w:ascii="Arial" w:eastAsia="Times New Roman" w:hAnsi="Arial" w:cs="Arial"/>
          <w:color w:val="24292E"/>
          <w:sz w:val="15"/>
          <w:szCs w:val="15"/>
          <w:shd w:val="clear" w:color="auto" w:fill="FFFFFF"/>
          <w:lang w:val="en-US"/>
        </w:rPr>
        <w:t>i</w:t>
      </w:r>
      <w:proofErr w:type="spellEnd"/>
      <w:proofErr w:type="gram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'o'</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exp_t,r</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exp_t,I,exp_t,R</w:t>
      </w:r>
      <w:proofErr w:type="spellEnd"/>
      <w:r w:rsidRPr="00241259">
        <w:rPr>
          <w:rFonts w:ascii="Arial" w:eastAsia="Times New Roman" w:hAnsi="Arial" w:cs="Arial"/>
          <w:color w:val="24292E"/>
          <w:sz w:val="15"/>
          <w:szCs w:val="15"/>
          <w:shd w:val="clear" w:color="auto" w:fill="FFFFFF"/>
          <w:lang w:val="en-US"/>
        </w:rPr>
        <w:t>)</w:t>
      </w:r>
    </w:p>
    <w:p w14:paraId="0AFAE6A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legend(</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i</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r'</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'I'</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'R</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w:t>
      </w:r>
    </w:p>
    <w:p w14:paraId="566E742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figure</w:t>
      </w:r>
    </w:p>
    <w:p w14:paraId="666B92F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plot(exp_</w:t>
      </w:r>
      <w:proofErr w:type="gramStart"/>
      <w:r w:rsidRPr="00241259">
        <w:rPr>
          <w:rFonts w:ascii="Arial" w:eastAsia="Times New Roman" w:hAnsi="Arial" w:cs="Arial"/>
          <w:color w:val="000000"/>
          <w:sz w:val="15"/>
          <w:szCs w:val="15"/>
          <w:shd w:val="clear" w:color="auto" w:fill="FFFFFF"/>
          <w:lang w:val="en-US"/>
        </w:rPr>
        <w:t>t,s</w:t>
      </w:r>
      <w:proofErr w:type="gramEnd"/>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'o'</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exp_t,S,exp_t</w:t>
      </w:r>
      <w:proofErr w:type="spellEnd"/>
      <w:r w:rsidRPr="00241259">
        <w:rPr>
          <w:rFonts w:ascii="Arial" w:eastAsia="Times New Roman" w:hAnsi="Arial" w:cs="Arial"/>
          <w:color w:val="24292E"/>
          <w:sz w:val="15"/>
          <w:szCs w:val="15"/>
          <w:shd w:val="clear" w:color="auto" w:fill="FFFFFF"/>
          <w:lang w:val="en-US"/>
        </w:rPr>
        <w:t>,)</w:t>
      </w:r>
    </w:p>
    <w:p w14:paraId="47F2563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legend(</w:t>
      </w:r>
      <w:r w:rsidRPr="00241259">
        <w:rPr>
          <w:rFonts w:ascii="Arial" w:eastAsia="Times New Roman" w:hAnsi="Arial" w:cs="Arial"/>
          <w:color w:val="A020F0"/>
          <w:sz w:val="15"/>
          <w:szCs w:val="15"/>
          <w:shd w:val="clear" w:color="auto" w:fill="FFFFFF"/>
          <w:lang w:val="en-US"/>
        </w:rPr>
        <w:t>'S'</w:t>
      </w:r>
      <w:r w:rsidRPr="00241259">
        <w:rPr>
          <w:rFonts w:ascii="Arial" w:eastAsia="Times New Roman" w:hAnsi="Arial" w:cs="Arial"/>
          <w:color w:val="24292E"/>
          <w:sz w:val="15"/>
          <w:szCs w:val="15"/>
          <w:shd w:val="clear" w:color="auto" w:fill="FFFFFF"/>
          <w:lang w:val="en-US"/>
        </w:rPr>
        <w:t>)</w:t>
      </w:r>
    </w:p>
    <w:p w14:paraId="36E33EB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err = </w:t>
      </w:r>
      <w:proofErr w:type="spellStart"/>
      <w:r w:rsidRPr="00241259">
        <w:rPr>
          <w:rFonts w:ascii="Arial" w:eastAsia="Times New Roman" w:hAnsi="Arial" w:cs="Arial"/>
          <w:color w:val="24292E"/>
          <w:sz w:val="15"/>
          <w:szCs w:val="15"/>
          <w:shd w:val="clear" w:color="auto" w:fill="FFFFFF"/>
          <w:lang w:val="en-US"/>
        </w:rPr>
        <w:t>odefit</w:t>
      </w:r>
      <w:proofErr w:type="spellEnd"/>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w:t>
      </w:r>
      <w:proofErr w:type="gramStart"/>
      <w:r w:rsidRPr="00241259">
        <w:rPr>
          <w:rFonts w:ascii="Arial" w:eastAsia="Times New Roman" w:hAnsi="Arial" w:cs="Arial"/>
          <w:color w:val="24292E"/>
          <w:sz w:val="15"/>
          <w:szCs w:val="15"/>
          <w:shd w:val="clear" w:color="auto" w:fill="FFFFFF"/>
          <w:lang w:val="en-US"/>
        </w:rPr>
        <w:t>t,exp</w:t>
      </w:r>
      <w:proofErr w:type="gramEnd"/>
      <w:r w:rsidRPr="00241259">
        <w:rPr>
          <w:rFonts w:ascii="Arial" w:eastAsia="Times New Roman" w:hAnsi="Arial" w:cs="Arial"/>
          <w:color w:val="24292E"/>
          <w:sz w:val="15"/>
          <w:szCs w:val="15"/>
          <w:shd w:val="clear" w:color="auto" w:fill="FFFFFF"/>
          <w:lang w:val="en-US"/>
        </w:rPr>
        <w:t>_y,p</w:t>
      </w:r>
      <w:proofErr w:type="spellEnd"/>
      <w:r w:rsidRPr="00241259">
        <w:rPr>
          <w:rFonts w:ascii="Arial" w:eastAsia="Times New Roman" w:hAnsi="Arial" w:cs="Arial"/>
          <w:color w:val="24292E"/>
          <w:sz w:val="15"/>
          <w:szCs w:val="15"/>
          <w:shd w:val="clear" w:color="auto" w:fill="FFFFFF"/>
          <w:lang w:val="en-US"/>
        </w:rPr>
        <w:t>)</w:t>
      </w:r>
    </w:p>
    <w:p w14:paraId="46E9190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 xml:space="preserve">] = ode45(@(t,y)odefun(t,y,p),exp_t,[1 1/4880000 0]); </w:t>
      </w:r>
      <w:r w:rsidRPr="00241259">
        <w:rPr>
          <w:rFonts w:ascii="Arial" w:eastAsia="Times New Roman" w:hAnsi="Arial" w:cs="Arial"/>
          <w:color w:val="3C763D"/>
          <w:sz w:val="15"/>
          <w:szCs w:val="15"/>
          <w:shd w:val="clear" w:color="auto" w:fill="FFFFFF"/>
          <w:lang w:val="en-US"/>
        </w:rPr>
        <w:t>%initial conditions w/ 1 infected (</w:t>
      </w:r>
      <w:proofErr w:type="spellStart"/>
      <w:r w:rsidRPr="00241259">
        <w:rPr>
          <w:rFonts w:ascii="Arial" w:eastAsia="Times New Roman" w:hAnsi="Arial" w:cs="Arial"/>
          <w:color w:val="3C763D"/>
          <w:sz w:val="15"/>
          <w:szCs w:val="15"/>
          <w:shd w:val="clear" w:color="auto" w:fill="FFFFFF"/>
          <w:lang w:val="en-US"/>
        </w:rPr>
        <w:t>i</w:t>
      </w:r>
      <w:proofErr w:type="spellEnd"/>
      <w:r w:rsidRPr="00241259">
        <w:rPr>
          <w:rFonts w:ascii="Arial" w:eastAsia="Times New Roman" w:hAnsi="Arial" w:cs="Arial"/>
          <w:color w:val="3C763D"/>
          <w:sz w:val="15"/>
          <w:szCs w:val="15"/>
          <w:shd w:val="clear" w:color="auto" w:fill="FFFFFF"/>
          <w:lang w:val="en-US"/>
        </w:rPr>
        <w:t>)</w:t>
      </w:r>
    </w:p>
    <w:p w14:paraId="77718CE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err = </w:t>
      </w:r>
      <w:proofErr w:type="gramStart"/>
      <w:r w:rsidRPr="00241259">
        <w:rPr>
          <w:rFonts w:ascii="Arial" w:eastAsia="Times New Roman" w:hAnsi="Arial" w:cs="Arial"/>
          <w:color w:val="24292E"/>
          <w:sz w:val="15"/>
          <w:szCs w:val="15"/>
          <w:shd w:val="clear" w:color="auto" w:fill="FFFFFF"/>
          <w:lang w:val="en-US"/>
        </w:rPr>
        <w:t>sum(</w:t>
      </w:r>
      <w:proofErr w:type="gramEnd"/>
      <w:r w:rsidRPr="00241259">
        <w:rPr>
          <w:rFonts w:ascii="Arial" w:eastAsia="Times New Roman" w:hAnsi="Arial" w:cs="Arial"/>
          <w:color w:val="24292E"/>
          <w:sz w:val="15"/>
          <w:szCs w:val="15"/>
          <w:shd w:val="clear" w:color="auto" w:fill="FFFFFF"/>
          <w:lang w:val="en-US"/>
        </w:rPr>
        <w:t xml:space="preserve">(y(:) - </w:t>
      </w:r>
      <w:proofErr w:type="spellStart"/>
      <w:r w:rsidRPr="00241259">
        <w:rPr>
          <w:rFonts w:ascii="Arial" w:eastAsia="Times New Roman" w:hAnsi="Arial" w:cs="Arial"/>
          <w:color w:val="24292E"/>
          <w:sz w:val="15"/>
          <w:szCs w:val="15"/>
          <w:shd w:val="clear" w:color="auto" w:fill="FFFFFF"/>
          <w:lang w:val="en-US"/>
        </w:rPr>
        <w:t>exp_y</w:t>
      </w:r>
      <w:proofErr w:type="spellEnd"/>
      <w:r w:rsidRPr="00241259">
        <w:rPr>
          <w:rFonts w:ascii="Arial" w:eastAsia="Times New Roman" w:hAnsi="Arial" w:cs="Arial"/>
          <w:color w:val="24292E"/>
          <w:sz w:val="15"/>
          <w:szCs w:val="15"/>
          <w:shd w:val="clear" w:color="auto" w:fill="FFFFFF"/>
          <w:lang w:val="en-US"/>
        </w:rPr>
        <w:t>).^2);   </w:t>
      </w:r>
    </w:p>
    <w:p w14:paraId="5A38AEE6"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end</w:t>
      </w:r>
    </w:p>
    <w:p w14:paraId="4B9A93F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dydt</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odefun</w:t>
      </w:r>
      <w:proofErr w:type="spellEnd"/>
      <w:r w:rsidRPr="00241259">
        <w:rPr>
          <w:rFonts w:ascii="Arial" w:eastAsia="Times New Roman" w:hAnsi="Arial" w:cs="Arial"/>
          <w:color w:val="24292E"/>
          <w:sz w:val="15"/>
          <w:szCs w:val="15"/>
          <w:shd w:val="clear" w:color="auto" w:fill="FFFFFF"/>
          <w:lang w:val="en-US"/>
        </w:rPr>
        <w:t>(</w:t>
      </w:r>
      <w:proofErr w:type="spellStart"/>
      <w:proofErr w:type="gramStart"/>
      <w:r w:rsidRPr="00241259">
        <w:rPr>
          <w:rFonts w:ascii="Arial" w:eastAsia="Times New Roman" w:hAnsi="Arial" w:cs="Arial"/>
          <w:color w:val="24292E"/>
          <w:sz w:val="15"/>
          <w:szCs w:val="15"/>
          <w:shd w:val="clear" w:color="auto" w:fill="FFFFFF"/>
          <w:lang w:val="en-US"/>
        </w:rPr>
        <w:t>t,y</w:t>
      </w:r>
      <w:proofErr w:type="gramEnd"/>
      <w:r w:rsidRPr="00241259">
        <w:rPr>
          <w:rFonts w:ascii="Arial" w:eastAsia="Times New Roman" w:hAnsi="Arial" w:cs="Arial"/>
          <w:color w:val="24292E"/>
          <w:sz w:val="15"/>
          <w:szCs w:val="15"/>
          <w:shd w:val="clear" w:color="auto" w:fill="FFFFFF"/>
          <w:lang w:val="en-US"/>
        </w:rPr>
        <w:t>,p</w:t>
      </w:r>
      <w:proofErr w:type="spellEnd"/>
      <w:r w:rsidRPr="00241259">
        <w:rPr>
          <w:rFonts w:ascii="Arial" w:eastAsia="Times New Roman" w:hAnsi="Arial" w:cs="Arial"/>
          <w:color w:val="24292E"/>
          <w:sz w:val="15"/>
          <w:szCs w:val="15"/>
          <w:shd w:val="clear" w:color="auto" w:fill="FFFFFF"/>
          <w:lang w:val="en-US"/>
        </w:rPr>
        <w:t>)</w:t>
      </w:r>
    </w:p>
    <w:p w14:paraId="042BE9A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23AEE9C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s =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1);</w:t>
      </w:r>
    </w:p>
    <w:p w14:paraId="084C6AA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2);</w:t>
      </w:r>
    </w:p>
    <w:p w14:paraId="76A3D12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xml:space="preserve">% r = </w:t>
      </w:r>
      <w:proofErr w:type="gramStart"/>
      <w:r w:rsidRPr="00241259">
        <w:rPr>
          <w:rFonts w:ascii="Arial" w:eastAsia="Times New Roman" w:hAnsi="Arial" w:cs="Arial"/>
          <w:color w:val="3C763D"/>
          <w:sz w:val="15"/>
          <w:szCs w:val="15"/>
          <w:shd w:val="clear" w:color="auto" w:fill="FFFFFF"/>
          <w:lang w:val="en-US"/>
        </w:rPr>
        <w:t>y(</w:t>
      </w:r>
      <w:proofErr w:type="gramEnd"/>
      <w:r w:rsidRPr="00241259">
        <w:rPr>
          <w:rFonts w:ascii="Arial" w:eastAsia="Times New Roman" w:hAnsi="Arial" w:cs="Arial"/>
          <w:color w:val="3C763D"/>
          <w:sz w:val="15"/>
          <w:szCs w:val="15"/>
          <w:shd w:val="clear" w:color="auto" w:fill="FFFFFF"/>
          <w:lang w:val="en-US"/>
        </w:rPr>
        <w:t>3);</w:t>
      </w:r>
    </w:p>
    <w:p w14:paraId="059B61C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beta = </w:t>
      </w:r>
      <w:proofErr w:type="gramStart"/>
      <w:r w:rsidRPr="00241259">
        <w:rPr>
          <w:rFonts w:ascii="Arial" w:eastAsia="Times New Roman" w:hAnsi="Arial" w:cs="Arial"/>
          <w:color w:val="24292E"/>
          <w:sz w:val="15"/>
          <w:szCs w:val="15"/>
          <w:shd w:val="clear" w:color="auto" w:fill="FFFFFF"/>
          <w:lang w:val="en-US"/>
        </w:rPr>
        <w:t>p(</w:t>
      </w:r>
      <w:proofErr w:type="gramEnd"/>
      <w:r w:rsidRPr="00241259">
        <w:rPr>
          <w:rFonts w:ascii="Arial" w:eastAsia="Times New Roman" w:hAnsi="Arial" w:cs="Arial"/>
          <w:color w:val="24292E"/>
          <w:sz w:val="15"/>
          <w:szCs w:val="15"/>
          <w:shd w:val="clear" w:color="auto" w:fill="FFFFFF"/>
          <w:lang w:val="en-US"/>
        </w:rPr>
        <w:t xml:space="preserve">1); gamma = p(2); </w:t>
      </w:r>
      <w:proofErr w:type="spellStart"/>
      <w:r w:rsidRPr="00241259">
        <w:rPr>
          <w:rFonts w:ascii="Arial" w:eastAsia="Times New Roman" w:hAnsi="Arial" w:cs="Arial"/>
          <w:color w:val="24292E"/>
          <w:sz w:val="15"/>
          <w:szCs w:val="15"/>
          <w:shd w:val="clear" w:color="auto" w:fill="FFFFFF"/>
          <w:lang w:val="en-US"/>
        </w:rPr>
        <w:t>deltat</w:t>
      </w:r>
      <w:proofErr w:type="spellEnd"/>
      <w:r w:rsidRPr="00241259">
        <w:rPr>
          <w:rFonts w:ascii="Arial" w:eastAsia="Times New Roman" w:hAnsi="Arial" w:cs="Arial"/>
          <w:color w:val="24292E"/>
          <w:sz w:val="15"/>
          <w:szCs w:val="15"/>
          <w:shd w:val="clear" w:color="auto" w:fill="FFFFFF"/>
          <w:lang w:val="en-US"/>
        </w:rPr>
        <w:t xml:space="preserve"> = p(3);</w:t>
      </w:r>
    </w:p>
    <w:p w14:paraId="35036B3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0000FF"/>
          <w:sz w:val="15"/>
          <w:szCs w:val="15"/>
          <w:shd w:val="clear" w:color="auto" w:fill="FFFFFF"/>
          <w:lang w:val="en-US"/>
        </w:rPr>
        <w:t>if</w:t>
      </w:r>
      <w:r w:rsidRPr="00241259">
        <w:rPr>
          <w:rFonts w:ascii="Arial" w:eastAsia="Times New Roman" w:hAnsi="Arial" w:cs="Arial"/>
          <w:color w:val="24292E"/>
          <w:sz w:val="15"/>
          <w:szCs w:val="15"/>
          <w:shd w:val="clear" w:color="auto" w:fill="FFFFFF"/>
          <w:lang w:val="en-US"/>
        </w:rPr>
        <w:t xml:space="preserve"> t&lt;</w:t>
      </w:r>
      <w:proofErr w:type="spellStart"/>
      <w:r w:rsidRPr="00241259">
        <w:rPr>
          <w:rFonts w:ascii="Arial" w:eastAsia="Times New Roman" w:hAnsi="Arial" w:cs="Arial"/>
          <w:color w:val="24292E"/>
          <w:sz w:val="15"/>
          <w:szCs w:val="15"/>
          <w:shd w:val="clear" w:color="auto" w:fill="FFFFFF"/>
          <w:lang w:val="en-US"/>
        </w:rPr>
        <w:t>deltat</w:t>
      </w:r>
      <w:proofErr w:type="spellEnd"/>
    </w:p>
    <w:p w14:paraId="5F34AE8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gamma = 0;</w:t>
      </w:r>
    </w:p>
    <w:p w14:paraId="0317C4C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0000FF"/>
          <w:sz w:val="15"/>
          <w:szCs w:val="15"/>
          <w:shd w:val="clear" w:color="auto" w:fill="FFFFFF"/>
          <w:lang w:val="en-US"/>
        </w:rPr>
        <w:t>end</w:t>
      </w:r>
    </w:p>
    <w:p w14:paraId="41E4394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6B75CA0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20D48E1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r w:rsidRPr="00241259">
        <w:rPr>
          <w:rFonts w:ascii="Arial" w:eastAsia="Times New Roman" w:hAnsi="Arial" w:cs="Arial"/>
          <w:color w:val="24292E"/>
          <w:sz w:val="15"/>
          <w:szCs w:val="15"/>
          <w:shd w:val="clear" w:color="auto" w:fill="FFFFFF"/>
          <w:lang w:val="en-US"/>
        </w:rPr>
        <w:t>dydt</w:t>
      </w:r>
      <w:proofErr w:type="spellEnd"/>
      <w:r w:rsidRPr="00241259">
        <w:rPr>
          <w:rFonts w:ascii="Arial" w:eastAsia="Times New Roman" w:hAnsi="Arial" w:cs="Arial"/>
          <w:color w:val="24292E"/>
          <w:sz w:val="15"/>
          <w:szCs w:val="15"/>
          <w:shd w:val="clear" w:color="auto" w:fill="FFFFFF"/>
          <w:lang w:val="en-US"/>
        </w:rPr>
        <w:t xml:space="preserve"> = [-beta * s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155AF11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beta * s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gamma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5CDF4A0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gamma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7D26FBF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5B9D8A13" w14:textId="77777777"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t>Calculating R0</w:t>
      </w:r>
    </w:p>
    <w:p w14:paraId="45C6D63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confirmed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('confirmed');</w:t>
      </w:r>
    </w:p>
    <w:p w14:paraId="7815CC1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deaths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('deaths');</w:t>
      </w:r>
    </w:p>
    <w:p w14:paraId="774421D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recovered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('recovered');</w:t>
      </w:r>
    </w:p>
    <w:p w14:paraId="0BD41772" w14:textId="77777777" w:rsidR="00241259" w:rsidRPr="00241259" w:rsidRDefault="00241259" w:rsidP="00241259">
      <w:pPr>
        <w:rPr>
          <w:rFonts w:ascii="Times New Roman" w:eastAsia="Times New Roman" w:hAnsi="Times New Roman" w:cs="Times New Roman"/>
          <w:lang w:val="en-US"/>
        </w:rPr>
      </w:pPr>
    </w:p>
    <w:p w14:paraId="6294232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region = 12; % Queensland;</w:t>
      </w:r>
    </w:p>
    <w:p w14:paraId="6814F4C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t = </w:t>
      </w:r>
      <w:proofErr w:type="gramStart"/>
      <w:r w:rsidRPr="00241259">
        <w:rPr>
          <w:rFonts w:ascii="Arial" w:eastAsia="Times New Roman" w:hAnsi="Arial" w:cs="Arial"/>
          <w:color w:val="24292E"/>
          <w:sz w:val="15"/>
          <w:szCs w:val="15"/>
          <w:shd w:val="clear" w:color="auto" w:fill="FFFFFF"/>
          <w:lang w:val="en-US"/>
        </w:rPr>
        <w:t>12:width</w:t>
      </w:r>
      <w:proofErr w:type="gramEnd"/>
      <w:r w:rsidRPr="00241259">
        <w:rPr>
          <w:rFonts w:ascii="Arial" w:eastAsia="Times New Roman" w:hAnsi="Arial" w:cs="Arial"/>
          <w:color w:val="24292E"/>
          <w:sz w:val="15"/>
          <w:szCs w:val="15"/>
          <w:shd w:val="clear" w:color="auto" w:fill="FFFFFF"/>
          <w:lang w:val="en-US"/>
        </w:rPr>
        <w:t>(confirmed) ;</w:t>
      </w:r>
    </w:p>
    <w:p w14:paraId="06FFEBF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w=width(confirmed)-</w:t>
      </w:r>
      <w:proofErr w:type="gramStart"/>
      <w:r w:rsidRPr="00241259">
        <w:rPr>
          <w:rFonts w:ascii="Arial" w:eastAsia="Times New Roman" w:hAnsi="Arial" w:cs="Arial"/>
          <w:color w:val="24292E"/>
          <w:sz w:val="15"/>
          <w:szCs w:val="15"/>
          <w:shd w:val="clear" w:color="auto" w:fill="FFFFFF"/>
          <w:lang w:val="en-US"/>
        </w:rPr>
        <w:t>12 ;</w:t>
      </w:r>
      <w:proofErr w:type="gramEnd"/>
    </w:p>
    <w:p w14:paraId="230CED07"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4880000;</w:t>
      </w:r>
    </w:p>
    <w:p w14:paraId="41EDEE26" w14:textId="77777777" w:rsidR="00241259" w:rsidRPr="00241259" w:rsidRDefault="00241259" w:rsidP="00241259">
      <w:pPr>
        <w:rPr>
          <w:rFonts w:ascii="Times New Roman" w:eastAsia="Times New Roman" w:hAnsi="Times New Roman" w:cs="Times New Roman"/>
          <w:lang w:val="en-US"/>
        </w:rPr>
      </w:pPr>
    </w:p>
    <w:p w14:paraId="5FD6020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s1 =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301847F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i1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2E8DB9E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r1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0E20BCD7" w14:textId="77777777" w:rsidR="00241259" w:rsidRPr="00241259" w:rsidRDefault="00241259" w:rsidP="00241259">
      <w:pPr>
        <w:rPr>
          <w:rFonts w:ascii="Times New Roman" w:eastAsia="Times New Roman" w:hAnsi="Times New Roman" w:cs="Times New Roman"/>
          <w:lang w:val="en-US"/>
        </w:rPr>
      </w:pPr>
    </w:p>
    <w:p w14:paraId="18F93E4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M = </w:t>
      </w:r>
      <w:proofErr w:type="gramStart"/>
      <w:r w:rsidRPr="00241259">
        <w:rPr>
          <w:rFonts w:ascii="Arial" w:eastAsia="Times New Roman" w:hAnsi="Arial" w:cs="Arial"/>
          <w:color w:val="24292E"/>
          <w:sz w:val="15"/>
          <w:szCs w:val="15"/>
          <w:shd w:val="clear" w:color="auto" w:fill="FFFFFF"/>
          <w:lang w:val="en-US"/>
        </w:rPr>
        <w:t>transpose(</w:t>
      </w:r>
      <w:proofErr w:type="gramEnd"/>
      <w:r w:rsidRPr="00241259">
        <w:rPr>
          <w:rFonts w:ascii="Arial" w:eastAsia="Times New Roman" w:hAnsi="Arial" w:cs="Arial"/>
          <w:color w:val="24292E"/>
          <w:sz w:val="15"/>
          <w:szCs w:val="15"/>
          <w:shd w:val="clear" w:color="auto" w:fill="FFFFFF"/>
          <w:lang w:val="en-US"/>
        </w:rPr>
        <w:t>[s1; i1; r1]);</w:t>
      </w:r>
    </w:p>
    <w:p w14:paraId="2CD5F54B" w14:textId="77777777" w:rsidR="00241259" w:rsidRPr="00241259" w:rsidRDefault="00241259" w:rsidP="00241259">
      <w:pPr>
        <w:rPr>
          <w:rFonts w:ascii="Times New Roman" w:eastAsia="Times New Roman" w:hAnsi="Times New Roman" w:cs="Times New Roman"/>
          <w:lang w:val="en-US"/>
        </w:rPr>
      </w:pPr>
    </w:p>
    <w:p w14:paraId="27300222"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[b, v] = </w:t>
      </w:r>
      <w:proofErr w:type="spellStart"/>
      <w:proofErr w:type="gramStart"/>
      <w:r w:rsidRPr="00241259">
        <w:rPr>
          <w:rFonts w:ascii="Arial" w:eastAsia="Times New Roman" w:hAnsi="Arial" w:cs="Arial"/>
          <w:color w:val="24292E"/>
          <w:sz w:val="15"/>
          <w:szCs w:val="15"/>
          <w:shd w:val="clear" w:color="auto" w:fill="FFFFFF"/>
          <w:lang w:val="en-US"/>
        </w:rPr>
        <w:t>betaVegaCalc</w:t>
      </w:r>
      <w:proofErr w:type="spellEnd"/>
      <w:r w:rsidRPr="00241259">
        <w:rPr>
          <w:rFonts w:ascii="Arial" w:eastAsia="Times New Roman" w:hAnsi="Arial" w:cs="Arial"/>
          <w:color w:val="24292E"/>
          <w:sz w:val="15"/>
          <w:szCs w:val="15"/>
          <w:shd w:val="clear" w:color="auto" w:fill="FFFFFF"/>
          <w:lang w:val="en-US"/>
        </w:rPr>
        <w:t>(</w:t>
      </w:r>
      <w:proofErr w:type="gramEnd"/>
      <w:r w:rsidRPr="00241259">
        <w:rPr>
          <w:rFonts w:ascii="Arial" w:eastAsia="Times New Roman" w:hAnsi="Arial" w:cs="Arial"/>
          <w:color w:val="24292E"/>
          <w:sz w:val="15"/>
          <w:szCs w:val="15"/>
          <w:shd w:val="clear" w:color="auto" w:fill="FFFFFF"/>
          <w:lang w:val="en-US"/>
        </w:rPr>
        <w:t>s1, (confirmed{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xml:space="preserve">}), w,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w:t>
      </w:r>
    </w:p>
    <w:p w14:paraId="77CE9B8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s1 =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4C32822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i1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48B9189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r1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7FF2538A" w14:textId="77777777" w:rsidR="00241259" w:rsidRPr="00241259" w:rsidRDefault="00241259" w:rsidP="00241259">
      <w:pPr>
        <w:rPr>
          <w:rFonts w:ascii="Times New Roman" w:eastAsia="Times New Roman" w:hAnsi="Times New Roman" w:cs="Times New Roman"/>
          <w:lang w:val="en-US"/>
        </w:rPr>
      </w:pPr>
    </w:p>
    <w:p w14:paraId="0E7BD5CA"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Pretending Birth Rate and Death Rate do not apply.</w:t>
      </w:r>
    </w:p>
    <w:p w14:paraId="3FC5553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J = [-b*i1/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-b*s1/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0; b*i1/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b*(s1/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)-v(t) 0; 0 v(t) 0]</w:t>
      </w:r>
    </w:p>
    <w:p w14:paraId="1062E69D" w14:textId="77777777" w:rsidR="00241259" w:rsidRPr="00241259" w:rsidRDefault="00241259" w:rsidP="00241259">
      <w:pPr>
        <w:spacing w:after="240"/>
        <w:rPr>
          <w:rFonts w:ascii="Times New Roman" w:eastAsia="Times New Roman" w:hAnsi="Times New Roman" w:cs="Times New Roman"/>
          <w:lang w:val="en-US"/>
        </w:rPr>
      </w:pPr>
      <w:r w:rsidRPr="00241259">
        <w:rPr>
          <w:rFonts w:ascii="Times New Roman" w:eastAsia="Times New Roman" w:hAnsi="Times New Roman" w:cs="Times New Roman"/>
          <w:lang w:val="en-US"/>
        </w:rPr>
        <w:lastRenderedPageBreak/>
        <w:br/>
      </w:r>
    </w:p>
    <w:p w14:paraId="3D35E163" w14:textId="77777777" w:rsidR="00241259" w:rsidRDefault="00241259"/>
    <w:sectPr w:rsidR="00241259" w:rsidSect="00A0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14FC3"/>
    <w:multiLevelType w:val="multilevel"/>
    <w:tmpl w:val="6CEC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601D4"/>
    <w:multiLevelType w:val="multilevel"/>
    <w:tmpl w:val="9DF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631B6"/>
    <w:multiLevelType w:val="multilevel"/>
    <w:tmpl w:val="ADE8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F50AE"/>
    <w:multiLevelType w:val="multilevel"/>
    <w:tmpl w:val="B36E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59"/>
    <w:rsid w:val="00241259"/>
    <w:rsid w:val="002979E9"/>
    <w:rsid w:val="004A5DE7"/>
    <w:rsid w:val="006C67E1"/>
    <w:rsid w:val="008D1EEB"/>
    <w:rsid w:val="00982D32"/>
    <w:rsid w:val="009D68DD"/>
    <w:rsid w:val="00A00D76"/>
    <w:rsid w:val="00BA4B38"/>
    <w:rsid w:val="00C67709"/>
    <w:rsid w:val="00D42A97"/>
    <w:rsid w:val="00ED483E"/>
    <w:rsid w:val="00F3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D6888"/>
  <w14:defaultImageDpi w14:val="32767"/>
  <w15:chartTrackingRefBased/>
  <w15:docId w15:val="{F266CCAB-4280-2240-980B-412FF6EC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25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259"/>
    <w:pPr>
      <w:spacing w:before="100" w:beforeAutospacing="1" w:after="100" w:afterAutospacing="1"/>
    </w:pPr>
    <w:rPr>
      <w:rFonts w:ascii="Times New Roman" w:eastAsia="Times New Roman" w:hAnsi="Times New Roman" w:cs="Times New Roman"/>
      <w:lang w:val="en-US"/>
    </w:rPr>
  </w:style>
  <w:style w:type="character" w:customStyle="1" w:styleId="apple-tab-span">
    <w:name w:val="apple-tab-span"/>
    <w:basedOn w:val="DefaultParagraphFont"/>
    <w:rsid w:val="00241259"/>
  </w:style>
  <w:style w:type="character" w:styleId="Hyperlink">
    <w:name w:val="Hyperlink"/>
    <w:basedOn w:val="DefaultParagraphFont"/>
    <w:uiPriority w:val="99"/>
    <w:semiHidden/>
    <w:unhideWhenUsed/>
    <w:rsid w:val="00241259"/>
    <w:rPr>
      <w:color w:val="0000FF"/>
      <w:u w:val="single"/>
    </w:rPr>
  </w:style>
  <w:style w:type="character" w:customStyle="1" w:styleId="Heading1Char">
    <w:name w:val="Heading 1 Char"/>
    <w:basedOn w:val="DefaultParagraphFont"/>
    <w:link w:val="Heading1"/>
    <w:uiPriority w:val="9"/>
    <w:rsid w:val="0024125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41259"/>
  </w:style>
  <w:style w:type="character" w:styleId="PlaceholderText">
    <w:name w:val="Placeholder Text"/>
    <w:basedOn w:val="DefaultParagraphFont"/>
    <w:uiPriority w:val="99"/>
    <w:semiHidden/>
    <w:rsid w:val="00982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86897">
      <w:bodyDiv w:val="1"/>
      <w:marLeft w:val="0"/>
      <w:marRight w:val="0"/>
      <w:marTop w:val="0"/>
      <w:marBottom w:val="0"/>
      <w:divBdr>
        <w:top w:val="none" w:sz="0" w:space="0" w:color="auto"/>
        <w:left w:val="none" w:sz="0" w:space="0" w:color="auto"/>
        <w:bottom w:val="none" w:sz="0" w:space="0" w:color="auto"/>
        <w:right w:val="none" w:sz="0" w:space="0" w:color="auto"/>
      </w:divBdr>
    </w:div>
    <w:div w:id="596014148">
      <w:bodyDiv w:val="1"/>
      <w:marLeft w:val="0"/>
      <w:marRight w:val="0"/>
      <w:marTop w:val="0"/>
      <w:marBottom w:val="0"/>
      <w:divBdr>
        <w:top w:val="none" w:sz="0" w:space="0" w:color="auto"/>
        <w:left w:val="none" w:sz="0" w:space="0" w:color="auto"/>
        <w:bottom w:val="none" w:sz="0" w:space="0" w:color="auto"/>
        <w:right w:val="none" w:sz="0" w:space="0" w:color="auto"/>
      </w:divBdr>
    </w:div>
    <w:div w:id="688916956">
      <w:bodyDiv w:val="1"/>
      <w:marLeft w:val="0"/>
      <w:marRight w:val="0"/>
      <w:marTop w:val="0"/>
      <w:marBottom w:val="0"/>
      <w:divBdr>
        <w:top w:val="none" w:sz="0" w:space="0" w:color="auto"/>
        <w:left w:val="none" w:sz="0" w:space="0" w:color="auto"/>
        <w:bottom w:val="none" w:sz="0" w:space="0" w:color="auto"/>
        <w:right w:val="none" w:sz="0" w:space="0" w:color="auto"/>
      </w:divBdr>
    </w:div>
    <w:div w:id="698360072">
      <w:bodyDiv w:val="1"/>
      <w:marLeft w:val="0"/>
      <w:marRight w:val="0"/>
      <w:marTop w:val="0"/>
      <w:marBottom w:val="0"/>
      <w:divBdr>
        <w:top w:val="none" w:sz="0" w:space="0" w:color="auto"/>
        <w:left w:val="none" w:sz="0" w:space="0" w:color="auto"/>
        <w:bottom w:val="none" w:sz="0" w:space="0" w:color="auto"/>
        <w:right w:val="none" w:sz="0" w:space="0" w:color="auto"/>
      </w:divBdr>
    </w:div>
    <w:div w:id="732462961">
      <w:bodyDiv w:val="1"/>
      <w:marLeft w:val="0"/>
      <w:marRight w:val="0"/>
      <w:marTop w:val="0"/>
      <w:marBottom w:val="0"/>
      <w:divBdr>
        <w:top w:val="none" w:sz="0" w:space="0" w:color="auto"/>
        <w:left w:val="none" w:sz="0" w:space="0" w:color="auto"/>
        <w:bottom w:val="none" w:sz="0" w:space="0" w:color="auto"/>
        <w:right w:val="none" w:sz="0" w:space="0" w:color="auto"/>
      </w:divBdr>
    </w:div>
    <w:div w:id="896941984">
      <w:bodyDiv w:val="1"/>
      <w:marLeft w:val="0"/>
      <w:marRight w:val="0"/>
      <w:marTop w:val="0"/>
      <w:marBottom w:val="0"/>
      <w:divBdr>
        <w:top w:val="none" w:sz="0" w:space="0" w:color="auto"/>
        <w:left w:val="none" w:sz="0" w:space="0" w:color="auto"/>
        <w:bottom w:val="none" w:sz="0" w:space="0" w:color="auto"/>
        <w:right w:val="none" w:sz="0" w:space="0" w:color="auto"/>
      </w:divBdr>
    </w:div>
    <w:div w:id="997149500">
      <w:bodyDiv w:val="1"/>
      <w:marLeft w:val="0"/>
      <w:marRight w:val="0"/>
      <w:marTop w:val="0"/>
      <w:marBottom w:val="0"/>
      <w:divBdr>
        <w:top w:val="none" w:sz="0" w:space="0" w:color="auto"/>
        <w:left w:val="none" w:sz="0" w:space="0" w:color="auto"/>
        <w:bottom w:val="none" w:sz="0" w:space="0" w:color="auto"/>
        <w:right w:val="none" w:sz="0" w:space="0" w:color="auto"/>
      </w:divBdr>
    </w:div>
    <w:div w:id="1011370515">
      <w:bodyDiv w:val="1"/>
      <w:marLeft w:val="0"/>
      <w:marRight w:val="0"/>
      <w:marTop w:val="0"/>
      <w:marBottom w:val="0"/>
      <w:divBdr>
        <w:top w:val="none" w:sz="0" w:space="0" w:color="auto"/>
        <w:left w:val="none" w:sz="0" w:space="0" w:color="auto"/>
        <w:bottom w:val="none" w:sz="0" w:space="0" w:color="auto"/>
        <w:right w:val="none" w:sz="0" w:space="0" w:color="auto"/>
      </w:divBdr>
    </w:div>
    <w:div w:id="1164206440">
      <w:bodyDiv w:val="1"/>
      <w:marLeft w:val="0"/>
      <w:marRight w:val="0"/>
      <w:marTop w:val="0"/>
      <w:marBottom w:val="0"/>
      <w:divBdr>
        <w:top w:val="none" w:sz="0" w:space="0" w:color="auto"/>
        <w:left w:val="none" w:sz="0" w:space="0" w:color="auto"/>
        <w:bottom w:val="none" w:sz="0" w:space="0" w:color="auto"/>
        <w:right w:val="none" w:sz="0" w:space="0" w:color="auto"/>
      </w:divBdr>
    </w:div>
    <w:div w:id="1234008592">
      <w:bodyDiv w:val="1"/>
      <w:marLeft w:val="0"/>
      <w:marRight w:val="0"/>
      <w:marTop w:val="0"/>
      <w:marBottom w:val="0"/>
      <w:divBdr>
        <w:top w:val="none" w:sz="0" w:space="0" w:color="auto"/>
        <w:left w:val="none" w:sz="0" w:space="0" w:color="auto"/>
        <w:bottom w:val="none" w:sz="0" w:space="0" w:color="auto"/>
        <w:right w:val="none" w:sz="0" w:space="0" w:color="auto"/>
      </w:divBdr>
    </w:div>
    <w:div w:id="1805267677">
      <w:bodyDiv w:val="1"/>
      <w:marLeft w:val="0"/>
      <w:marRight w:val="0"/>
      <w:marTop w:val="0"/>
      <w:marBottom w:val="0"/>
      <w:divBdr>
        <w:top w:val="none" w:sz="0" w:space="0" w:color="auto"/>
        <w:left w:val="none" w:sz="0" w:space="0" w:color="auto"/>
        <w:bottom w:val="none" w:sz="0" w:space="0" w:color="auto"/>
        <w:right w:val="none" w:sz="0" w:space="0" w:color="auto"/>
      </w:divBdr>
    </w:div>
    <w:div w:id="1975409142">
      <w:bodyDiv w:val="1"/>
      <w:marLeft w:val="0"/>
      <w:marRight w:val="0"/>
      <w:marTop w:val="0"/>
      <w:marBottom w:val="0"/>
      <w:divBdr>
        <w:top w:val="none" w:sz="0" w:space="0" w:color="auto"/>
        <w:left w:val="none" w:sz="0" w:space="0" w:color="auto"/>
        <w:bottom w:val="none" w:sz="0" w:space="0" w:color="auto"/>
        <w:right w:val="none" w:sz="0" w:space="0" w:color="auto"/>
      </w:divBdr>
    </w:div>
    <w:div w:id="2039625214">
      <w:bodyDiv w:val="1"/>
      <w:marLeft w:val="0"/>
      <w:marRight w:val="0"/>
      <w:marTop w:val="0"/>
      <w:marBottom w:val="0"/>
      <w:divBdr>
        <w:top w:val="none" w:sz="0" w:space="0" w:color="auto"/>
        <w:left w:val="none" w:sz="0" w:space="0" w:color="auto"/>
        <w:bottom w:val="none" w:sz="0" w:space="0" w:color="auto"/>
        <w:right w:val="none" w:sz="0" w:space="0" w:color="auto"/>
      </w:divBdr>
    </w:div>
    <w:div w:id="2041587279">
      <w:bodyDiv w:val="1"/>
      <w:marLeft w:val="0"/>
      <w:marRight w:val="0"/>
      <w:marTop w:val="0"/>
      <w:marBottom w:val="0"/>
      <w:divBdr>
        <w:top w:val="none" w:sz="0" w:space="0" w:color="auto"/>
        <w:left w:val="none" w:sz="0" w:space="0" w:color="auto"/>
        <w:bottom w:val="none" w:sz="0" w:space="0" w:color="auto"/>
        <w:right w:val="none" w:sz="0" w:space="0" w:color="auto"/>
      </w:divBdr>
    </w:div>
    <w:div w:id="21228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t.cmu.edu/~kass/covid/SEIRmodelingINTRO.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Don20</b:Tag>
    <b:SourceType>JournalArticle</b:SourceType>
    <b:Guid>{08B8C88C-343C-0C44-B239-C4F76368E8FF}</b:Guid>
    <b:Title>An interactive web-based dashboard to track COVID-19 in real time</b:Title>
    <b:Year>2020</b:Year>
    <b:Pages>533-534</b:Pages>
    <b:Author>
      <b:Author>
        <b:NameList>
          <b:Person>
            <b:Last>Dong</b:Last>
            <b:First>Enshong</b:First>
          </b:Person>
          <b:Person>
            <b:Last>Hongru</b:Last>
            <b:First>Du</b:First>
          </b:Person>
          <b:Person>
            <b:Last>Lauren Gardner</b:Last>
          </b:Person>
        </b:NameList>
      </b:Author>
    </b:Author>
    <b:JournalName>The Lancet</b:JournalName>
    <b:RefOrder>7</b:RefOrder>
  </b:Source>
  <b:Source>
    <b:Tag>Die09</b:Tag>
    <b:SourceType>JournalArticle</b:SourceType>
    <b:Guid>{10714FC1-960C-2B4A-9BCA-EACCAB7BC57B}</b:Guid>
    <b:Title>The construction of next-generation matrices for compartmental epidemic models</b:Title>
    <b:JournalName>Journal of the Royal Society</b:JournalName>
    <b:Year>2009</b:Year>
    <b:Author>
      <b:Author>
        <b:NameList>
          <b:Person>
            <b:Last>Diekmann</b:Last>
            <b:First>O.</b:First>
          </b:Person>
          <b:Person>
            <b:Last>Heesterbeek</b:Last>
            <b:First>J. A. P.</b:First>
          </b:Person>
          <b:Person>
            <b:Last>Roberts</b:Last>
            <b:First>M. G. Roberts</b:First>
          </b:Person>
        </b:NameList>
      </b:Author>
    </b:Author>
    <b:RefOrder>1</b:RefOrder>
  </b:Source>
  <b:Source>
    <b:Tag>Cou201</b:Tag>
    <b:SourceType>JournalArticle</b:SourceType>
    <b:Guid>{51554DDA-E540-EA4B-8854-EB214C81F22C}</b:Guid>
    <b:Title>New Zealand eliminates COVID-19</b:Title>
    <b:JournalName>The Lancet</b:JournalName>
    <b:Year>2020</b:Year>
    <b:Pages>1474</b:Pages>
    <b:Author>
      <b:Author>
        <b:NameList>
          <b:Person>
            <b:Last>Cousins</b:Last>
            <b:First>Sophie</b:First>
          </b:Person>
        </b:NameList>
      </b:Author>
    </b:Author>
    <b:RefOrder>6</b:RefOrder>
  </b:Source>
  <b:Source>
    <b:Tag>Bla18</b:Tag>
    <b:SourceType>JournalArticle</b:SourceType>
    <b:Guid>{E9B04827-FB2B-C941-9C69-AE972B80555D}</b:Guid>
    <b:Title>An introduction to compartmental modeling for the budding infectious disease modeler</b:Title>
    <b:JournalName>Letters in Biomathematics</b:JournalName>
    <b:Year>2018</b:Year>
    <b:Pages>195-221</b:Pages>
    <b:Author>
      <b:Author>
        <b:NameList>
          <b:Person>
            <b:Last>Blackwood</b:Last>
            <b:Middle>C.</b:Middle>
            <b:First>Julie</b:First>
          </b:Person>
          <b:Person>
            <b:Last>Childs</b:Last>
            <b:Middle>M.</b:Middle>
            <b:First>Lauren</b:First>
          </b:Person>
        </b:NameList>
      </b:Author>
    </b:Author>
    <b:RefOrder>4</b:RefOrder>
  </b:Source>
  <b:Source>
    <b:Tag>Hef05</b:Tag>
    <b:SourceType>JournalArticle</b:SourceType>
    <b:Guid>{04ABDB61-079E-414B-B984-76B83D4875C4}</b:Guid>
    <b:Title>Perspectives on the basic reproductive ratio.</b:Title>
    <b:JournalName>Journal of the Royal Society</b:JournalName>
    <b:Year>2005</b:Year>
    <b:Pages>281-293</b:Pages>
    <b:Author>
      <b:Author>
        <b:NameList>
          <b:Person>
            <b:Last>Heffernan</b:Last>
            <b:First>JM</b:First>
          </b:Person>
          <b:Person>
            <b:Last>Smith</b:Last>
            <b:First>RJ</b:First>
          </b:Person>
          <b:Person>
            <b:Last>Wahl </b:Last>
            <b:First>LM.</b:First>
          </b:Person>
        </b:NameList>
      </b:Author>
    </b:Author>
    <b:RefOrder>3</b:RefOrder>
  </b:Source>
  <b:Source>
    <b:Tag>Hee96</b:Tag>
    <b:SourceType>JournalArticle</b:SourceType>
    <b:Guid>{FAE96E07-7559-AC48-832C-F17327EE2DEF}</b:Guid>
    <b:Title>The concept of Ro in epidemic theory</b:Title>
    <b:JournalName>Statistica Neerlandica</b:JournalName>
    <b:Year>1996</b:Year>
    <b:Pages>89-110</b:Pages>
    <b:Author>
      <b:Author>
        <b:NameList>
          <b:Person>
            <b:Last>Heesterbeek</b:Last>
            <b:First>J. A. P.</b:First>
          </b:Person>
          <b:Person>
            <b:Last>Dietz</b:Last>
            <b:First>K.</b:First>
          </b:Person>
        </b:NameList>
      </b:Author>
    </b:Author>
    <b:RefOrder>2</b:RefOrder>
  </b:Source>
  <b:Source>
    <b:Tag>Rid14</b:Tag>
    <b:SourceType>JournalArticle</b:SourceType>
    <b:Guid>{F13B32A9-DAB2-E04F-AD72-93B06CBEF28E}</b:Guid>
    <b:Title>Unraveling R0: considerations for public health applications</b:Title>
    <b:JournalName>American journal of public health</b:JournalName>
    <b:Year>2014</b:Year>
    <b:Pages>32-41</b:Pages>
    <b:Author>
      <b:Author>
        <b:NameList>
          <b:Person>
            <b:Last>Ridenhour</b:Last>
            <b:First>B.</b:First>
          </b:Person>
          <b:Person>
            <b:Last>Kowalik</b:Last>
            <b:First> J. M.</b:First>
          </b:Person>
          <b:Person>
            <b:Last>Shay</b:Last>
            <b:First>D. K.</b:First>
          </b:Person>
        </b:NameList>
      </b:Author>
    </b:Author>
    <b:RefOrder>5</b:RefOrder>
  </b:Source>
</b:Sources>
</file>

<file path=customXml/itemProps1.xml><?xml version="1.0" encoding="utf-8"?>
<ds:datastoreItem xmlns:ds="http://schemas.openxmlformats.org/officeDocument/2006/customXml" ds:itemID="{2BA60854-98B2-294E-8E92-7527BACF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Morris</dc:creator>
  <cp:keywords/>
  <dc:description/>
  <cp:lastModifiedBy>William Morris</cp:lastModifiedBy>
  <cp:revision>1</cp:revision>
  <dcterms:created xsi:type="dcterms:W3CDTF">2020-08-03T22:22:00Z</dcterms:created>
  <dcterms:modified xsi:type="dcterms:W3CDTF">2020-08-03T22:54:00Z</dcterms:modified>
</cp:coreProperties>
</file>