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120"/>
        <w:jc w:val="center"/>
      </w:pPr>
      <w:r>
        <w:rPr>
          <w:rFonts w:ascii="Arial" w:cs="Arial" w:eastAsia="Arial" w:hAnsi="Arial"/>
          <w:b/>
          <w:bCs/>
          <w:color w:val="0F1B3D"/>
          <w:sz w:val="40"/>
          <w:szCs w:val="40"/>
        </w:rPr>
        <w:t xml:space="preserve">Funding and Growth Strategy</w:t>
      </w:r>
    </w:p>
    <w:p>
      <w:pPr>
        <w:spacing w:after="30"/>
        <w:jc w:val="center"/>
      </w:pPr>
      <w:r>
        <w:rPr>
          <w:rFonts w:ascii="Arial" w:cs="Arial" w:eastAsia="Arial" w:hAnsi="Arial"/>
          <w:color w:val="13869F"/>
          <w:sz w:val="24"/>
          <w:szCs w:val="24"/>
        </w:rPr>
        <w:t xml:space="preserve">A partnership and funding pathway for CANCOM</w:t>
      </w:r>
    </w:p>
    <w:p>
      <w:pPr>
        <w:spacing w:after="240"/>
        <w:jc w:val="center"/>
      </w:pPr>
      <w:r>
        <w:rPr>
          <w:rFonts w:ascii="Arial" w:cs="Arial" w:eastAsia="Arial" w:hAnsi="Arial"/>
          <w:color w:val="5C6166"/>
          <w:sz w:val="18"/>
          <w:szCs w:val="18"/>
        </w:rPr>
        <w:t xml:space="preserve">Prepared by First Nations Procurement Inc.   ·   Draft for discussion   ·   June 2026</w:t>
      </w:r>
    </w:p>
    <w:p>
      <w:pPr>
        <w:pStyle w:val="Heading2"/>
      </w:pPr>
      <w:r>
        <w:t xml:space="preserve">The opportunity, and why it runs through FNPI</w:t>
      </w:r>
    </w:p>
    <w:p>
      <w:pPr>
        <w:spacing w:after="160" w:line="276"/>
      </w:pPr>
      <w:r>
        <w:t xml:space="preserve">Indigenous procurement is no longer optional for the buyers and funders that matter. Every federal department must now direct at least five percent of its contract value to Indigenous business, dedicated Indigenous funding streams have opened across innovation, defence, and economic development, and major buyers increasingly require genuine Indigenous participation before a contract moves.</w:t>
      </w:r>
    </w:p>
    <w:p>
      <w:pPr>
        <w:spacing w:after="160" w:line="276"/>
      </w:pPr>
      <w:r>
        <w:t xml:space="preserve">CANCOM brings real technology and security capability: AI, autonomous monitoring, and advanced infrastructure. What it cannot bring on its own is the one thing those doors require, a legitimate Indigenous lead with real ownership, qualification, and procurement infrastructure. That is FNPI. We are one hundred percent First Nations owned, operating since 2017 out of Sagamok Anishnawbek First Nation, registered on the Indigenous Services Canada and CCAB directories, and an early registrant with the First Nations Procurement Authority.</w:t>
      </w:r>
    </w:p>
    <w:p>
      <w:pPr>
        <w:spacing w:after="160" w:line="276"/>
      </w:pPr>
      <w:r>
        <w:rPr>
          <w:rFonts w:ascii="Arial" w:cs="Arial" w:eastAsia="Arial" w:hAnsi="Arial"/>
        </w:rPr>
        <w:t xml:space="preserve">With FNPI as the Indigenous prime, CANCOM’s capability becomes fundable and procurable through channels it cannot reach alone. Without a genuine Indigenous lead, the Indigenous-stream funding and set-asides described in this document are simply closed. </w:t>
      </w:r>
      <w:r>
        <w:rPr>
          <w:rFonts w:ascii="Arial" w:cs="Arial" w:eastAsia="Arial" w:hAnsi="Arial"/>
          <w:b/>
          <w:bCs/>
        </w:rPr>
        <w:t xml:space="preserve">FNPI opens the doors, CANCOM brings the capability, and together the venture is both fundable and legitimate.</w:t>
      </w:r>
    </w:p>
    <w:p>
      <w:pPr>
        <w:pStyle w:val="Heading2"/>
      </w:pPr>
      <w:r>
        <w:t xml:space="preserve">Why this only works with a genuine Indigenous lead</w:t>
      </w:r>
    </w:p>
    <w:p>
      <w:pPr>
        <w:spacing w:after="160" w:line="276"/>
      </w:pPr>
      <w:r>
        <w:t xml:space="preserve">The Indigenous-stream funding and set-asides in this plan are not open to a company that simply describes itself as Indigenous. They require the business to be at least 51 percent owned and controlled by Indigenous people, with real Indigenous value-add, and they are verified. The National Aboriginal Capital Corporations Association created the First Nations Procurement Authority specifically to verify Indigenous businesses and to stop arrangements where a non-Indigenous firm fronts through an Indigenous name.</w:t>
      </w:r>
    </w:p>
    <w:p>
      <w:pPr>
        <w:spacing w:after="160" w:line="276"/>
      </w:pPr>
      <w:r>
        <w:t xml:space="preserve">A non-Indigenous company cannot self-declare into these streams, and attempting it risks bid forfeiture, contract termination, and disqualification. The only durable route is a genuinely Indigenous-majority structure led by a real Indigenous partner. FNPI provides exactly that: not a name on paper, but a real owner with qualification, capability, and procurement infrastructure. Building the venture this way is not a constraint, it is what makes the funding real and the company defensible.</w:t>
      </w:r>
    </w:p>
    <w:p>
      <w:pPr>
        <w:pStyle w:val="Heading2"/>
      </w:pPr>
      <w:r>
        <w:t xml:space="preserve">Recommended positioning</w:t>
      </w:r>
    </w:p>
    <w:p>
      <w:pPr>
        <w:spacing w:after="160" w:line="276"/>
      </w:pPr>
      <w:r>
        <w:t xml:space="preserve">The venture is an Indigenous-led technology and security company. FNPI is the Indigenous prime and majority owner. CANCOM contributes the technology and security capability, AI, autonomous monitoring, and advanced infrastructure, delivered under FNPI’s ownership and control to governments, Indigenous communities, and key industry operators. This structure is what makes the venture eligible for the Indigenous and innovation funding below.</w:t>
      </w:r>
    </w:p>
    <w:p>
      <w:pPr>
        <w:pStyle w:val="Heading2"/>
      </w:pPr>
      <w:r>
        <w:t xml:space="preserve">Federal funding priorities</w:t>
      </w:r>
    </w:p>
    <w:p>
      <w:pPr>
        <w:pStyle w:val="ListParagraph"/>
        <w:numPr>
          <w:ilvl w:val="0"/>
          <w:numId w:val="2"/>
        </w:numPr>
        <w:spacing w:after="80"/>
      </w:pPr>
      <w:r>
        <w:t xml:space="preserve">Indigenous Services Canada (ISC): entrepreneurship, procurement readiness, and capacity building.</w:t>
      </w:r>
    </w:p>
    <w:p>
      <w:pPr>
        <w:pStyle w:val="ListParagraph"/>
        <w:numPr>
          <w:ilvl w:val="0"/>
          <w:numId w:val="2"/>
        </w:numPr>
        <w:spacing w:after="80"/>
      </w:pPr>
      <w:r>
        <w:t xml:space="preserve">NRC IRAP: AI platform development, drone autonomy, commercialization, and technical staffing.</w:t>
      </w:r>
    </w:p>
    <w:p>
      <w:pPr>
        <w:pStyle w:val="ListParagraph"/>
        <w:numPr>
          <w:ilvl w:val="0"/>
          <w:numId w:val="2"/>
        </w:numPr>
        <w:spacing w:after="80"/>
      </w:pPr>
      <w:r>
        <w:t xml:space="preserve">Department of National Defence IDEAS: surveillance technologies, autonomous systems, AI-assisted monitoring, and ISR innovation.</w:t>
      </w:r>
    </w:p>
    <w:p>
      <w:pPr>
        <w:pStyle w:val="ListParagraph"/>
        <w:numPr>
          <w:ilvl w:val="0"/>
          <w:numId w:val="2"/>
        </w:numPr>
        <w:spacing w:after="80"/>
      </w:pPr>
      <w:r>
        <w:t xml:space="preserve">Public Services and Procurement Canada (PSPC): Indigenous procurement and supplier engagement.</w:t>
      </w:r>
    </w:p>
    <w:p>
      <w:pPr>
        <w:pStyle w:val="Heading2"/>
      </w:pPr>
      <w:r>
        <w:t xml:space="preserve">Ontario funding priorities</w:t>
      </w:r>
    </w:p>
    <w:p>
      <w:pPr>
        <w:pStyle w:val="ListParagraph"/>
        <w:numPr>
          <w:ilvl w:val="0"/>
          <w:numId w:val="2"/>
        </w:numPr>
        <w:spacing w:after="80"/>
      </w:pPr>
      <w:r>
        <w:t xml:space="preserve">Ontario Centre of Innovation (OCI): AI development, commercialization, and technology partnerships.</w:t>
      </w:r>
    </w:p>
    <w:p>
      <w:pPr>
        <w:pStyle w:val="ListParagraph"/>
        <w:numPr>
          <w:ilvl w:val="0"/>
          <w:numId w:val="2"/>
        </w:numPr>
        <w:spacing w:after="80"/>
      </w:pPr>
      <w:r>
        <w:t xml:space="preserve">Northern Ontario Heritage Fund Corporation (NOHFC): equipment, hiring, technology development, and expansion.</w:t>
      </w:r>
    </w:p>
    <w:p>
      <w:pPr>
        <w:pStyle w:val="ListParagraph"/>
        <w:numPr>
          <w:ilvl w:val="0"/>
          <w:numId w:val="2"/>
        </w:numPr>
        <w:spacing w:after="80"/>
      </w:pPr>
      <w:r>
        <w:t xml:space="preserve">Invest Ontario: growth capital and commercialization support once pilots and customers are secured.</w:t>
      </w:r>
    </w:p>
    <w:p>
      <w:pPr>
        <w:pStyle w:val="Heading2"/>
      </w:pPr>
      <w:r>
        <w:t xml:space="preserve">Recommended funding sequence</w:t>
      </w:r>
    </w:p>
    <w:p>
      <w:pPr>
        <w:spacing w:after="160" w:line="276"/>
      </w:pPr>
      <w:r>
        <w:rPr>
          <w:rFonts w:ascii="Arial" w:cs="Arial" w:eastAsia="Arial" w:hAnsi="Arial"/>
          <w:b/>
          <w:bCs/>
        </w:rPr>
        <w:t xml:space="preserve">Phase 1 (0 to 3 months). </w:t>
      </w:r>
      <w:r>
        <w:rPr>
          <w:rFonts w:ascii="Arial" w:cs="Arial" w:eastAsia="Arial" w:hAnsi="Arial"/>
        </w:rPr>
        <w:t xml:space="preserve">Establish the venture’s Indigenous-majority ownership and control structure with FNPI as the prime, secure FNPI’s procurement registrations as the qualifying entity, finalize the brand and ownership agreement, prepare capability statements, and develop financial projections.</w:t>
      </w:r>
    </w:p>
    <w:p>
      <w:pPr>
        <w:spacing w:after="160" w:line="276"/>
      </w:pPr>
      <w:r>
        <w:rPr>
          <w:rFonts w:ascii="Arial" w:cs="Arial" w:eastAsia="Arial" w:hAnsi="Arial"/>
          <w:b/>
          <w:bCs/>
        </w:rPr>
        <w:t xml:space="preserve">Phase 2 (3 to 6 months). </w:t>
      </w:r>
      <w:r>
        <w:rPr>
          <w:rFonts w:ascii="Arial" w:cs="Arial" w:eastAsia="Arial" w:hAnsi="Arial"/>
        </w:rPr>
        <w:t xml:space="preserve">Apply for IRAP, OCI, ISC, and NOHFC funding for AI and autonomous-systems development.</w:t>
      </w:r>
    </w:p>
    <w:p>
      <w:pPr>
        <w:spacing w:after="160" w:line="276"/>
      </w:pPr>
      <w:r>
        <w:rPr>
          <w:rFonts w:ascii="Arial" w:cs="Arial" w:eastAsia="Arial" w:hAnsi="Arial"/>
          <w:b/>
          <w:bCs/>
        </w:rPr>
        <w:t xml:space="preserve">Phase 3 (6 to 12 months). </w:t>
      </w:r>
      <w:r>
        <w:rPr>
          <w:rFonts w:ascii="Arial" w:cs="Arial" w:eastAsia="Arial" w:hAnsi="Arial"/>
        </w:rPr>
        <w:t xml:space="preserve">Pursue DND IDEAS opportunities, launch Indigenous community pilot projects, and implement initial infrastructure deployments.</w:t>
      </w:r>
    </w:p>
    <w:p>
      <w:pPr>
        <w:pStyle w:val="Heading2"/>
      </w:pPr>
      <w:r>
        <w:t xml:space="preserve">Positioning lines</w:t>
      </w:r>
    </w:p>
    <w:p>
      <w:pPr>
        <w:pStyle w:val="ListParagraph"/>
        <w:numPr>
          <w:ilvl w:val="0"/>
          <w:numId w:val="3"/>
        </w:numPr>
        <w:spacing w:after="60"/>
      </w:pPr>
      <w:r>
        <w:t xml:space="preserve">AI, security, and autonomous systems, Indigenous-owned and led.</w:t>
      </w:r>
    </w:p>
    <w:p>
      <w:pPr>
        <w:pStyle w:val="ListParagraph"/>
        <w:numPr>
          <w:ilvl w:val="0"/>
          <w:numId w:val="3"/>
        </w:numPr>
        <w:spacing w:after="60"/>
      </w:pPr>
      <w:r>
        <w:t xml:space="preserve">Human-directed, AI-supported, Indigenous-led.</w:t>
      </w:r>
    </w:p>
    <w:p>
      <w:pPr>
        <w:pStyle w:val="ListParagraph"/>
        <w:numPr>
          <w:ilvl w:val="0"/>
          <w:numId w:val="3"/>
        </w:numPr>
        <w:spacing w:after="60"/>
      </w:pPr>
      <w:r>
        <w:t xml:space="preserve">Sovereign technology for security, monitoring, and infrastructure.</w:t>
      </w:r>
    </w:p>
    <w:p>
      <w:pPr>
        <w:pStyle w:val="Heading2"/>
      </w:pPr>
      <w:r>
        <w:t xml:space="preserve">The structure that qualifies</w:t>
      </w:r>
    </w:p>
    <w:p>
      <w:pPr>
        <w:spacing w:after="160" w:line="276"/>
      </w:pPr>
      <w:r>
        <w:rPr>
          <w:rFonts w:ascii="Arial" w:cs="Arial" w:eastAsia="Arial" w:hAnsi="Arial"/>
          <w:b/>
          <w:bCs/>
        </w:rPr>
        <w:t xml:space="preserve">Ownership and control. </w:t>
      </w:r>
      <w:r>
        <w:rPr>
          <w:rFonts w:ascii="Arial" w:cs="Arial" w:eastAsia="Arial" w:hAnsi="Arial"/>
        </w:rPr>
        <w:t xml:space="preserve">At least 51 percent of the business owned and controlled by Indigenous people. Joint ventures require the same 51 percent Indigenous ownership and control.</w:t>
      </w:r>
    </w:p>
    <w:p>
      <w:pPr>
        <w:spacing w:after="160" w:line="276"/>
      </w:pPr>
      <w:r>
        <w:rPr>
          <w:rFonts w:ascii="Arial" w:cs="Arial" w:eastAsia="Arial" w:hAnsi="Arial"/>
          <w:b/>
          <w:bCs/>
        </w:rPr>
        <w:t xml:space="preserve">Registration. </w:t>
      </w:r>
      <w:r>
        <w:rPr>
          <w:rFonts w:ascii="Arial" w:cs="Arial" w:eastAsia="Arial" w:hAnsi="Arial"/>
        </w:rPr>
        <w:t xml:space="preserve">To bid on federal set-asides, the business must be listed on the Indigenous Business Directory or a modern treaty business list. FNPI’s registrations qualify the venture.</w:t>
      </w:r>
    </w:p>
    <w:p>
      <w:pPr>
        <w:spacing w:after="160" w:line="276"/>
      </w:pPr>
      <w:r>
        <w:rPr>
          <w:rFonts w:ascii="Arial" w:cs="Arial" w:eastAsia="Arial" w:hAnsi="Arial"/>
          <w:b/>
          <w:bCs/>
        </w:rPr>
        <w:t xml:space="preserve">Evidence. </w:t>
      </w:r>
      <w:r>
        <w:rPr>
          <w:rFonts w:ascii="Arial" w:cs="Arial" w:eastAsia="Arial" w:hAnsi="Arial"/>
        </w:rPr>
        <w:t xml:space="preserve">Proof of ownership and control must be provided. Eligible structures include corporations, partnerships, cooperatives, and others, provided Indigenous owners hold final decision-making control.</w:t>
      </w:r>
    </w:p>
    <w:p>
      <w:pPr>
        <w:pStyle w:val="Heading2"/>
      </w:pPr>
      <w:r>
        <w:t xml:space="preserve">Key recommendation</w:t>
      </w:r>
    </w:p>
    <w:p>
      <w:pPr>
        <w:spacing w:after="160" w:line="276"/>
      </w:pPr>
      <w:r>
        <w:t xml:space="preserve">Shift from a partnership concept to a fundable, Indigenous-led technology company, founded on real ownership, products, intellectual property, commercialization, and measurable economic impact, with FNPI as the qualifying Indigenous prime and CANCOM as the technology and security capability partner.</w:t>
      </w:r>
    </w:p>
    <w:p>
      <w:pPr>
        <w:pBdr>
          <w:top w:val="single" w:color="D9D9D9" w:sz="4" w:space="8"/>
        </w:pBdr>
        <w:spacing w:before="240"/>
      </w:pPr>
      <w:r>
        <w:rPr>
          <w:rFonts w:ascii="Arial" w:cs="Arial" w:eastAsia="Arial" w:hAnsi="Arial"/>
          <w:i/>
          <w:iCs/>
          <w:color w:val="5C6166"/>
          <w:sz w:val="18"/>
          <w:szCs w:val="18"/>
        </w:rPr>
        <w:t xml:space="preserve">This is an internal FNPI draft, prepared for discussion with CANCOM. Program details and figures should be verified before any external use.</w:t>
      </w:r>
    </w:p>
    <w:sectPr>
      <w:headerReference w:type="default" r:id="rId7"/>
      <w:footerReference w:type="default" r:id="rId8"/>
      <w:pgSz w:w="12240" w:h="15840" w:orient="portrait"/>
      <w:pgMar w:top="21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026"/>
      </w:tabs>
    </w:pPr>
    <w:r>
      <w:rPr>
        <w:rFonts w:ascii="Arial" w:cs="Arial" w:eastAsia="Arial" w:hAnsi="Arial"/>
        <w:color w:val="5C6166"/>
        <w:sz w:val="15"/>
        <w:szCs w:val="15"/>
      </w:rPr>
      <w:t xml:space="preserve">Confidential. Internal draft, not for distribution.</w:t>
    </w:r>
    <w:r>
      <w:rPr>
        <w:rFonts w:ascii="Arial" w:cs="Arial" w:eastAsia="Arial" w:hAnsi="Arial"/>
        <w:color w:val="5C6166"/>
        <w:sz w:val="15"/>
        <w:szCs w:val="15"/>
      </w:rPr>
      <w:t xml:space="preserve">	Page </w:t>
    </w:r>
    <w:r>
      <w:rPr>
        <w:rFonts w:ascii="Arial" w:cs="Arial" w:eastAsia="Arial" w:hAnsi="Arial"/>
        <w:color w:val="5C61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334000">
          <wp:simplePos x="0" y="0"/>
          <wp:positionH relativeFrom="page">
            <wp:align>center</wp:align>
          </wp:positionH>
          <wp:positionV relativeFrom="page">
            <wp:align>center</wp:align>
          </wp:positionV>
          <wp:extent cx="5334000" cy="5334000"/>
          <wp:effectExtent t="0" r="0" b="0" l="0"/>
          <wp:wrapNone/>
          <wp:docPr id="1" name="draftwm" descr="DRAFT watermark" title="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0" cy="5334000"/>
                  </a:xfrm>
                  <a:prstGeom prst="rect">
                    <a:avLst/>
                  </a:prstGeom>
                </pic:spPr>
              </pic:pic>
            </a:graphicData>
          </a:graphic>
        </wp:anchor>
      </w:drawing>
    </w:r>
  </w:p>
  <w:p>
    <w:pPr>
      <w:spacing w:after="20"/>
      <w:jc w:val="center"/>
    </w:pPr>
    <w:r>
      <w:drawing>
        <wp:inline distT="0" distB="0" distL="0" distR="0">
          <wp:extent cx="419100" cy="447675"/>
          <wp:effectExtent t="0" r="0" b="0" l="0"/>
          <wp:docPr id="1" name="wolfL" descr="FNPI wolf mark" title="FNPI wo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419100" cy="447675"/>
                  </a:xfrm>
                  <a:prstGeom prst="rect">
                    <a:avLst/>
                  </a:prstGeom>
                </pic:spPr>
              </pic:pic>
            </a:graphicData>
          </a:graphic>
        </wp:inline>
      </w:drawing>
    </w:r>
    <w:r>
      <w:rPr>
        <w:rFonts w:ascii="Arial" w:cs="Arial" w:eastAsia="Arial" w:hAnsi="Arial"/>
        <w:b/>
        <w:bCs/>
        <w:color w:val="0F1B3D"/>
        <w:sz w:val="24"/>
        <w:szCs w:val="24"/>
      </w:rPr>
      <w:t xml:space="preserve">   First Nations Procurement Incorporated   </w:t>
    </w:r>
    <w:r>
      <w:drawing>
        <wp:inline distT="0" distB="0" distL="0" distR="0">
          <wp:extent cx="419100" cy="447675"/>
          <wp:effectExtent t="0" r="0" b="0" l="0"/>
          <wp:docPr id="1" name="wolfR" descr="FNPI wolf mark" title="FNPI wo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419100" cy="447675"/>
                  </a:xfrm>
                  <a:prstGeom prst="rect">
                    <a:avLst/>
                  </a:prstGeom>
                </pic:spPr>
              </pic:pic>
            </a:graphicData>
          </a:graphic>
        </wp:inline>
      </w:drawing>
    </w:r>
  </w:p>
  <w:p>
    <w:pPr>
      <w:pBdr>
        <w:bottom w:val="single" w:color="13869F" w:sz="6" w:space="6"/>
      </w:pBdr>
      <w:spacing w:after="60"/>
      <w:jc w:val="center"/>
    </w:pPr>
    <w:r>
      <w:rPr>
        <w:rFonts w:ascii="Arial" w:cs="Arial" w:eastAsia="Arial" w:hAnsi="Arial"/>
        <w:color w:val="5C6166"/>
        <w:sz w:val="16"/>
        <w:szCs w:val="16"/>
      </w:rPr>
      <w:t xml:space="preserve">91 River Road  ·  Sagamok Anishnawbek First Nation  ·  P0P 2L0  ·  fnprocure.ca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40"/>
      </w:pPr>
    </w:lvl>
  </w:abstractNum>
  <w:abstractNum w:abstractNumId="3" w15:restartNumberingAfterBreak="0">
    <w:multiLevelType w:val="hybridMultilevel"/>
    <w:lvl w:ilvl="0" w15:tentative="1">
      <w:start w:val="1"/>
      <w:numFmt w:val="bullet"/>
      <w:lvlText w:val="•"/>
      <w:lvlJc w:val="left"/>
      <w:pPr>
        <w:ind w:left="60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60"/>
      <w:outlineLvl w:val="1"/>
    </w:pPr>
    <w:rPr>
      <w:rFonts w:ascii="Arial" w:cs="Arial" w:eastAsia="Arial" w:hAnsi="Arial"/>
      <w:b/>
      <w:bCs/>
      <w:color w:val="0F1B3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6648e07434332f34d0124d1db20a9b3196070d4.png"/><Relationship Id="rId1" Type="http://schemas.openxmlformats.org/officeDocument/2006/relationships/image" Target="media/37eb2540c4554b5e4797b02ed7af033b074c4163.png"/><Relationship Id="rId2" Type="http://schemas.openxmlformats.org/officeDocument/2006/relationships/image" Target="media/e8f50c23ee8cf52ac2311396c73ac3cfdbc4a10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2026-06-07T02:33:11.794Z</dcterms:created>
  <dcterms:modified xsi:type="dcterms:W3CDTF">2026-06-07T02:33:11.794Z</dcterms:modified>
</cp:coreProperties>
</file>

<file path=docProps/custom.xml><?xml version="1.0" encoding="utf-8"?>
<Properties xmlns="http://schemas.openxmlformats.org/officeDocument/2006/custom-properties" xmlns:vt="http://schemas.openxmlformats.org/officeDocument/2006/docPropsVTypes"/>
</file>