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som-table-3---regression-results"/>
      <w:r>
        <w:t xml:space="preserve">SOM Table 3 - Regression Results</w:t>
      </w:r>
      <w:bookmarkEnd w:id="20"/>
    </w:p>
    <w:p>
      <w:pPr>
        <w:pStyle w:val="FirstParagraph"/>
      </w:pPr>
      <w:r>
        <w:t xml:space="preserve">Multiple regression results at all spatial grains. Coefficient estimates are provided, as well as standard errors for the coefficients. P-values for each coefficient are provided. Two R^2 values are reported, the overall R^2, and the R^2 for the regression re-run with the nbsp covariate removed.</w:t>
      </w:r>
    </w:p>
    <w:p>
      <w:pPr>
        <w:pStyle w:val="Heading3"/>
      </w:pPr>
      <w:bookmarkStart w:id="21" w:name="analysis-spatial-grain-100-meters"/>
      <w:r>
        <w:t xml:space="preserve">Analysis spatial grain = 100 meters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0.937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-0.207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-0.050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0.832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0.813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-0.137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-0.119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-0.030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-0.171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0.655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-0.146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</w:tbl>
    <w:p>
      <w:pPr>
        <w:pStyle w:val="Heading3"/>
      </w:pPr>
      <w:bookmarkStart w:id="22" w:name="analysis-spatial-grain-200-meters"/>
      <w:r>
        <w:t xml:space="preserve">Analysis spatial grain = 200 meters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-0.211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-0.119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-0.068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-0.447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-0.197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-0.216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0.626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-0.076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</w:tbl>
    <w:p>
      <w:pPr>
        <w:pStyle w:val="Heading3"/>
      </w:pPr>
      <w:bookmarkStart w:id="23" w:name="analysis-spatial-grain-500-meters"/>
      <w:r>
        <w:t xml:space="preserve">Analysis spatial grain = 500 meters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-0.144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-0.533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-0.081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-0.134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-0.185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-0.488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-0.251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-0.078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</w:tbl>
    <w:p>
      <w:pPr>
        <w:pStyle w:val="Heading3"/>
      </w:pPr>
      <w:bookmarkStart w:id="24" w:name="analysis-spatial-grain-1000-meters"/>
      <w:r>
        <w:t xml:space="preserve">Analysis spatial grain = 1000 meters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-0.185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-0.520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-0.238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-0.323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-0.131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0.619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-0.114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-0.207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-0.043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-0.466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-0.298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-0.190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-0.158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-0.107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</w:tbl>
    <w:p>
      <w:pPr>
        <w:pStyle w:val="Heading3"/>
      </w:pPr>
      <w:bookmarkStart w:id="25" w:name="analysis-spatial-grain-2000-meters"/>
      <w:r>
        <w:t xml:space="preserve">Analysis spatial grain = 2000 meters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-0.256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-0.503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-0.212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-0.324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-0.126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-0.113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-0.071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-0.178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-0.466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-0.352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-0.148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-0.119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</w:tbl>
    <w:p>
      <w:pPr>
        <w:pStyle w:val="Heading3"/>
      </w:pPr>
      <w:bookmarkStart w:id="26" w:name="analysis-spatial-grain-5000-meters"/>
      <w:r>
        <w:t xml:space="preserve">Analysis spatial grain = 5000 meters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-0.252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-0.153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-0.462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-0.331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-0.099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-0.323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-0.139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-0.123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-0.237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-0.476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-0.386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-0.087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-0.132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-0.159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</w:tr>
    </w:tbl>
    <w:p>
      <w:pPr>
        <w:pStyle w:val="Heading3"/>
      </w:pPr>
      <w:bookmarkStart w:id="27" w:name="analysis-spatial-grain-10000-meters"/>
      <w:r>
        <w:t xml:space="preserve">Analysis spatial grain = 10000 meters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-0.166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-0.038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0.522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-0.229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0.540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-0.340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-0.074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-0.141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-0.233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-0.444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-0.379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-0.164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0.544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-0.189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</w:tr>
    </w:tbl>
    <w:p>
      <w:pPr>
        <w:pStyle w:val="Heading3"/>
      </w:pPr>
      <w:bookmarkStart w:id="28" w:name="analysis-spatial-grain-20000-meters"/>
      <w:r>
        <w:t xml:space="preserve">Analysis spatial grain = 20000 meters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-0.185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0.403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-0.371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-0.262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-0.318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-0.299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-0.163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-0.116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-0.111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-0.347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-0.456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-0.378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-0.122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</w:tbl>
    <w:p>
      <w:pPr>
        <w:pStyle w:val="Heading3"/>
      </w:pPr>
      <w:bookmarkStart w:id="29" w:name="analysis-spatial-grain-30000-meters"/>
      <w:r>
        <w:t xml:space="preserve">Analysis spatial grain = 30000 meters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log_area_coef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predictor_p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nbsp_p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log_area_p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r2_drop_nbsp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-0.278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-0.136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-0.344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-0.118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0.596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patchDensity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-0.150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-0.166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-0.244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-0.124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-0.104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CV woody cover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-0.055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0.673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FDiv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-0.191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-0.392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-0.240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log_FRic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-0.073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nLocomotor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nTrophic</w:t>
            </w:r>
          </w:p>
        </w:tc>
        <w:tc>
          <w:p>
            <w:pPr>
              <w:pStyle w:val="Compact"/>
              <w:jc w:val="left"/>
            </w:pPr>
            <w:r>
              <w:t xml:space="preserve">patchRichness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</w:tbl>
    <w:sectPr w:rsidR="00A75352" w:rsidRPr="000A2CB5" w:rsidSect="000E5C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D259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14A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AA13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FA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EE6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9E38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63D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4E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4E6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C094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B5"/>
    <w:rPr>
      <w:rFonts w:ascii="Times New Roman" w:hAnsi="Times New Roman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CB5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paragraph" w:customStyle="1" w:styleId="Compact">
    <w:name w:val="Compact"/>
    <w:basedOn w:val="Normal"/>
    <w:qFormat/>
    <w:rsid w:val="00A7535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2020-04-01T20:14:22Z</dcterms:created>
  <dcterms:modified xsi:type="dcterms:W3CDTF">2020-04-01T20:14:22Z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