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F0F6" w14:textId="2EAF0434" w:rsidR="00072903" w:rsidRDefault="00072903">
      <w:pPr>
        <w:rPr>
          <w:rFonts w:ascii="Times New Roman" w:hAnsi="Times New Roman" w:cs="Times New Roman"/>
        </w:rPr>
      </w:pPr>
    </w:p>
    <w:tbl>
      <w:tblPr>
        <w:tblStyle w:val="TableGrid"/>
        <w:tblW w:w="9172" w:type="dxa"/>
        <w:tblLook w:val="04A0" w:firstRow="1" w:lastRow="0" w:firstColumn="1" w:lastColumn="0" w:noHBand="0" w:noVBand="1"/>
      </w:tblPr>
      <w:tblGrid>
        <w:gridCol w:w="1403"/>
        <w:gridCol w:w="1850"/>
        <w:gridCol w:w="1123"/>
        <w:gridCol w:w="4796"/>
      </w:tblGrid>
      <w:tr w:rsidR="00072903" w14:paraId="05BB81C5" w14:textId="3F494C39" w:rsidTr="00072903">
        <w:tc>
          <w:tcPr>
            <w:tcW w:w="1403" w:type="dxa"/>
          </w:tcPr>
          <w:p w14:paraId="0C6FD53A" w14:textId="77777777" w:rsidR="00072903" w:rsidRPr="00072903" w:rsidRDefault="00072903">
            <w:pPr>
              <w:rPr>
                <w:rFonts w:ascii="Times New Roman" w:hAnsi="Times New Roman" w:cs="Times New Roman"/>
                <w:b/>
                <w:bCs/>
              </w:rPr>
            </w:pPr>
          </w:p>
        </w:tc>
        <w:tc>
          <w:tcPr>
            <w:tcW w:w="1850" w:type="dxa"/>
          </w:tcPr>
          <w:p w14:paraId="1461BCC7" w14:textId="6067E2AC" w:rsidR="00072903" w:rsidRPr="00072903" w:rsidRDefault="00072903">
            <w:pPr>
              <w:rPr>
                <w:rFonts w:ascii="Times New Roman" w:hAnsi="Times New Roman" w:cs="Times New Roman"/>
                <w:b/>
                <w:bCs/>
              </w:rPr>
            </w:pPr>
            <w:r w:rsidRPr="00072903">
              <w:rPr>
                <w:rFonts w:ascii="Times New Roman" w:hAnsi="Times New Roman" w:cs="Times New Roman"/>
                <w:b/>
                <w:bCs/>
              </w:rPr>
              <w:t>Variable name</w:t>
            </w:r>
          </w:p>
        </w:tc>
        <w:tc>
          <w:tcPr>
            <w:tcW w:w="1123" w:type="dxa"/>
          </w:tcPr>
          <w:p w14:paraId="0493E8ED" w14:textId="644E26F3" w:rsidR="00072903" w:rsidRPr="00072903" w:rsidRDefault="00072903">
            <w:pPr>
              <w:rPr>
                <w:rFonts w:ascii="Times New Roman" w:hAnsi="Times New Roman" w:cs="Times New Roman"/>
                <w:b/>
                <w:bCs/>
              </w:rPr>
            </w:pPr>
            <w:r w:rsidRPr="00072903">
              <w:rPr>
                <w:rFonts w:ascii="Times New Roman" w:hAnsi="Times New Roman" w:cs="Times New Roman"/>
                <w:b/>
                <w:bCs/>
              </w:rPr>
              <w:t>Range</w:t>
            </w:r>
          </w:p>
        </w:tc>
        <w:tc>
          <w:tcPr>
            <w:tcW w:w="4796" w:type="dxa"/>
          </w:tcPr>
          <w:p w14:paraId="79FE0B08" w14:textId="00240477" w:rsidR="00072903" w:rsidRPr="00072903" w:rsidRDefault="00072903">
            <w:pPr>
              <w:rPr>
                <w:rFonts w:ascii="Times New Roman" w:hAnsi="Times New Roman" w:cs="Times New Roman"/>
                <w:b/>
                <w:bCs/>
              </w:rPr>
            </w:pPr>
            <w:r>
              <w:rPr>
                <w:rFonts w:ascii="Times New Roman" w:hAnsi="Times New Roman" w:cs="Times New Roman"/>
                <w:b/>
                <w:bCs/>
              </w:rPr>
              <w:t>Reference</w:t>
            </w:r>
          </w:p>
        </w:tc>
      </w:tr>
      <w:tr w:rsidR="00072903" w14:paraId="47424487" w14:textId="21FA3A6E" w:rsidTr="00072903">
        <w:tc>
          <w:tcPr>
            <w:tcW w:w="1403" w:type="dxa"/>
            <w:vMerge w:val="restart"/>
          </w:tcPr>
          <w:p w14:paraId="5DC89DCA" w14:textId="3D789275" w:rsidR="00072903" w:rsidRDefault="00072903">
            <w:pPr>
              <w:rPr>
                <w:rFonts w:ascii="Times New Roman" w:hAnsi="Times New Roman" w:cs="Times New Roman"/>
              </w:rPr>
            </w:pPr>
            <w:r>
              <w:rPr>
                <w:rFonts w:ascii="Times New Roman" w:hAnsi="Times New Roman" w:cs="Times New Roman"/>
              </w:rPr>
              <w:t>Locomotor</w:t>
            </w:r>
          </w:p>
        </w:tc>
        <w:tc>
          <w:tcPr>
            <w:tcW w:w="1850" w:type="dxa"/>
          </w:tcPr>
          <w:p w14:paraId="38545DCB" w14:textId="3953C566" w:rsidR="00072903" w:rsidRDefault="00072903">
            <w:pPr>
              <w:rPr>
                <w:rFonts w:ascii="Times New Roman" w:hAnsi="Times New Roman" w:cs="Times New Roman"/>
              </w:rPr>
            </w:pPr>
            <w:r>
              <w:rPr>
                <w:rFonts w:ascii="Times New Roman" w:hAnsi="Times New Roman" w:cs="Times New Roman"/>
              </w:rPr>
              <w:t>fossorial</w:t>
            </w:r>
          </w:p>
        </w:tc>
        <w:tc>
          <w:tcPr>
            <w:tcW w:w="1123" w:type="dxa"/>
          </w:tcPr>
          <w:p w14:paraId="179EFB7B" w14:textId="283F358E" w:rsidR="00072903" w:rsidRDefault="00072903">
            <w:pPr>
              <w:rPr>
                <w:rFonts w:ascii="Times New Roman" w:hAnsi="Times New Roman" w:cs="Times New Roman"/>
              </w:rPr>
            </w:pPr>
            <w:r>
              <w:rPr>
                <w:rFonts w:ascii="Times New Roman" w:hAnsi="Times New Roman" w:cs="Times New Roman"/>
              </w:rPr>
              <w:t>0 or 1</w:t>
            </w:r>
          </w:p>
        </w:tc>
        <w:tc>
          <w:tcPr>
            <w:tcW w:w="4796" w:type="dxa"/>
          </w:tcPr>
          <w:p w14:paraId="17A03FA4" w14:textId="4201E4AB" w:rsidR="00072903" w:rsidRDefault="00072903">
            <w:pPr>
              <w:rPr>
                <w:rFonts w:ascii="Times New Roman" w:hAnsi="Times New Roman" w:cs="Times New Roman"/>
              </w:rPr>
            </w:pPr>
            <w:r>
              <w:rPr>
                <w:rFonts w:ascii="Times New Roman" w:hAnsi="Times New Roman" w:cs="Times New Roman"/>
              </w:rPr>
              <w:t>Derived from Reed (1997, 2008, personal communication)</w:t>
            </w:r>
          </w:p>
        </w:tc>
      </w:tr>
      <w:tr w:rsidR="00072903" w14:paraId="3877ED95" w14:textId="79B63A76" w:rsidTr="00072903">
        <w:tc>
          <w:tcPr>
            <w:tcW w:w="1403" w:type="dxa"/>
            <w:vMerge/>
          </w:tcPr>
          <w:p w14:paraId="42F0D6EE" w14:textId="77777777" w:rsidR="00072903" w:rsidRDefault="00072903">
            <w:pPr>
              <w:rPr>
                <w:rFonts w:ascii="Times New Roman" w:hAnsi="Times New Roman" w:cs="Times New Roman"/>
              </w:rPr>
            </w:pPr>
          </w:p>
        </w:tc>
        <w:tc>
          <w:tcPr>
            <w:tcW w:w="1850" w:type="dxa"/>
          </w:tcPr>
          <w:p w14:paraId="544BD0D3" w14:textId="745A3003" w:rsidR="00072903" w:rsidRDefault="00072903">
            <w:pPr>
              <w:rPr>
                <w:rFonts w:ascii="Times New Roman" w:hAnsi="Times New Roman" w:cs="Times New Roman"/>
              </w:rPr>
            </w:pPr>
            <w:r>
              <w:rPr>
                <w:rFonts w:ascii="Times New Roman" w:hAnsi="Times New Roman" w:cs="Times New Roman"/>
              </w:rPr>
              <w:t>arboreal</w:t>
            </w:r>
          </w:p>
        </w:tc>
        <w:tc>
          <w:tcPr>
            <w:tcW w:w="1123" w:type="dxa"/>
          </w:tcPr>
          <w:p w14:paraId="7B970A10" w14:textId="5A509F9F" w:rsidR="00072903" w:rsidRDefault="00072903">
            <w:pPr>
              <w:rPr>
                <w:rFonts w:ascii="Times New Roman" w:hAnsi="Times New Roman" w:cs="Times New Roman"/>
              </w:rPr>
            </w:pPr>
            <w:r>
              <w:rPr>
                <w:rFonts w:ascii="Times New Roman" w:hAnsi="Times New Roman" w:cs="Times New Roman"/>
              </w:rPr>
              <w:t>0 or 1</w:t>
            </w:r>
          </w:p>
        </w:tc>
        <w:tc>
          <w:tcPr>
            <w:tcW w:w="4796" w:type="dxa"/>
          </w:tcPr>
          <w:p w14:paraId="5EEDB06F" w14:textId="570AC10B" w:rsidR="00072903" w:rsidRDefault="00072903">
            <w:pPr>
              <w:rPr>
                <w:rFonts w:ascii="Times New Roman" w:hAnsi="Times New Roman" w:cs="Times New Roman"/>
              </w:rPr>
            </w:pPr>
            <w:r>
              <w:rPr>
                <w:rFonts w:ascii="Times New Roman" w:hAnsi="Times New Roman" w:cs="Times New Roman"/>
              </w:rPr>
              <w:t>Derived from Reed (1997, 2008, personal communication)</w:t>
            </w:r>
          </w:p>
        </w:tc>
      </w:tr>
      <w:tr w:rsidR="00072903" w14:paraId="6895E71B" w14:textId="5F967DFF" w:rsidTr="00072903">
        <w:tc>
          <w:tcPr>
            <w:tcW w:w="1403" w:type="dxa"/>
            <w:vMerge/>
          </w:tcPr>
          <w:p w14:paraId="355DE18B" w14:textId="77777777" w:rsidR="00072903" w:rsidRDefault="00072903">
            <w:pPr>
              <w:rPr>
                <w:rFonts w:ascii="Times New Roman" w:hAnsi="Times New Roman" w:cs="Times New Roman"/>
              </w:rPr>
            </w:pPr>
          </w:p>
        </w:tc>
        <w:tc>
          <w:tcPr>
            <w:tcW w:w="1850" w:type="dxa"/>
          </w:tcPr>
          <w:p w14:paraId="6BE24A43" w14:textId="2C723B68" w:rsidR="00072903" w:rsidRDefault="00072903">
            <w:pPr>
              <w:rPr>
                <w:rFonts w:ascii="Times New Roman" w:hAnsi="Times New Roman" w:cs="Times New Roman"/>
              </w:rPr>
            </w:pPr>
            <w:r>
              <w:rPr>
                <w:rFonts w:ascii="Times New Roman" w:hAnsi="Times New Roman" w:cs="Times New Roman"/>
              </w:rPr>
              <w:t xml:space="preserve">terrestrial </w:t>
            </w:r>
          </w:p>
        </w:tc>
        <w:tc>
          <w:tcPr>
            <w:tcW w:w="1123" w:type="dxa"/>
          </w:tcPr>
          <w:p w14:paraId="6347E413" w14:textId="620880EF" w:rsidR="00072903" w:rsidRDefault="00072903">
            <w:pPr>
              <w:rPr>
                <w:rFonts w:ascii="Times New Roman" w:hAnsi="Times New Roman" w:cs="Times New Roman"/>
              </w:rPr>
            </w:pPr>
            <w:r>
              <w:rPr>
                <w:rFonts w:ascii="Times New Roman" w:hAnsi="Times New Roman" w:cs="Times New Roman"/>
              </w:rPr>
              <w:t>0 or 1</w:t>
            </w:r>
          </w:p>
        </w:tc>
        <w:tc>
          <w:tcPr>
            <w:tcW w:w="4796" w:type="dxa"/>
          </w:tcPr>
          <w:p w14:paraId="2B6C7A27" w14:textId="529CABD2" w:rsidR="00072903" w:rsidRDefault="00072903">
            <w:pPr>
              <w:rPr>
                <w:rFonts w:ascii="Times New Roman" w:hAnsi="Times New Roman" w:cs="Times New Roman"/>
              </w:rPr>
            </w:pPr>
            <w:r>
              <w:rPr>
                <w:rFonts w:ascii="Times New Roman" w:hAnsi="Times New Roman" w:cs="Times New Roman"/>
              </w:rPr>
              <w:t>Derived from Reed (1997, 2008, personal communication)</w:t>
            </w:r>
          </w:p>
        </w:tc>
      </w:tr>
      <w:tr w:rsidR="00072903" w14:paraId="6A5EA7E4" w14:textId="7B96EDD3" w:rsidTr="00072903">
        <w:tc>
          <w:tcPr>
            <w:tcW w:w="1403" w:type="dxa"/>
            <w:vMerge/>
          </w:tcPr>
          <w:p w14:paraId="0A3EDC74" w14:textId="77777777" w:rsidR="00072903" w:rsidRDefault="00072903">
            <w:pPr>
              <w:rPr>
                <w:rFonts w:ascii="Times New Roman" w:hAnsi="Times New Roman" w:cs="Times New Roman"/>
              </w:rPr>
            </w:pPr>
          </w:p>
        </w:tc>
        <w:tc>
          <w:tcPr>
            <w:tcW w:w="1850" w:type="dxa"/>
          </w:tcPr>
          <w:p w14:paraId="421D6356" w14:textId="6DA26663" w:rsidR="00072903" w:rsidRDefault="00072903">
            <w:pPr>
              <w:rPr>
                <w:rFonts w:ascii="Times New Roman" w:hAnsi="Times New Roman" w:cs="Times New Roman"/>
              </w:rPr>
            </w:pPr>
            <w:r>
              <w:rPr>
                <w:rFonts w:ascii="Times New Roman" w:hAnsi="Times New Roman" w:cs="Times New Roman"/>
              </w:rPr>
              <w:t>aquatic</w:t>
            </w:r>
          </w:p>
        </w:tc>
        <w:tc>
          <w:tcPr>
            <w:tcW w:w="1123" w:type="dxa"/>
          </w:tcPr>
          <w:p w14:paraId="7C78B307" w14:textId="7B47396C" w:rsidR="00072903" w:rsidRDefault="00072903">
            <w:pPr>
              <w:rPr>
                <w:rFonts w:ascii="Times New Roman" w:hAnsi="Times New Roman" w:cs="Times New Roman"/>
              </w:rPr>
            </w:pPr>
            <w:r>
              <w:rPr>
                <w:rFonts w:ascii="Times New Roman" w:hAnsi="Times New Roman" w:cs="Times New Roman"/>
              </w:rPr>
              <w:t>0 or 1</w:t>
            </w:r>
          </w:p>
        </w:tc>
        <w:tc>
          <w:tcPr>
            <w:tcW w:w="4796" w:type="dxa"/>
          </w:tcPr>
          <w:p w14:paraId="682EB8AD" w14:textId="5F78758C" w:rsidR="00072903" w:rsidRDefault="00072903">
            <w:pPr>
              <w:rPr>
                <w:rFonts w:ascii="Times New Roman" w:hAnsi="Times New Roman" w:cs="Times New Roman"/>
              </w:rPr>
            </w:pPr>
            <w:r>
              <w:rPr>
                <w:rFonts w:ascii="Times New Roman" w:hAnsi="Times New Roman" w:cs="Times New Roman"/>
              </w:rPr>
              <w:t>Derived from Reed (1997, 2008, personal communication)</w:t>
            </w:r>
          </w:p>
        </w:tc>
      </w:tr>
      <w:tr w:rsidR="00072903" w14:paraId="75B42C22" w14:textId="636FBCF5" w:rsidTr="00072903">
        <w:tc>
          <w:tcPr>
            <w:tcW w:w="1403" w:type="dxa"/>
            <w:vMerge w:val="restart"/>
          </w:tcPr>
          <w:p w14:paraId="0469D6E7" w14:textId="4055A0E2" w:rsidR="00072903" w:rsidRDefault="00072903">
            <w:pPr>
              <w:rPr>
                <w:rFonts w:ascii="Times New Roman" w:hAnsi="Times New Roman" w:cs="Times New Roman"/>
              </w:rPr>
            </w:pPr>
            <w:r>
              <w:rPr>
                <w:rFonts w:ascii="Times New Roman" w:hAnsi="Times New Roman" w:cs="Times New Roman"/>
              </w:rPr>
              <w:t>Trophic</w:t>
            </w:r>
          </w:p>
        </w:tc>
        <w:tc>
          <w:tcPr>
            <w:tcW w:w="1850" w:type="dxa"/>
          </w:tcPr>
          <w:p w14:paraId="4C5BC52C" w14:textId="289C049E" w:rsidR="00072903" w:rsidRDefault="00072903">
            <w:pPr>
              <w:rPr>
                <w:rFonts w:ascii="Times New Roman" w:hAnsi="Times New Roman" w:cs="Times New Roman"/>
              </w:rPr>
            </w:pPr>
            <w:r>
              <w:rPr>
                <w:rFonts w:ascii="Times New Roman" w:hAnsi="Times New Roman" w:cs="Times New Roman"/>
              </w:rPr>
              <w:t>Vertebrate</w:t>
            </w:r>
          </w:p>
        </w:tc>
        <w:tc>
          <w:tcPr>
            <w:tcW w:w="1123" w:type="dxa"/>
          </w:tcPr>
          <w:p w14:paraId="77A7FFAC" w14:textId="1F9C68FA"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50B0E35C" w14:textId="777EC589" w:rsidR="00072903" w:rsidRDefault="00072903">
            <w:pPr>
              <w:rPr>
                <w:rFonts w:ascii="Times New Roman" w:hAnsi="Times New Roman" w:cs="Times New Roman"/>
              </w:rPr>
            </w:pPr>
            <w:r>
              <w:rPr>
                <w:rFonts w:ascii="Times New Roman" w:hAnsi="Times New Roman" w:cs="Times New Roman"/>
              </w:rPr>
              <w:t>Kissling et al., 2014</w:t>
            </w:r>
          </w:p>
        </w:tc>
      </w:tr>
      <w:tr w:rsidR="00072903" w14:paraId="74759EAF" w14:textId="2D0F30E4" w:rsidTr="00072903">
        <w:tc>
          <w:tcPr>
            <w:tcW w:w="1403" w:type="dxa"/>
            <w:vMerge/>
          </w:tcPr>
          <w:p w14:paraId="43A33BCC" w14:textId="77777777" w:rsidR="00072903" w:rsidRDefault="00072903">
            <w:pPr>
              <w:rPr>
                <w:rFonts w:ascii="Times New Roman" w:hAnsi="Times New Roman" w:cs="Times New Roman"/>
              </w:rPr>
            </w:pPr>
          </w:p>
        </w:tc>
        <w:tc>
          <w:tcPr>
            <w:tcW w:w="1850" w:type="dxa"/>
          </w:tcPr>
          <w:p w14:paraId="1C0DF936" w14:textId="6B66038D" w:rsidR="00072903" w:rsidRDefault="00072903">
            <w:pPr>
              <w:rPr>
                <w:rFonts w:ascii="Times New Roman" w:hAnsi="Times New Roman" w:cs="Times New Roman"/>
              </w:rPr>
            </w:pPr>
            <w:r>
              <w:rPr>
                <w:rFonts w:ascii="Times New Roman" w:hAnsi="Times New Roman" w:cs="Times New Roman"/>
              </w:rPr>
              <w:t>Invertebrate</w:t>
            </w:r>
          </w:p>
        </w:tc>
        <w:tc>
          <w:tcPr>
            <w:tcW w:w="1123" w:type="dxa"/>
          </w:tcPr>
          <w:p w14:paraId="5F1E438A" w14:textId="6BAA8E1A"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3AD366F5" w14:textId="25F9DBA5" w:rsidR="00072903" w:rsidRDefault="00072903">
            <w:pPr>
              <w:rPr>
                <w:rFonts w:ascii="Times New Roman" w:hAnsi="Times New Roman" w:cs="Times New Roman"/>
              </w:rPr>
            </w:pPr>
            <w:r>
              <w:rPr>
                <w:rFonts w:ascii="Times New Roman" w:hAnsi="Times New Roman" w:cs="Times New Roman"/>
              </w:rPr>
              <w:t>Kissling et al., 2014</w:t>
            </w:r>
          </w:p>
        </w:tc>
      </w:tr>
      <w:tr w:rsidR="00072903" w14:paraId="709A259F" w14:textId="5B218D75" w:rsidTr="00072903">
        <w:tc>
          <w:tcPr>
            <w:tcW w:w="1403" w:type="dxa"/>
            <w:vMerge/>
          </w:tcPr>
          <w:p w14:paraId="0E57F08A" w14:textId="77777777" w:rsidR="00072903" w:rsidRDefault="00072903">
            <w:pPr>
              <w:rPr>
                <w:rFonts w:ascii="Times New Roman" w:hAnsi="Times New Roman" w:cs="Times New Roman"/>
              </w:rPr>
            </w:pPr>
          </w:p>
        </w:tc>
        <w:tc>
          <w:tcPr>
            <w:tcW w:w="1850" w:type="dxa"/>
          </w:tcPr>
          <w:p w14:paraId="5F55A565" w14:textId="6839D973" w:rsidR="00072903" w:rsidRDefault="00072903">
            <w:pPr>
              <w:rPr>
                <w:rFonts w:ascii="Times New Roman" w:hAnsi="Times New Roman" w:cs="Times New Roman"/>
              </w:rPr>
            </w:pPr>
            <w:r>
              <w:rPr>
                <w:rFonts w:ascii="Times New Roman" w:hAnsi="Times New Roman" w:cs="Times New Roman"/>
              </w:rPr>
              <w:t>Fish</w:t>
            </w:r>
          </w:p>
        </w:tc>
        <w:tc>
          <w:tcPr>
            <w:tcW w:w="1123" w:type="dxa"/>
          </w:tcPr>
          <w:p w14:paraId="73B6FD6A" w14:textId="091A6120"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313CB425" w14:textId="7D6C088D" w:rsidR="00072903" w:rsidRDefault="00072903">
            <w:pPr>
              <w:rPr>
                <w:rFonts w:ascii="Times New Roman" w:hAnsi="Times New Roman" w:cs="Times New Roman"/>
              </w:rPr>
            </w:pPr>
            <w:r>
              <w:rPr>
                <w:rFonts w:ascii="Times New Roman" w:hAnsi="Times New Roman" w:cs="Times New Roman"/>
              </w:rPr>
              <w:t>Kissling et al., 2014</w:t>
            </w:r>
          </w:p>
        </w:tc>
      </w:tr>
      <w:tr w:rsidR="00072903" w14:paraId="40178436" w14:textId="00D7C5D7" w:rsidTr="00072903">
        <w:tc>
          <w:tcPr>
            <w:tcW w:w="1403" w:type="dxa"/>
            <w:vMerge/>
          </w:tcPr>
          <w:p w14:paraId="2AAF164B" w14:textId="77777777" w:rsidR="00072903" w:rsidRDefault="00072903">
            <w:pPr>
              <w:rPr>
                <w:rFonts w:ascii="Times New Roman" w:hAnsi="Times New Roman" w:cs="Times New Roman"/>
              </w:rPr>
            </w:pPr>
          </w:p>
        </w:tc>
        <w:tc>
          <w:tcPr>
            <w:tcW w:w="1850" w:type="dxa"/>
          </w:tcPr>
          <w:p w14:paraId="056E0B1B" w14:textId="5EB396DA" w:rsidR="00072903" w:rsidRDefault="00072903">
            <w:pPr>
              <w:rPr>
                <w:rFonts w:ascii="Times New Roman" w:hAnsi="Times New Roman" w:cs="Times New Roman"/>
              </w:rPr>
            </w:pPr>
            <w:r>
              <w:rPr>
                <w:rFonts w:ascii="Times New Roman" w:hAnsi="Times New Roman" w:cs="Times New Roman"/>
              </w:rPr>
              <w:t>Seed</w:t>
            </w:r>
          </w:p>
        </w:tc>
        <w:tc>
          <w:tcPr>
            <w:tcW w:w="1123" w:type="dxa"/>
          </w:tcPr>
          <w:p w14:paraId="69ACC88C" w14:textId="540CCED5"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70CD66C6" w14:textId="34911198" w:rsidR="00072903" w:rsidRDefault="00072903">
            <w:pPr>
              <w:rPr>
                <w:rFonts w:ascii="Times New Roman" w:hAnsi="Times New Roman" w:cs="Times New Roman"/>
              </w:rPr>
            </w:pPr>
            <w:r>
              <w:rPr>
                <w:rFonts w:ascii="Times New Roman" w:hAnsi="Times New Roman" w:cs="Times New Roman"/>
              </w:rPr>
              <w:t>Kissling et al., 2014</w:t>
            </w:r>
          </w:p>
        </w:tc>
      </w:tr>
      <w:tr w:rsidR="00072903" w14:paraId="3E54C289" w14:textId="12ECB770" w:rsidTr="00072903">
        <w:tc>
          <w:tcPr>
            <w:tcW w:w="1403" w:type="dxa"/>
            <w:vMerge/>
          </w:tcPr>
          <w:p w14:paraId="33E2E1D7" w14:textId="77777777" w:rsidR="00072903" w:rsidRDefault="00072903">
            <w:pPr>
              <w:rPr>
                <w:rFonts w:ascii="Times New Roman" w:hAnsi="Times New Roman" w:cs="Times New Roman"/>
              </w:rPr>
            </w:pPr>
          </w:p>
        </w:tc>
        <w:tc>
          <w:tcPr>
            <w:tcW w:w="1850" w:type="dxa"/>
          </w:tcPr>
          <w:p w14:paraId="6137E6CE" w14:textId="19F700B5" w:rsidR="00072903" w:rsidRDefault="00072903">
            <w:pPr>
              <w:rPr>
                <w:rFonts w:ascii="Times New Roman" w:hAnsi="Times New Roman" w:cs="Times New Roman"/>
              </w:rPr>
            </w:pPr>
            <w:r>
              <w:rPr>
                <w:rFonts w:ascii="Times New Roman" w:hAnsi="Times New Roman" w:cs="Times New Roman"/>
              </w:rPr>
              <w:t>Fruit</w:t>
            </w:r>
          </w:p>
        </w:tc>
        <w:tc>
          <w:tcPr>
            <w:tcW w:w="1123" w:type="dxa"/>
          </w:tcPr>
          <w:p w14:paraId="389E48D9" w14:textId="0A67A2CA"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1E460C4C" w14:textId="3C5CBE2C" w:rsidR="00072903" w:rsidRDefault="00072903">
            <w:pPr>
              <w:rPr>
                <w:rFonts w:ascii="Times New Roman" w:hAnsi="Times New Roman" w:cs="Times New Roman"/>
              </w:rPr>
            </w:pPr>
            <w:r>
              <w:rPr>
                <w:rFonts w:ascii="Times New Roman" w:hAnsi="Times New Roman" w:cs="Times New Roman"/>
              </w:rPr>
              <w:t>Kissling et al., 2014</w:t>
            </w:r>
          </w:p>
        </w:tc>
      </w:tr>
      <w:tr w:rsidR="00072903" w14:paraId="51EF439E" w14:textId="00527377" w:rsidTr="00072903">
        <w:tc>
          <w:tcPr>
            <w:tcW w:w="1403" w:type="dxa"/>
            <w:vMerge/>
          </w:tcPr>
          <w:p w14:paraId="48869DE1" w14:textId="77777777" w:rsidR="00072903" w:rsidRDefault="00072903">
            <w:pPr>
              <w:rPr>
                <w:rFonts w:ascii="Times New Roman" w:hAnsi="Times New Roman" w:cs="Times New Roman"/>
              </w:rPr>
            </w:pPr>
          </w:p>
        </w:tc>
        <w:tc>
          <w:tcPr>
            <w:tcW w:w="1850" w:type="dxa"/>
          </w:tcPr>
          <w:p w14:paraId="54B7DADC" w14:textId="21FED6E4" w:rsidR="00072903" w:rsidRDefault="00072903">
            <w:pPr>
              <w:rPr>
                <w:rFonts w:ascii="Times New Roman" w:hAnsi="Times New Roman" w:cs="Times New Roman"/>
              </w:rPr>
            </w:pPr>
            <w:r>
              <w:rPr>
                <w:rFonts w:ascii="Times New Roman" w:hAnsi="Times New Roman" w:cs="Times New Roman"/>
              </w:rPr>
              <w:t>Woody</w:t>
            </w:r>
          </w:p>
        </w:tc>
        <w:tc>
          <w:tcPr>
            <w:tcW w:w="1123" w:type="dxa"/>
          </w:tcPr>
          <w:p w14:paraId="2C5402A3" w14:textId="44DCD7F4"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76244404" w14:textId="4CF8828A" w:rsidR="00072903" w:rsidRDefault="00072903">
            <w:pPr>
              <w:rPr>
                <w:rFonts w:ascii="Times New Roman" w:hAnsi="Times New Roman" w:cs="Times New Roman"/>
              </w:rPr>
            </w:pPr>
            <w:r>
              <w:rPr>
                <w:rFonts w:ascii="Times New Roman" w:hAnsi="Times New Roman" w:cs="Times New Roman"/>
              </w:rPr>
              <w:t>Kissling et al., 2014</w:t>
            </w:r>
          </w:p>
        </w:tc>
      </w:tr>
      <w:tr w:rsidR="00072903" w14:paraId="652D93F8" w14:textId="6852389A" w:rsidTr="00072903">
        <w:tc>
          <w:tcPr>
            <w:tcW w:w="1403" w:type="dxa"/>
            <w:vMerge/>
          </w:tcPr>
          <w:p w14:paraId="58E38BD2" w14:textId="77777777" w:rsidR="00072903" w:rsidRDefault="00072903">
            <w:pPr>
              <w:rPr>
                <w:rFonts w:ascii="Times New Roman" w:hAnsi="Times New Roman" w:cs="Times New Roman"/>
              </w:rPr>
            </w:pPr>
          </w:p>
        </w:tc>
        <w:tc>
          <w:tcPr>
            <w:tcW w:w="1850" w:type="dxa"/>
          </w:tcPr>
          <w:p w14:paraId="6301F35E" w14:textId="6F638B4A" w:rsidR="00072903" w:rsidRDefault="00072903">
            <w:pPr>
              <w:rPr>
                <w:rFonts w:ascii="Times New Roman" w:hAnsi="Times New Roman" w:cs="Times New Roman"/>
              </w:rPr>
            </w:pPr>
            <w:r>
              <w:rPr>
                <w:rFonts w:ascii="Times New Roman" w:hAnsi="Times New Roman" w:cs="Times New Roman"/>
              </w:rPr>
              <w:t>Herbaceous</w:t>
            </w:r>
          </w:p>
        </w:tc>
        <w:tc>
          <w:tcPr>
            <w:tcW w:w="1123" w:type="dxa"/>
          </w:tcPr>
          <w:p w14:paraId="5CE2375C" w14:textId="67558ACC"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35524A6E" w14:textId="74B4B8D4" w:rsidR="00072903" w:rsidRDefault="00072903">
            <w:pPr>
              <w:rPr>
                <w:rFonts w:ascii="Times New Roman" w:hAnsi="Times New Roman" w:cs="Times New Roman"/>
              </w:rPr>
            </w:pPr>
            <w:r>
              <w:rPr>
                <w:rFonts w:ascii="Times New Roman" w:hAnsi="Times New Roman" w:cs="Times New Roman"/>
              </w:rPr>
              <w:t>Kissling et al., 2014</w:t>
            </w:r>
          </w:p>
        </w:tc>
      </w:tr>
      <w:tr w:rsidR="00072903" w14:paraId="0343FED3" w14:textId="30FE39AD" w:rsidTr="00072903">
        <w:tc>
          <w:tcPr>
            <w:tcW w:w="1403" w:type="dxa"/>
            <w:vMerge/>
          </w:tcPr>
          <w:p w14:paraId="0B14B6DF" w14:textId="77777777" w:rsidR="00072903" w:rsidRDefault="00072903">
            <w:pPr>
              <w:rPr>
                <w:rFonts w:ascii="Times New Roman" w:hAnsi="Times New Roman" w:cs="Times New Roman"/>
              </w:rPr>
            </w:pPr>
          </w:p>
        </w:tc>
        <w:tc>
          <w:tcPr>
            <w:tcW w:w="1850" w:type="dxa"/>
          </w:tcPr>
          <w:p w14:paraId="2BD9CB4F" w14:textId="2C77CD88" w:rsidR="00072903" w:rsidRDefault="00072903">
            <w:pPr>
              <w:rPr>
                <w:rFonts w:ascii="Times New Roman" w:hAnsi="Times New Roman" w:cs="Times New Roman"/>
              </w:rPr>
            </w:pPr>
            <w:r>
              <w:rPr>
                <w:rFonts w:ascii="Times New Roman" w:hAnsi="Times New Roman" w:cs="Times New Roman"/>
              </w:rPr>
              <w:t>Nectar</w:t>
            </w:r>
          </w:p>
        </w:tc>
        <w:tc>
          <w:tcPr>
            <w:tcW w:w="1123" w:type="dxa"/>
          </w:tcPr>
          <w:p w14:paraId="5D595516" w14:textId="57BAA82C"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23F761EA" w14:textId="54238EE8" w:rsidR="00072903" w:rsidRDefault="00072903">
            <w:pPr>
              <w:rPr>
                <w:rFonts w:ascii="Times New Roman" w:hAnsi="Times New Roman" w:cs="Times New Roman"/>
              </w:rPr>
            </w:pPr>
            <w:r>
              <w:rPr>
                <w:rFonts w:ascii="Times New Roman" w:hAnsi="Times New Roman" w:cs="Times New Roman"/>
              </w:rPr>
              <w:t>Kissling et al., 2014</w:t>
            </w:r>
          </w:p>
        </w:tc>
      </w:tr>
      <w:tr w:rsidR="00072903" w14:paraId="2AB68E7F" w14:textId="64740D18" w:rsidTr="00072903">
        <w:tc>
          <w:tcPr>
            <w:tcW w:w="1403" w:type="dxa"/>
          </w:tcPr>
          <w:p w14:paraId="1BCA0F84" w14:textId="77777777" w:rsidR="00072903" w:rsidRDefault="00072903">
            <w:pPr>
              <w:rPr>
                <w:rFonts w:ascii="Times New Roman" w:hAnsi="Times New Roman" w:cs="Times New Roman"/>
              </w:rPr>
            </w:pPr>
          </w:p>
        </w:tc>
        <w:tc>
          <w:tcPr>
            <w:tcW w:w="1850" w:type="dxa"/>
          </w:tcPr>
          <w:p w14:paraId="6293A1B8" w14:textId="196F3312" w:rsidR="00072903" w:rsidRDefault="00072903">
            <w:pPr>
              <w:rPr>
                <w:rFonts w:ascii="Times New Roman" w:hAnsi="Times New Roman" w:cs="Times New Roman"/>
              </w:rPr>
            </w:pPr>
            <w:r>
              <w:rPr>
                <w:rFonts w:ascii="Times New Roman" w:hAnsi="Times New Roman" w:cs="Times New Roman"/>
              </w:rPr>
              <w:t>Body Mass (g)</w:t>
            </w:r>
          </w:p>
        </w:tc>
        <w:tc>
          <w:tcPr>
            <w:tcW w:w="1123" w:type="dxa"/>
          </w:tcPr>
          <w:p w14:paraId="54AFEB1C" w14:textId="7B88A2C7" w:rsidR="00072903" w:rsidRDefault="00072903">
            <w:pPr>
              <w:rPr>
                <w:rFonts w:ascii="Times New Roman" w:hAnsi="Times New Roman" w:cs="Times New Roman"/>
              </w:rPr>
            </w:pPr>
            <w:r>
              <w:rPr>
                <w:rFonts w:ascii="Times New Roman" w:hAnsi="Times New Roman" w:cs="Times New Roman"/>
              </w:rPr>
              <w:t>numeric</w:t>
            </w:r>
          </w:p>
        </w:tc>
        <w:tc>
          <w:tcPr>
            <w:tcW w:w="4796" w:type="dxa"/>
          </w:tcPr>
          <w:p w14:paraId="53274FAC" w14:textId="5B9AD280" w:rsidR="00072903" w:rsidRDefault="00072903">
            <w:pPr>
              <w:rPr>
                <w:rFonts w:ascii="Times New Roman" w:hAnsi="Times New Roman" w:cs="Times New Roman"/>
              </w:rPr>
            </w:pPr>
            <w:r>
              <w:rPr>
                <w:rFonts w:ascii="Times New Roman" w:hAnsi="Times New Roman" w:cs="Times New Roman"/>
              </w:rPr>
              <w:t>Jones et al., 2009</w:t>
            </w:r>
          </w:p>
        </w:tc>
      </w:tr>
    </w:tbl>
    <w:p w14:paraId="03EF3FBA" w14:textId="224FC95F" w:rsidR="008F330F" w:rsidRDefault="008F330F" w:rsidP="008F330F">
      <w:pPr>
        <w:rPr>
          <w:rFonts w:ascii="Times New Roman" w:hAnsi="Times New Roman" w:cs="Times New Roman"/>
        </w:rPr>
      </w:pPr>
      <w:r w:rsidRPr="00072903">
        <w:rPr>
          <w:rFonts w:ascii="Times New Roman" w:hAnsi="Times New Roman" w:cs="Times New Roman"/>
        </w:rPr>
        <w:t>Table 1</w:t>
      </w:r>
      <w:r>
        <w:rPr>
          <w:rFonts w:ascii="Times New Roman" w:hAnsi="Times New Roman" w:cs="Times New Roman"/>
        </w:rPr>
        <w:t>: Variables used in the calculation of the quantitative functional diversity metrics. For the locomotor traits, 0 indicates a species does not engage in a particular locomotor behavior, while 1 indicates it does. For the trophic traits, 0 indicates a species does not consume a food, 1 indicates a species occasionally consumes a food, 2 indicates a species consumes a food as a secondary food item, and 3</w:t>
      </w:r>
      <w:r>
        <w:rPr>
          <w:rFonts w:ascii="Times New Roman" w:hAnsi="Times New Roman" w:cs="Times New Roman"/>
        </w:rPr>
        <w:t xml:space="preserve"> indicates that </w:t>
      </w:r>
      <w:r>
        <w:rPr>
          <w:rFonts w:ascii="Times New Roman" w:hAnsi="Times New Roman" w:cs="Times New Roman"/>
        </w:rPr>
        <w:t xml:space="preserve">a species consumes the food as a primary food item. </w:t>
      </w:r>
    </w:p>
    <w:p w14:paraId="0B411BE1" w14:textId="5C3E393C" w:rsidR="00072903" w:rsidRDefault="00072903">
      <w:pPr>
        <w:rPr>
          <w:rFonts w:ascii="Times New Roman" w:hAnsi="Times New Roman" w:cs="Times New Roman"/>
        </w:rPr>
      </w:pPr>
    </w:p>
    <w:p w14:paraId="5A2688F7" w14:textId="1361413A" w:rsidR="003D5833" w:rsidRDefault="003D5833">
      <w:pPr>
        <w:rPr>
          <w:rFonts w:ascii="Times New Roman" w:hAnsi="Times New Roman" w:cs="Times New Roman"/>
        </w:rPr>
      </w:pPr>
    </w:p>
    <w:p w14:paraId="15100B37" w14:textId="238AF8DA" w:rsidR="003D5833" w:rsidRDefault="003D5833">
      <w:pPr>
        <w:rPr>
          <w:rFonts w:ascii="Times New Roman" w:hAnsi="Times New Roman" w:cs="Times New Roman"/>
        </w:rPr>
      </w:pPr>
    </w:p>
    <w:p w14:paraId="25797BB1" w14:textId="408B0D7E" w:rsidR="003D5833" w:rsidRDefault="003D5833">
      <w:pPr>
        <w:rPr>
          <w:rFonts w:ascii="Times New Roman" w:hAnsi="Times New Roman" w:cs="Times New Roman"/>
        </w:rPr>
      </w:pPr>
    </w:p>
    <w:p w14:paraId="31916C99" w14:textId="32FFEA8C" w:rsidR="003D5833" w:rsidRDefault="003D5833">
      <w:pPr>
        <w:rPr>
          <w:rFonts w:ascii="Times New Roman" w:hAnsi="Times New Roman" w:cs="Times New Roman"/>
        </w:rPr>
      </w:pPr>
    </w:p>
    <w:p w14:paraId="1ED5C2D8" w14:textId="09A0A4F9" w:rsidR="003D5833" w:rsidRDefault="003D5833">
      <w:pPr>
        <w:rPr>
          <w:rFonts w:ascii="Times New Roman" w:hAnsi="Times New Roman" w:cs="Times New Roman"/>
        </w:rPr>
      </w:pPr>
    </w:p>
    <w:p w14:paraId="72E5A963" w14:textId="6FA03F5C" w:rsidR="003D5833" w:rsidRDefault="003D5833">
      <w:pPr>
        <w:rPr>
          <w:rFonts w:ascii="Times New Roman" w:hAnsi="Times New Roman" w:cs="Times New Roman"/>
        </w:rPr>
      </w:pPr>
    </w:p>
    <w:p w14:paraId="71ABAB1F" w14:textId="61D0CA75" w:rsidR="003D5833" w:rsidRDefault="003D5833">
      <w:pPr>
        <w:rPr>
          <w:rFonts w:ascii="Times New Roman" w:hAnsi="Times New Roman" w:cs="Times New Roman"/>
        </w:rPr>
      </w:pPr>
    </w:p>
    <w:p w14:paraId="21F3D0A2" w14:textId="2197A06F" w:rsidR="003D5833" w:rsidRDefault="003D5833">
      <w:pPr>
        <w:rPr>
          <w:rFonts w:ascii="Times New Roman" w:hAnsi="Times New Roman" w:cs="Times New Roman"/>
        </w:rPr>
      </w:pPr>
    </w:p>
    <w:p w14:paraId="50F28409" w14:textId="02C03294" w:rsidR="003D5833" w:rsidRDefault="003D5833">
      <w:pPr>
        <w:rPr>
          <w:rFonts w:ascii="Times New Roman" w:hAnsi="Times New Roman" w:cs="Times New Roman"/>
        </w:rPr>
      </w:pPr>
    </w:p>
    <w:p w14:paraId="2260FB0F" w14:textId="7D8C3721" w:rsidR="003D5833" w:rsidRDefault="003D5833">
      <w:pPr>
        <w:rPr>
          <w:rFonts w:ascii="Times New Roman" w:hAnsi="Times New Roman" w:cs="Times New Roman"/>
        </w:rPr>
      </w:pPr>
    </w:p>
    <w:p w14:paraId="072BE52D" w14:textId="3A03B050" w:rsidR="003D5833" w:rsidRDefault="003D5833">
      <w:pPr>
        <w:rPr>
          <w:rFonts w:ascii="Times New Roman" w:hAnsi="Times New Roman" w:cs="Times New Roman"/>
        </w:rPr>
      </w:pPr>
    </w:p>
    <w:p w14:paraId="3A8FB30C" w14:textId="35D49FDD" w:rsidR="003D5833" w:rsidRDefault="003D5833">
      <w:pPr>
        <w:rPr>
          <w:rFonts w:ascii="Times New Roman" w:hAnsi="Times New Roman" w:cs="Times New Roman"/>
        </w:rPr>
      </w:pPr>
    </w:p>
    <w:p w14:paraId="3905A638" w14:textId="28C69061" w:rsidR="003D5833" w:rsidRDefault="003D5833">
      <w:pPr>
        <w:rPr>
          <w:rFonts w:ascii="Times New Roman" w:hAnsi="Times New Roman" w:cs="Times New Roman"/>
        </w:rPr>
      </w:pPr>
    </w:p>
    <w:p w14:paraId="649DB180" w14:textId="10AF7AA8" w:rsidR="003D5833" w:rsidRDefault="003D5833">
      <w:pPr>
        <w:rPr>
          <w:rFonts w:ascii="Times New Roman" w:hAnsi="Times New Roman" w:cs="Times New Roman"/>
        </w:rPr>
      </w:pPr>
    </w:p>
    <w:p w14:paraId="37013BE0" w14:textId="4562C6BC" w:rsidR="003D5833" w:rsidRDefault="003D5833">
      <w:pPr>
        <w:rPr>
          <w:rFonts w:ascii="Times New Roman" w:hAnsi="Times New Roman" w:cs="Times New Roman"/>
        </w:rPr>
      </w:pPr>
    </w:p>
    <w:p w14:paraId="796EE346" w14:textId="2E11F17D" w:rsidR="003D5833" w:rsidRDefault="003D5833">
      <w:pPr>
        <w:rPr>
          <w:rFonts w:ascii="Times New Roman" w:hAnsi="Times New Roman" w:cs="Times New Roman"/>
        </w:rPr>
      </w:pPr>
    </w:p>
    <w:p w14:paraId="016A0209" w14:textId="5ADCBA88" w:rsidR="003D5833" w:rsidRDefault="003D5833">
      <w:pPr>
        <w:rPr>
          <w:rFonts w:ascii="Times New Roman" w:hAnsi="Times New Roman" w:cs="Times New Roman"/>
        </w:rPr>
      </w:pPr>
    </w:p>
    <w:p w14:paraId="60ECD423" w14:textId="77777777" w:rsidR="003D5833" w:rsidRDefault="003D5833">
      <w:pPr>
        <w:rPr>
          <w:rFonts w:ascii="Times New Roman" w:hAnsi="Times New Roman" w:cs="Times New Roman"/>
        </w:rPr>
      </w:pPr>
    </w:p>
    <w:p w14:paraId="6D45661A" w14:textId="77777777" w:rsidR="00072903" w:rsidRPr="00072903" w:rsidRDefault="00072903">
      <w:pPr>
        <w:rPr>
          <w:rFonts w:ascii="Times New Roman" w:hAnsi="Times New Roman" w:cs="Times New Roman"/>
        </w:rPr>
      </w:pPr>
    </w:p>
    <w:tbl>
      <w:tblPr>
        <w:tblStyle w:val="TableGrid"/>
        <w:tblW w:w="0" w:type="auto"/>
        <w:tblLook w:val="04A0" w:firstRow="1" w:lastRow="0" w:firstColumn="1" w:lastColumn="0" w:noHBand="0" w:noVBand="1"/>
      </w:tblPr>
      <w:tblGrid>
        <w:gridCol w:w="3233"/>
        <w:gridCol w:w="3241"/>
        <w:gridCol w:w="2876"/>
      </w:tblGrid>
      <w:tr w:rsidR="00D76875" w:rsidRPr="00AF1AEC" w14:paraId="323927E9" w14:textId="77777777" w:rsidTr="006E3CC0">
        <w:tc>
          <w:tcPr>
            <w:tcW w:w="3233" w:type="dxa"/>
          </w:tcPr>
          <w:p w14:paraId="0FD22447" w14:textId="77777777" w:rsidR="00D76875" w:rsidRPr="00AF1AEC" w:rsidRDefault="00D76875" w:rsidP="00A765CB">
            <w:pPr>
              <w:pStyle w:val="BodyText"/>
              <w:ind w:firstLine="0"/>
              <w:rPr>
                <w:rFonts w:cs="Times New Roman"/>
                <w:b/>
                <w:bCs/>
              </w:rPr>
            </w:pPr>
            <w:r w:rsidRPr="00AF1AEC">
              <w:rPr>
                <w:rFonts w:cs="Times New Roman"/>
                <w:b/>
                <w:bCs/>
              </w:rPr>
              <w:lastRenderedPageBreak/>
              <w:t>Response variables</w:t>
            </w:r>
          </w:p>
        </w:tc>
        <w:tc>
          <w:tcPr>
            <w:tcW w:w="3241" w:type="dxa"/>
          </w:tcPr>
          <w:p w14:paraId="0BC66ECB" w14:textId="62C60F18" w:rsidR="00D76875" w:rsidRPr="00AF1AEC" w:rsidRDefault="00D76875" w:rsidP="00A765CB">
            <w:pPr>
              <w:pStyle w:val="BodyText"/>
              <w:ind w:firstLine="0"/>
              <w:rPr>
                <w:rFonts w:cs="Times New Roman"/>
                <w:b/>
                <w:bCs/>
              </w:rPr>
            </w:pPr>
            <w:r w:rsidRPr="00AF1AEC">
              <w:rPr>
                <w:rFonts w:cs="Times New Roman"/>
                <w:b/>
                <w:bCs/>
              </w:rPr>
              <w:t xml:space="preserve">Predictor </w:t>
            </w:r>
            <w:r w:rsidR="00AF1AEC" w:rsidRPr="00AF1AEC">
              <w:rPr>
                <w:rFonts w:cs="Times New Roman"/>
                <w:b/>
                <w:bCs/>
              </w:rPr>
              <w:t>v</w:t>
            </w:r>
            <w:r w:rsidRPr="00AF1AEC">
              <w:rPr>
                <w:rFonts w:cs="Times New Roman"/>
                <w:b/>
                <w:bCs/>
              </w:rPr>
              <w:t>ariables</w:t>
            </w:r>
          </w:p>
        </w:tc>
        <w:tc>
          <w:tcPr>
            <w:tcW w:w="2876" w:type="dxa"/>
          </w:tcPr>
          <w:p w14:paraId="569521A9" w14:textId="77777777" w:rsidR="00D76875" w:rsidRPr="00AF1AEC" w:rsidRDefault="00D76875" w:rsidP="00A765CB">
            <w:pPr>
              <w:pStyle w:val="BodyText"/>
              <w:ind w:firstLine="0"/>
              <w:rPr>
                <w:rFonts w:cs="Times New Roman"/>
                <w:b/>
                <w:bCs/>
              </w:rPr>
            </w:pPr>
            <w:r w:rsidRPr="00AF1AEC">
              <w:rPr>
                <w:rFonts w:cs="Times New Roman"/>
                <w:b/>
                <w:bCs/>
              </w:rPr>
              <w:t>Covariates</w:t>
            </w:r>
          </w:p>
        </w:tc>
      </w:tr>
      <w:tr w:rsidR="00D76875" w:rsidRPr="00AF1AEC" w14:paraId="5903D93E" w14:textId="77777777" w:rsidTr="006E3CC0">
        <w:tc>
          <w:tcPr>
            <w:tcW w:w="3233" w:type="dxa"/>
          </w:tcPr>
          <w:p w14:paraId="55BCF57A" w14:textId="547B382D" w:rsidR="00D76875" w:rsidRPr="00AF1AEC" w:rsidRDefault="00D76875" w:rsidP="00A765CB">
            <w:pPr>
              <w:pStyle w:val="BodyText"/>
              <w:ind w:firstLine="0"/>
              <w:rPr>
                <w:rFonts w:cs="Times New Roman"/>
              </w:rPr>
            </w:pPr>
            <w:proofErr w:type="spellStart"/>
            <w:r w:rsidRPr="00AF1AEC">
              <w:rPr>
                <w:rFonts w:cs="Times New Roman"/>
              </w:rPr>
              <w:t>FRic</w:t>
            </w:r>
            <w:proofErr w:type="spellEnd"/>
            <w:r w:rsidR="008B34E8">
              <w:rPr>
                <w:rFonts w:cs="Times New Roman"/>
              </w:rPr>
              <w:t xml:space="preserve"> – functional richness, total volume of trait space occupied by community </w:t>
            </w:r>
          </w:p>
        </w:tc>
        <w:tc>
          <w:tcPr>
            <w:tcW w:w="3241" w:type="dxa"/>
          </w:tcPr>
          <w:p w14:paraId="4D222F5F" w14:textId="732812E4" w:rsidR="00D76875" w:rsidRPr="00AF1AEC" w:rsidRDefault="00D76875" w:rsidP="00A765CB">
            <w:pPr>
              <w:pStyle w:val="BodyText"/>
              <w:ind w:firstLine="0"/>
              <w:rPr>
                <w:rFonts w:cs="Times New Roman"/>
              </w:rPr>
            </w:pPr>
            <w:proofErr w:type="spellStart"/>
            <w:r w:rsidRPr="00AF1AEC">
              <w:rPr>
                <w:rFonts w:cs="Times New Roman"/>
              </w:rPr>
              <w:t>patchDensity</w:t>
            </w:r>
            <w:proofErr w:type="spellEnd"/>
            <w:r w:rsidR="008B34E8">
              <w:rPr>
                <w:rFonts w:cs="Times New Roman"/>
              </w:rPr>
              <w:t xml:space="preserve"> – the total number of vegetation patches divided by the spatial area of the site</w:t>
            </w:r>
          </w:p>
        </w:tc>
        <w:tc>
          <w:tcPr>
            <w:tcW w:w="2876" w:type="dxa"/>
          </w:tcPr>
          <w:p w14:paraId="3380387D" w14:textId="22B05B04" w:rsidR="00D76875" w:rsidRPr="00AF1AEC" w:rsidRDefault="00D76875" w:rsidP="00A765CB">
            <w:pPr>
              <w:pStyle w:val="BodyText"/>
              <w:ind w:firstLine="0"/>
              <w:rPr>
                <w:rFonts w:cs="Times New Roman"/>
              </w:rPr>
            </w:pPr>
            <w:proofErr w:type="spellStart"/>
            <w:r w:rsidRPr="00AF1AEC">
              <w:rPr>
                <w:rFonts w:cs="Times New Roman"/>
              </w:rPr>
              <w:t>nbsp</w:t>
            </w:r>
            <w:proofErr w:type="spellEnd"/>
            <w:r w:rsidR="008B34E8">
              <w:rPr>
                <w:rFonts w:cs="Times New Roman"/>
              </w:rPr>
              <w:t xml:space="preserve"> – the total number of species at a site; species richness. </w:t>
            </w:r>
          </w:p>
        </w:tc>
      </w:tr>
      <w:tr w:rsidR="00D76875" w:rsidRPr="00AF1AEC" w14:paraId="3F3D206D" w14:textId="77777777" w:rsidTr="006E3CC0">
        <w:tc>
          <w:tcPr>
            <w:tcW w:w="3233" w:type="dxa"/>
          </w:tcPr>
          <w:p w14:paraId="03B20475" w14:textId="46F38A8A" w:rsidR="008B34E8" w:rsidRPr="00AF1AEC" w:rsidRDefault="00D76875" w:rsidP="00A765CB">
            <w:pPr>
              <w:pStyle w:val="BodyText"/>
              <w:ind w:firstLine="0"/>
              <w:rPr>
                <w:rFonts w:cs="Times New Roman"/>
              </w:rPr>
            </w:pPr>
            <w:proofErr w:type="spellStart"/>
            <w:r w:rsidRPr="00AF1AEC">
              <w:rPr>
                <w:rFonts w:cs="Times New Roman"/>
              </w:rPr>
              <w:t>FDiv</w:t>
            </w:r>
            <w:proofErr w:type="spellEnd"/>
            <w:r w:rsidR="008B34E8">
              <w:rPr>
                <w:rFonts w:cs="Times New Roman"/>
              </w:rPr>
              <w:t xml:space="preserve"> – functional divergence, degree to which species traits are divergent, towards the convex hull of trait space</w:t>
            </w:r>
          </w:p>
        </w:tc>
        <w:tc>
          <w:tcPr>
            <w:tcW w:w="3241" w:type="dxa"/>
          </w:tcPr>
          <w:p w14:paraId="5F61A351" w14:textId="08DBF276" w:rsidR="008B34E8" w:rsidRPr="00AF1AEC" w:rsidRDefault="00D76875" w:rsidP="00A765CB">
            <w:pPr>
              <w:pStyle w:val="BodyText"/>
              <w:ind w:firstLine="0"/>
              <w:rPr>
                <w:rFonts w:cs="Times New Roman"/>
              </w:rPr>
            </w:pPr>
            <w:proofErr w:type="spellStart"/>
            <w:r w:rsidRPr="00AF1AEC">
              <w:rPr>
                <w:rFonts w:cs="Times New Roman"/>
              </w:rPr>
              <w:t>patchRichness</w:t>
            </w:r>
            <w:proofErr w:type="spellEnd"/>
            <w:r w:rsidR="008B34E8">
              <w:rPr>
                <w:rFonts w:cs="Times New Roman"/>
              </w:rPr>
              <w:t xml:space="preserve"> – the number distinct habitat types represented at a given site</w:t>
            </w:r>
          </w:p>
        </w:tc>
        <w:tc>
          <w:tcPr>
            <w:tcW w:w="2876" w:type="dxa"/>
          </w:tcPr>
          <w:p w14:paraId="3FC337B6" w14:textId="008B5A9C" w:rsidR="00D76875" w:rsidRPr="00AF1AEC" w:rsidRDefault="00D76875" w:rsidP="00A765CB">
            <w:pPr>
              <w:pStyle w:val="BodyText"/>
              <w:ind w:firstLine="0"/>
              <w:rPr>
                <w:rFonts w:cs="Times New Roman"/>
              </w:rPr>
            </w:pPr>
            <w:r w:rsidRPr="00AF1AEC">
              <w:rPr>
                <w:rFonts w:cs="Times New Roman"/>
              </w:rPr>
              <w:t>Log10 area</w:t>
            </w:r>
            <w:r w:rsidR="008B34E8">
              <w:rPr>
                <w:rFonts w:cs="Times New Roman"/>
              </w:rPr>
              <w:t xml:space="preserve"> – the log10 of the spatial area of a site</w:t>
            </w:r>
          </w:p>
        </w:tc>
      </w:tr>
      <w:tr w:rsidR="00D76875" w:rsidRPr="00AF1AEC" w14:paraId="0C0D4DBC" w14:textId="77777777" w:rsidTr="006E3CC0">
        <w:tc>
          <w:tcPr>
            <w:tcW w:w="3233" w:type="dxa"/>
          </w:tcPr>
          <w:p w14:paraId="2711D13D" w14:textId="2147D6CB" w:rsidR="008B34E8" w:rsidRPr="00AF1AEC" w:rsidRDefault="00D76875" w:rsidP="00A765CB">
            <w:pPr>
              <w:pStyle w:val="BodyText"/>
              <w:ind w:firstLine="0"/>
              <w:rPr>
                <w:rFonts w:cs="Times New Roman"/>
              </w:rPr>
            </w:pPr>
            <w:proofErr w:type="spellStart"/>
            <w:r w:rsidRPr="00AF1AEC">
              <w:rPr>
                <w:rFonts w:cs="Times New Roman"/>
              </w:rPr>
              <w:t>FEve</w:t>
            </w:r>
            <w:proofErr w:type="spellEnd"/>
            <w:r w:rsidR="008B34E8">
              <w:rPr>
                <w:rFonts w:cs="Times New Roman"/>
              </w:rPr>
              <w:t xml:space="preserve"> – functional evenness, how evenly trait values are distributed across the minimum spanning tree in trait space</w:t>
            </w:r>
          </w:p>
        </w:tc>
        <w:tc>
          <w:tcPr>
            <w:tcW w:w="3241" w:type="dxa"/>
          </w:tcPr>
          <w:p w14:paraId="7194CA41" w14:textId="16266455" w:rsidR="00D76875" w:rsidRPr="00AF1AEC" w:rsidRDefault="00D76875" w:rsidP="00A765CB">
            <w:pPr>
              <w:pStyle w:val="BodyText"/>
              <w:ind w:firstLine="0"/>
              <w:rPr>
                <w:rFonts w:cs="Times New Roman"/>
              </w:rPr>
            </w:pPr>
            <w:proofErr w:type="spellStart"/>
            <w:r w:rsidRPr="00AF1AEC">
              <w:rPr>
                <w:rFonts w:cs="Times New Roman"/>
              </w:rPr>
              <w:t>CVwc</w:t>
            </w:r>
            <w:proofErr w:type="spellEnd"/>
            <w:r w:rsidR="008B34E8">
              <w:rPr>
                <w:rFonts w:cs="Times New Roman"/>
              </w:rPr>
              <w:t xml:space="preserve"> – the coefficient of variation of woody vegetation percentage cover for all pixels at a given site. </w:t>
            </w:r>
          </w:p>
        </w:tc>
        <w:tc>
          <w:tcPr>
            <w:tcW w:w="2876" w:type="dxa"/>
          </w:tcPr>
          <w:p w14:paraId="7420092F" w14:textId="77777777" w:rsidR="00D76875" w:rsidRPr="00AF1AEC" w:rsidRDefault="00D76875" w:rsidP="00A765CB">
            <w:pPr>
              <w:pStyle w:val="BodyText"/>
              <w:ind w:firstLine="0"/>
              <w:rPr>
                <w:rFonts w:cs="Times New Roman"/>
              </w:rPr>
            </w:pPr>
          </w:p>
        </w:tc>
      </w:tr>
      <w:tr w:rsidR="00D76875" w:rsidRPr="00AF1AEC" w14:paraId="48CF1F52" w14:textId="77777777" w:rsidTr="006E3CC0">
        <w:tc>
          <w:tcPr>
            <w:tcW w:w="3233" w:type="dxa"/>
          </w:tcPr>
          <w:p w14:paraId="756BC9EF" w14:textId="49905BB1" w:rsidR="00D76875" w:rsidRPr="00AF1AEC" w:rsidRDefault="00D76875" w:rsidP="00A765CB">
            <w:pPr>
              <w:pStyle w:val="BodyText"/>
              <w:ind w:firstLine="0"/>
              <w:rPr>
                <w:rFonts w:cs="Times New Roman"/>
              </w:rPr>
            </w:pPr>
            <w:proofErr w:type="spellStart"/>
            <w:r w:rsidRPr="00AF1AEC">
              <w:rPr>
                <w:rFonts w:cs="Times New Roman"/>
              </w:rPr>
              <w:t>nLocomotor</w:t>
            </w:r>
            <w:proofErr w:type="spellEnd"/>
            <w:r w:rsidR="008B34E8">
              <w:rPr>
                <w:rFonts w:cs="Times New Roman"/>
              </w:rPr>
              <w:t xml:space="preserve"> – the total number of categorical locomotor traits in a community</w:t>
            </w:r>
          </w:p>
        </w:tc>
        <w:tc>
          <w:tcPr>
            <w:tcW w:w="3241" w:type="dxa"/>
          </w:tcPr>
          <w:p w14:paraId="432ECF35" w14:textId="77777777" w:rsidR="00D76875" w:rsidRPr="00AF1AEC" w:rsidRDefault="00D76875" w:rsidP="00A765CB">
            <w:pPr>
              <w:pStyle w:val="BodyText"/>
              <w:ind w:firstLine="0"/>
              <w:rPr>
                <w:rFonts w:cs="Times New Roman"/>
              </w:rPr>
            </w:pPr>
          </w:p>
        </w:tc>
        <w:tc>
          <w:tcPr>
            <w:tcW w:w="2876" w:type="dxa"/>
          </w:tcPr>
          <w:p w14:paraId="75D007FB" w14:textId="77777777" w:rsidR="00D76875" w:rsidRPr="00AF1AEC" w:rsidRDefault="00D76875" w:rsidP="00A765CB">
            <w:pPr>
              <w:pStyle w:val="BodyText"/>
              <w:ind w:firstLine="0"/>
              <w:rPr>
                <w:rFonts w:cs="Times New Roman"/>
              </w:rPr>
            </w:pPr>
          </w:p>
        </w:tc>
      </w:tr>
      <w:tr w:rsidR="00D76875" w:rsidRPr="00AF1AEC" w14:paraId="5526F147" w14:textId="77777777" w:rsidTr="006E3CC0">
        <w:tc>
          <w:tcPr>
            <w:tcW w:w="3233" w:type="dxa"/>
          </w:tcPr>
          <w:p w14:paraId="4CF15F6F" w14:textId="32286F6C" w:rsidR="008B34E8" w:rsidRPr="00AF1AEC" w:rsidRDefault="00D76875" w:rsidP="00A765CB">
            <w:pPr>
              <w:pStyle w:val="BodyText"/>
              <w:ind w:firstLine="0"/>
              <w:rPr>
                <w:rFonts w:cs="Times New Roman"/>
              </w:rPr>
            </w:pPr>
            <w:proofErr w:type="spellStart"/>
            <w:proofErr w:type="gramStart"/>
            <w:r w:rsidRPr="00AF1AEC">
              <w:rPr>
                <w:rFonts w:cs="Times New Roman"/>
              </w:rPr>
              <w:lastRenderedPageBreak/>
              <w:t>nTrophic</w:t>
            </w:r>
            <w:proofErr w:type="spellEnd"/>
            <w:r w:rsidR="008B34E8">
              <w:rPr>
                <w:rFonts w:cs="Times New Roman"/>
              </w:rPr>
              <w:t xml:space="preserve">  -</w:t>
            </w:r>
            <w:proofErr w:type="gramEnd"/>
            <w:r w:rsidR="008B34E8">
              <w:rPr>
                <w:rFonts w:cs="Times New Roman"/>
              </w:rPr>
              <w:t xml:space="preserve"> </w:t>
            </w:r>
            <w:r w:rsidR="008B34E8">
              <w:rPr>
                <w:rFonts w:cs="Times New Roman"/>
              </w:rPr>
              <w:t xml:space="preserve">the total number of categorical </w:t>
            </w:r>
            <w:r w:rsidR="008B34E8">
              <w:rPr>
                <w:rFonts w:cs="Times New Roman"/>
              </w:rPr>
              <w:t>dietary</w:t>
            </w:r>
            <w:r w:rsidR="008B34E8">
              <w:rPr>
                <w:rFonts w:cs="Times New Roman"/>
              </w:rPr>
              <w:t xml:space="preserve"> traits in a community</w:t>
            </w:r>
          </w:p>
        </w:tc>
        <w:tc>
          <w:tcPr>
            <w:tcW w:w="3241" w:type="dxa"/>
          </w:tcPr>
          <w:p w14:paraId="62E70C93" w14:textId="77777777" w:rsidR="00D76875" w:rsidRPr="00AF1AEC" w:rsidRDefault="00D76875" w:rsidP="00A765CB">
            <w:pPr>
              <w:pStyle w:val="BodyText"/>
              <w:ind w:firstLine="0"/>
              <w:rPr>
                <w:rFonts w:cs="Times New Roman"/>
              </w:rPr>
            </w:pPr>
          </w:p>
        </w:tc>
        <w:tc>
          <w:tcPr>
            <w:tcW w:w="2876" w:type="dxa"/>
          </w:tcPr>
          <w:p w14:paraId="54DA48C8" w14:textId="77777777" w:rsidR="00D76875" w:rsidRPr="00AF1AEC" w:rsidRDefault="00D76875" w:rsidP="00A765CB">
            <w:pPr>
              <w:pStyle w:val="BodyText"/>
              <w:ind w:firstLine="0"/>
              <w:rPr>
                <w:rFonts w:cs="Times New Roman"/>
              </w:rPr>
            </w:pPr>
          </w:p>
        </w:tc>
      </w:tr>
    </w:tbl>
    <w:p w14:paraId="259B39C2" w14:textId="65E6357D" w:rsidR="00C22496" w:rsidRPr="00AF1AEC" w:rsidRDefault="00C22496" w:rsidP="00C22496">
      <w:pPr>
        <w:rPr>
          <w:rFonts w:ascii="Times New Roman" w:hAnsi="Times New Roman" w:cs="Times New Roman"/>
        </w:rPr>
      </w:pPr>
      <w:r w:rsidRPr="00AF1AEC">
        <w:rPr>
          <w:rFonts w:ascii="Calibri" w:hAnsi="Calibri" w:cs="Calibri"/>
        </w:rPr>
        <w:t>﻿</w:t>
      </w:r>
      <w:r w:rsidR="00D76875" w:rsidRPr="00AF1AEC">
        <w:rPr>
          <w:rFonts w:ascii="Times New Roman" w:hAnsi="Times New Roman" w:cs="Times New Roman"/>
        </w:rPr>
        <w:t xml:space="preserve">Table </w:t>
      </w:r>
      <w:r w:rsidR="00072903">
        <w:rPr>
          <w:rFonts w:ascii="Times New Roman" w:hAnsi="Times New Roman" w:cs="Times New Roman"/>
        </w:rPr>
        <w:t>2</w:t>
      </w:r>
      <w:r w:rsidR="00D76875" w:rsidRPr="00AF1AEC">
        <w:rPr>
          <w:rFonts w:ascii="Times New Roman" w:hAnsi="Times New Roman" w:cs="Times New Roman"/>
        </w:rPr>
        <w:t xml:space="preserve">: Response variables, predictor variables, and covariates used in the multiple regressions reported in this paper.  Covariates are predictor variables which not the primary focus of the study, but which are thought to influence the response variables.  Variance inflation factors for all regressions were less than 5, indicating that multicollinearity is not a major issue for these regressions. </w:t>
      </w:r>
    </w:p>
    <w:p w14:paraId="231ABA88" w14:textId="073F7731" w:rsidR="00C22496" w:rsidRPr="00AF1AEC" w:rsidRDefault="00C22496" w:rsidP="00C22496">
      <w:pPr>
        <w:rPr>
          <w:rFonts w:ascii="Times New Roman" w:hAnsi="Times New Roman" w:cs="Times New Roman"/>
        </w:rPr>
      </w:pPr>
    </w:p>
    <w:sectPr w:rsidR="00C22496" w:rsidRPr="00AF1AEC" w:rsidSect="005A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A7"/>
    <w:rsid w:val="00072903"/>
    <w:rsid w:val="001838A4"/>
    <w:rsid w:val="003A47A7"/>
    <w:rsid w:val="003D5833"/>
    <w:rsid w:val="005A163C"/>
    <w:rsid w:val="00613CF3"/>
    <w:rsid w:val="00623EC9"/>
    <w:rsid w:val="006E3CC0"/>
    <w:rsid w:val="00842941"/>
    <w:rsid w:val="008B34E8"/>
    <w:rsid w:val="008F330F"/>
    <w:rsid w:val="0094120B"/>
    <w:rsid w:val="00AF1AEC"/>
    <w:rsid w:val="00C22496"/>
    <w:rsid w:val="00D76875"/>
    <w:rsid w:val="00E2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911C6"/>
  <w15:chartTrackingRefBased/>
  <w15:docId w15:val="{09D68B00-7F1E-C144-90FA-AF147E7D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3E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3EC9"/>
    <w:rPr>
      <w:rFonts w:ascii="Times New Roman" w:hAnsi="Times New Roman" w:cs="Times New Roman"/>
      <w:sz w:val="18"/>
      <w:szCs w:val="18"/>
    </w:rPr>
  </w:style>
  <w:style w:type="paragraph" w:styleId="BodyText">
    <w:name w:val="Body Text"/>
    <w:basedOn w:val="Normal"/>
    <w:link w:val="BodyTextChar"/>
    <w:autoRedefine/>
    <w:qFormat/>
    <w:rsid w:val="00D76875"/>
    <w:pPr>
      <w:spacing w:before="180" w:after="180" w:line="480" w:lineRule="auto"/>
      <w:ind w:firstLine="720"/>
    </w:pPr>
    <w:rPr>
      <w:rFonts w:ascii="Times New Roman" w:hAnsi="Times New Roman"/>
    </w:rPr>
  </w:style>
  <w:style w:type="character" w:customStyle="1" w:styleId="BodyTextChar">
    <w:name w:val="Body Text Char"/>
    <w:basedOn w:val="DefaultParagraphFont"/>
    <w:link w:val="BodyText"/>
    <w:rsid w:val="00D7687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4208">
      <w:bodyDiv w:val="1"/>
      <w:marLeft w:val="0"/>
      <w:marRight w:val="0"/>
      <w:marTop w:val="0"/>
      <w:marBottom w:val="0"/>
      <w:divBdr>
        <w:top w:val="none" w:sz="0" w:space="0" w:color="auto"/>
        <w:left w:val="none" w:sz="0" w:space="0" w:color="auto"/>
        <w:bottom w:val="none" w:sz="0" w:space="0" w:color="auto"/>
        <w:right w:val="none" w:sz="0" w:space="0" w:color="auto"/>
      </w:divBdr>
    </w:div>
    <w:div w:id="390351023">
      <w:bodyDiv w:val="1"/>
      <w:marLeft w:val="0"/>
      <w:marRight w:val="0"/>
      <w:marTop w:val="0"/>
      <w:marBottom w:val="0"/>
      <w:divBdr>
        <w:top w:val="none" w:sz="0" w:space="0" w:color="auto"/>
        <w:left w:val="none" w:sz="0" w:space="0" w:color="auto"/>
        <w:bottom w:val="none" w:sz="0" w:space="0" w:color="auto"/>
        <w:right w:val="none" w:sz="0" w:space="0" w:color="auto"/>
      </w:divBdr>
    </w:div>
    <w:div w:id="778254404">
      <w:bodyDiv w:val="1"/>
      <w:marLeft w:val="0"/>
      <w:marRight w:val="0"/>
      <w:marTop w:val="0"/>
      <w:marBottom w:val="0"/>
      <w:divBdr>
        <w:top w:val="none" w:sz="0" w:space="0" w:color="auto"/>
        <w:left w:val="none" w:sz="0" w:space="0" w:color="auto"/>
        <w:bottom w:val="none" w:sz="0" w:space="0" w:color="auto"/>
        <w:right w:val="none" w:sz="0" w:space="0" w:color="auto"/>
      </w:divBdr>
    </w:div>
    <w:div w:id="958102455">
      <w:bodyDiv w:val="1"/>
      <w:marLeft w:val="0"/>
      <w:marRight w:val="0"/>
      <w:marTop w:val="0"/>
      <w:marBottom w:val="0"/>
      <w:divBdr>
        <w:top w:val="none" w:sz="0" w:space="0" w:color="auto"/>
        <w:left w:val="none" w:sz="0" w:space="0" w:color="auto"/>
        <w:bottom w:val="none" w:sz="0" w:space="0" w:color="auto"/>
        <w:right w:val="none" w:sz="0" w:space="0" w:color="auto"/>
      </w:divBdr>
    </w:div>
    <w:div w:id="1660694366">
      <w:bodyDiv w:val="1"/>
      <w:marLeft w:val="0"/>
      <w:marRight w:val="0"/>
      <w:marTop w:val="0"/>
      <w:marBottom w:val="0"/>
      <w:divBdr>
        <w:top w:val="none" w:sz="0" w:space="0" w:color="auto"/>
        <w:left w:val="none" w:sz="0" w:space="0" w:color="auto"/>
        <w:bottom w:val="none" w:sz="0" w:space="0" w:color="auto"/>
        <w:right w:val="none" w:sz="0" w:space="0" w:color="auto"/>
      </w:divBdr>
    </w:div>
    <w:div w:id="18061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 William Andrew</dc:creator>
  <cp:keywords/>
  <dc:description/>
  <cp:lastModifiedBy>W. Andrew Barr</cp:lastModifiedBy>
  <cp:revision>16</cp:revision>
  <dcterms:created xsi:type="dcterms:W3CDTF">2019-05-17T16:36:00Z</dcterms:created>
  <dcterms:modified xsi:type="dcterms:W3CDTF">2020-03-31T18:57:00Z</dcterms:modified>
</cp:coreProperties>
</file>