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aps/>
          <w:color w:val="0D1A2A"/>
          <w:spacing w:val="80"/>
          <w:sz w:val="34"/>
          <w:szCs w:val="34"/>
        </w:rPr>
        <w:t xml:space="preserve">WABASH SYSTEMS</w:t>
      </w:r>
    </w:p>
    <w:p>
      <w:pPr>
        <w:spacing w:after="60"/>
        <w:jc w:val="center"/>
      </w:pPr>
      <w:r>
        <w:rPr>
          <w:rFonts w:ascii="Arial" w:cs="Arial" w:eastAsia="Arial" w:hAnsi="Arial"/>
          <w:color w:val="C4622D"/>
          <w:sz w:val="24"/>
          <w:szCs w:val="24"/>
        </w:rPr>
        <w:t xml:space="preserve">Business Setup Checklist</w:t>
      </w:r>
    </w:p>
    <w:p>
      <w:pPr>
        <w:spacing w:after="28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A step-by-step roadmap from idea to first client</w:t>
      </w:r>
    </w:p>
    <w:p>
      <w:pPr>
        <w:pBdr>
          <w:bottom w:val="single" w:color="C4622D" w:sz="6" w:space="6"/>
        </w:pBdr>
        <w:spacing w:after="20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Legend:  </w:t>
      </w:r>
      <w:r>
        <w:rPr>
          <w:rFonts w:ascii="Arial" w:cs="Arial" w:eastAsia="Arial" w:hAnsi="Arial"/>
          <w:b/>
          <w:bCs/>
          <w:color w:val="16A34A"/>
          <w:sz w:val="20"/>
          <w:szCs w:val="20"/>
        </w:rPr>
        <w:t xml:space="preserve">✓ Done  </w:t>
      </w:r>
      <w:r>
        <w:rPr>
          <w:rFonts w:ascii="Arial" w:cs="Arial" w:eastAsia="Arial" w:hAnsi="Arial"/>
          <w:b/>
          <w:bCs/>
          <w:color w:val="C4622D"/>
          <w:sz w:val="20"/>
          <w:szCs w:val="20"/>
        </w:rPr>
        <w:t xml:space="preserve">▶ Do This Next  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○ Upcoming</w:t>
      </w:r>
    </w:p>
    <w:p>
      <w:pPr>
        <w:spacing w:after="20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D1A2A"/>
          <w:sz w:val="26"/>
          <w:szCs w:val="26"/>
        </w:rPr>
        <w:t xml:space="preserve">Phase 1 — Foundation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360"/>
      </w:tblGrid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✓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A2A"/>
                <w:sz w:val="22"/>
                <w:szCs w:val="22"/>
              </w:rPr>
              <w:t xml:space="preserve">Website live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wabashsystems.com — responsive, ADA compliant, mobile nav, SEO optimized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✓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A2A"/>
                <w:sz w:val="22"/>
                <w:szCs w:val="22"/>
              </w:rPr>
              <w:t xml:space="preserve">Booking page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Cal.com embed at wabashsystems.com/booking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✓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A2A"/>
                <w:sz w:val="22"/>
                <w:szCs w:val="22"/>
              </w:rPr>
              <w:t xml:space="preserve">Contact form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Working and routed to your inbox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✓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A2A"/>
                <w:sz w:val="22"/>
                <w:szCs w:val="22"/>
              </w:rPr>
              <w:t xml:space="preserve">Google Business Profile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Listed and verified for local search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✓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A2A"/>
                <w:sz w:val="22"/>
                <w:szCs w:val="22"/>
              </w:rPr>
              <w:t xml:space="preserve">Auto-deploy pipeline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Cowork changes push to GitHub + Cloudflare every 30 minutes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✓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A2A"/>
                <w:sz w:val="22"/>
                <w:szCs w:val="22"/>
              </w:rPr>
              <w:t xml:space="preserve">Service agreement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Consulting agreement template ready in docs/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✓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A2A"/>
                <w:sz w:val="22"/>
                <w:szCs w:val="22"/>
              </w:rPr>
              <w:t xml:space="preserve">Pricing sheet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PDF ready in docs/ — $2-3K setup, $300-500/mo, $175/hr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✓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A2A"/>
                <w:sz w:val="22"/>
                <w:szCs w:val="22"/>
              </w:rPr>
              <w:t xml:space="preserve">Leave-behind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Prospect one-pager PDF ready in docs/</w:t>
            </w:r>
          </w:p>
        </w:tc>
      </w:tr>
    </w:tbl>
    <w:p>
      <w:pPr>
        <w:spacing w:after="16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D1A2A"/>
          <w:sz w:val="26"/>
          <w:szCs w:val="26"/>
        </w:rPr>
        <w:t xml:space="preserve">Phase 2 — Legal &amp; Banking</w:t>
      </w:r>
    </w:p>
    <w:p>
      <w:pPr>
        <w:spacing w:after="12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File these only after you have a serious prospect conversation — not before.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360"/>
      </w:tblGrid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622D"/>
                <w:sz w:val="22"/>
                <w:szCs w:val="22"/>
              </w:rPr>
              <w:t xml:space="preserve">▶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A2A"/>
                <w:sz w:val="22"/>
                <w:szCs w:val="22"/>
              </w:rPr>
              <w:t xml:space="preserve">File Illinois LLC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File Articles of Organization at ilsos.gov — $150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622D"/>
                <w:sz w:val="22"/>
                <w:szCs w:val="22"/>
              </w:rPr>
              <w:t xml:space="preserve">▶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A2A"/>
                <w:sz w:val="22"/>
                <w:szCs w:val="22"/>
              </w:rPr>
              <w:t xml:space="preserve">Get EIN from IRS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Free, instant at irs.gov — do this same day LLC is approved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622D"/>
                <w:sz w:val="22"/>
                <w:szCs w:val="22"/>
              </w:rPr>
              <w:t xml:space="preserve">▶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A2A"/>
                <w:sz w:val="22"/>
                <w:szCs w:val="22"/>
              </w:rPr>
              <w:t xml:space="preserve">Open Relay business account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relay.fi — free, online-only, no branch visits, no local bankers</w:t>
            </w:r>
          </w:p>
        </w:tc>
      </w:tr>
    </w:tbl>
    <w:p>
      <w:pPr>
        <w:spacing w:after="8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D1A2A"/>
          <w:sz w:val="26"/>
          <w:szCs w:val="26"/>
        </w:rPr>
        <w:t xml:space="preserve">Why Relay?</w:t>
      </w:r>
    </w:p>
    <w:p>
      <w:pPr>
        <w:spacing w:after="120"/>
      </w:pPr>
      <w:r>
        <w:rPr>
          <w:rFonts w:ascii="Arial" w:cs="Arial" w:eastAsia="Arial" w:hAnsi="Arial"/>
          <w:color w:val="0D1A2A"/>
          <w:sz w:val="22"/>
          <w:szCs w:val="22"/>
        </w:rPr>
        <w:t xml:space="preserve">Relay is an online business bank built for small businesses. Free checking, no minimums, no monthly fees, up to 20 sub-accounts (great for separating tax reserves from operating funds), and a Visa debit card. Sign up entirely online — no branch visits required.</w:t>
      </w:r>
    </w:p>
    <w:p>
      <w:pPr>
        <w:spacing w:after="120"/>
        <w:ind w:left="36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→  </w:t>
      </w:r>
      <w:hyperlink w:history="1" r:id="rIdjgtf2agvuhydxpodp2y0c">
        <w:r>
          <w:rPr>
            <w:rFonts w:ascii="Arial" w:cs="Arial" w:eastAsia="Arial" w:hAnsi="Arial"/>
            <w:color w:val="C4622D"/>
            <w:sz w:val="20"/>
            <w:szCs w:val="20"/>
            <w:u w:val="single"/>
          </w:rPr>
          <w:t xml:space="preserve">Open a Relay account</w:t>
        </w:r>
      </w:hyperlink>
    </w:p>
    <w:p>
      <w:pPr>
        <w:spacing w:after="16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D1A2A"/>
          <w:sz w:val="26"/>
          <w:szCs w:val="26"/>
        </w:rPr>
        <w:t xml:space="preserve">Phase 3 — First Clients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360"/>
      </w:tblGrid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622D"/>
                <w:sz w:val="22"/>
                <w:szCs w:val="22"/>
              </w:rPr>
              <w:t xml:space="preserve">▶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A2A"/>
                <w:sz w:val="22"/>
                <w:szCs w:val="22"/>
              </w:rPr>
              <w:t xml:space="preserve">Contact The Cottage House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102 E Emmons St, Robinson — 618-978-0726 — home decor, Facebook only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622D"/>
                <w:sz w:val="22"/>
                <w:szCs w:val="22"/>
              </w:rPr>
              <w:t xml:space="preserve">▶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A2A"/>
                <w:sz w:val="22"/>
                <w:szCs w:val="22"/>
              </w:rPr>
              <w:t xml:space="preserve">Contact Miller's Feed &amp; Tack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Flat Rock, IL — 618-584-3254 — western wear, boots, tack, Facebook only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○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A2A"/>
                <w:sz w:val="22"/>
                <w:szCs w:val="22"/>
              </w:rPr>
              <w:t xml:space="preserve">Contact Sparks Floral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219 S Cross St, Robinson — 618-546-5606 — oldest florist in Crawford County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○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A2A"/>
                <w:sz w:val="22"/>
                <w:szCs w:val="22"/>
              </w:rPr>
              <w:t xml:space="preserve">Research Sullivan, IN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Sullivan Chamber directory — same approach as Robinson research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○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A2A"/>
                <w:sz w:val="22"/>
                <w:szCs w:val="22"/>
              </w:rPr>
              <w:t xml:space="preserve">Research Vincennes, IN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Knox County — larger market, same methodology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○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A2A"/>
                <w:sz w:val="22"/>
                <w:szCs w:val="22"/>
              </w:rPr>
              <w:t xml:space="preserve">First signed client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Execute service agreement, collect 50% deposit, start work</w:t>
            </w:r>
          </w:p>
        </w:tc>
      </w:tr>
    </w:tbl>
    <w:p>
      <w:pPr>
        <w:spacing w:after="16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D1A2A"/>
          <w:sz w:val="26"/>
          <w:szCs w:val="26"/>
        </w:rPr>
        <w:t xml:space="preserve">Phase 4 — Growth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360"/>
      </w:tblGrid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○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A2A"/>
                <w:sz w:val="22"/>
                <w:szCs w:val="22"/>
              </w:rPr>
              <w:t xml:space="preserve">First case study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Document results from first client — before/after, revenue lift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○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A2A"/>
                <w:sz w:val="22"/>
                <w:szCs w:val="22"/>
              </w:rPr>
              <w:t xml:space="preserve">Add portfolio to website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Replace placeholder portfolio section with real client work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○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A2A"/>
                <w:sz w:val="22"/>
                <w:szCs w:val="22"/>
              </w:rPr>
              <w:t xml:space="preserve">Enable analytics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Cloudflare Analytics in Pages dashboard — free, no cookies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○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A2A"/>
                <w:sz w:val="22"/>
                <w:szCs w:val="22"/>
              </w:rPr>
              <w:t xml:space="preserve">Consider accounting software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QuickBooks Simple Start or Wave (free) once revenue starts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○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1A2A"/>
                <w:sz w:val="22"/>
                <w:szCs w:val="22"/>
              </w:rPr>
              <w:t xml:space="preserve">Chamber of Commerce</w:t>
            </w:r>
          </w:p>
        </w:tc>
        <w:tc>
          <w:tcPr>
            <w:tcW w:type="dxa" w:w="5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Join Robinson Chamber — networking, referrals, credibility</w:t>
            </w:r>
          </w:p>
        </w:tc>
      </w:tr>
    </w:tbl>
    <w:p>
      <w:pPr>
        <w:spacing w:after="280"/>
      </w:pPr>
    </w:p>
    <w:p>
      <w:pPr>
        <w:pBdr>
          <w:bottom w:val="single" w:color="C4622D" w:sz="6" w:space="6"/>
        </w:pBdr>
        <w:spacing w:after="200"/>
      </w:pP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Wabash Systems LLC  ·  Robinson, Illinois  ·  info@wabashsystems.com</w:t>
      </w:r>
    </w:p>
    <w:p>
      <w:pPr>
        <w:spacing w:after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www.wabashsystems.com  ·  www.relay.fi (banking)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gtf2agvuhydxpodp2y0c" Type="http://schemas.openxmlformats.org/officeDocument/2006/relationships/hyperlink" Target="https://relay.fi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2026-04-23T05:07:45.060Z</dcterms:created>
  <dcterms:modified xsi:type="dcterms:W3CDTF">2026-04-23T05:07:45.061Z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