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aps/>
          <w:color w:val="0D1A2A"/>
          <w:spacing w:val="80"/>
          <w:sz w:val="36"/>
          <w:szCs w:val="36"/>
        </w:rPr>
        <w:t xml:space="preserve">WABASH SYSTEMS</w:t>
      </w:r>
    </w:p>
    <w:p>
      <w:pPr>
        <w:spacing w:after="60"/>
        <w:jc w:val="center"/>
      </w:pPr>
      <w:r>
        <w:rPr>
          <w:rFonts w:ascii="Arial" w:cs="Arial" w:eastAsia="Arial" w:hAnsi="Arial"/>
          <w:color w:val="C4622D"/>
          <w:sz w:val="22"/>
          <w:szCs w:val="22"/>
        </w:rPr>
        <w:t xml:space="preserve">E-Commerce Consulting</w:t>
      </w:r>
    </w:p>
    <w:p>
      <w:pPr>
        <w:spacing w:after="60"/>
        <w:jc w:val="center"/>
      </w:pPr>
      <w:r>
        <w:rPr>
          <w:rFonts w:ascii="Arial" w:cs="Arial" w:eastAsia="Arial" w:hAnsi="Arial"/>
          <w:color w:val="6B7280"/>
          <w:sz w:val="18"/>
          <w:szCs w:val="18"/>
        </w:rPr>
        <w:t xml:space="preserve">info@wabashsystems.com  ·  www.wabashsystems.com</w:t>
      </w:r>
    </w:p>
    <w:p>
      <w:pPr>
        <w:pBdr>
          <w:bottom w:val="single" w:color="C4622D" w:sz="6" w:space="6"/>
        </w:pBdr>
        <w:spacing w:after="240"/>
      </w:pPr>
    </w:p>
    <w:p>
      <w:pPr>
        <w:spacing w:after="60"/>
        <w:jc w:val="center"/>
      </w:pPr>
      <w:r>
        <w:rPr>
          <w:rFonts w:ascii="Arial" w:cs="Arial" w:eastAsia="Arial" w:hAnsi="Arial"/>
          <w:b/>
          <w:bCs/>
          <w:caps/>
          <w:color w:val="0D1A2A"/>
          <w:spacing w:val="40"/>
          <w:sz w:val="28"/>
          <w:szCs w:val="28"/>
        </w:rPr>
        <w:t xml:space="preserve">CONSULTING SERVICES AGREEMENT</w:t>
      </w:r>
    </w:p>
    <w:p>
      <w:pPr>
        <w:spacing w:after="320"/>
        <w:jc w:val="center"/>
      </w:pPr>
      <w:r>
        <w:rPr>
          <w:rFonts w:ascii="Arial" w:cs="Arial" w:eastAsia="Arial" w:hAnsi="Arial"/>
          <w:i/>
          <w:iCs/>
          <w:color w:val="6B7280"/>
          <w:sz w:val="20"/>
          <w:szCs w:val="20"/>
        </w:rPr>
        <w:t xml:space="preserve">This agreement is entered into as of ___________________, 20____</w:t>
      </w:r>
    </w:p>
    <w:p>
      <w:pPr>
        <w:spacing w:after="120" w:before="280"/>
      </w:pPr>
      <w:r>
        <w:rPr>
          <w:rFonts w:ascii="Arial" w:cs="Arial" w:eastAsia="Arial" w:hAnsi="Arial"/>
          <w:b/>
          <w:bCs/>
          <w:color w:val="0D1A2A"/>
          <w:sz w:val="26"/>
          <w:szCs w:val="26"/>
        </w:rPr>
        <w:t xml:space="preserve">1. PARTIES</w:t>
      </w:r>
    </w:p>
    <w:p>
      <w:pPr>
        <w:spacing w:after="160"/>
      </w:pPr>
      <w:r>
        <w:rPr>
          <w:rFonts w:ascii="Arial" w:cs="Arial" w:eastAsia="Arial" w:hAnsi="Arial"/>
          <w:color w:val="0D1A2A"/>
          <w:sz w:val="22"/>
          <w:szCs w:val="22"/>
        </w:rPr>
        <w:t xml:space="preserve">This Consulting Services Agreement ("Agreement") is between:</w:t>
      </w:r>
    </w:p>
    <w:p>
      <w:pPr>
        <w:spacing w:after="160"/>
      </w:pPr>
      <w:r>
        <w:rPr>
          <w:rFonts w:ascii="Arial" w:cs="Arial" w:eastAsia="Arial" w:hAnsi="Arial"/>
          <w:color w:val="0D1A2A"/>
          <w:sz w:val="22"/>
          <w:szCs w:val="22"/>
        </w:rPr>
        <w:t xml:space="preserve">Service Provider:  Wabash Systems LLC, based in Robinson, Illinois ("Wabash Systems")</w:t>
      </w:r>
    </w:p>
    <w:p>
      <w:pPr>
        <w:spacing w:after="160"/>
      </w:pPr>
      <w:r>
        <w:rPr>
          <w:rFonts w:ascii="Arial" w:cs="Arial" w:eastAsia="Arial" w:hAnsi="Arial"/>
          <w:color w:val="0D1A2A"/>
          <w:sz w:val="22"/>
          <w:szCs w:val="22"/>
        </w:rPr>
        <w:t xml:space="preserve">Client:  _____________________________________________________ ("Client")</w:t>
      </w:r>
    </w:p>
    <w:p>
      <w:pPr>
        <w:spacing w:after="160"/>
      </w:pPr>
      <w:r>
        <w:rPr>
          <w:rFonts w:ascii="Arial" w:cs="Arial" w:eastAsia="Arial" w:hAnsi="Arial"/>
          <w:color w:val="0D1A2A"/>
          <w:sz w:val="22"/>
          <w:szCs w:val="22"/>
        </w:rPr>
        <w:t xml:space="preserve">Address:  ___________________________________________________</w:t>
      </w:r>
    </w:p>
    <w:p>
      <w:pPr>
        <w:spacing w:after="160"/>
      </w:pPr>
      <w:r>
        <w:rPr>
          <w:rFonts w:ascii="Arial" w:cs="Arial" w:eastAsia="Arial" w:hAnsi="Arial"/>
          <w:color w:val="0D1A2A"/>
          <w:sz w:val="22"/>
          <w:szCs w:val="22"/>
        </w:rPr>
        <w:t xml:space="preserve">Phone:  ______________________  Email:  ______________________</w:t>
      </w:r>
    </w:p>
    <w:p>
      <w:pPr>
        <w:spacing w:after="120"/>
      </w:pPr>
    </w:p>
    <w:p>
      <w:pPr>
        <w:spacing w:after="120" w:before="280"/>
      </w:pPr>
      <w:r>
        <w:rPr>
          <w:rFonts w:ascii="Arial" w:cs="Arial" w:eastAsia="Arial" w:hAnsi="Arial"/>
          <w:b/>
          <w:bCs/>
          <w:color w:val="0D1A2A"/>
          <w:sz w:val="26"/>
          <w:szCs w:val="26"/>
        </w:rPr>
        <w:t xml:space="preserve">2. SCOPE OF SERVICES</w:t>
      </w:r>
    </w:p>
    <w:p>
      <w:pPr>
        <w:spacing w:after="160"/>
      </w:pPr>
      <w:r>
        <w:rPr>
          <w:rFonts w:ascii="Arial" w:cs="Arial" w:eastAsia="Arial" w:hAnsi="Arial"/>
          <w:color w:val="0D1A2A"/>
          <w:sz w:val="22"/>
          <w:szCs w:val="22"/>
        </w:rPr>
        <w:t xml:space="preserve">Wabash Systems agrees to provide e-commerce consulting services as described in a mutually agreed Statement of Work (SOW). Services may include any combination of the following:</w:t>
      </w:r>
    </w:p>
    <w:p>
      <w:pPr>
        <w:pStyle w:val="ListParagraph"/>
        <w:numPr>
          <w:ilvl w:val="0"/>
          <w:numId w:val="2"/>
        </w:numPr>
        <w:spacing w:after="80"/>
      </w:pPr>
      <w:r>
        <w:rPr>
          <w:rFonts w:ascii="Arial" w:cs="Arial" w:eastAsia="Arial" w:hAnsi="Arial"/>
          <w:color w:val="0D1A2A"/>
          <w:sz w:val="22"/>
          <w:szCs w:val="22"/>
        </w:rPr>
        <w:t xml:space="preserve">Online store setup and configuration</w:t>
      </w:r>
    </w:p>
    <w:p>
      <w:pPr>
        <w:pStyle w:val="ListParagraph"/>
        <w:numPr>
          <w:ilvl w:val="0"/>
          <w:numId w:val="2"/>
        </w:numPr>
        <w:spacing w:after="80"/>
      </w:pPr>
      <w:r>
        <w:rPr>
          <w:rFonts w:ascii="Arial" w:cs="Arial" w:eastAsia="Arial" w:hAnsi="Arial"/>
          <w:color w:val="0D1A2A"/>
          <w:sz w:val="22"/>
          <w:szCs w:val="22"/>
        </w:rPr>
        <w:t xml:space="preserve">Platform selection and migration</w:t>
      </w:r>
    </w:p>
    <w:p>
      <w:pPr>
        <w:pStyle w:val="ListParagraph"/>
        <w:numPr>
          <w:ilvl w:val="0"/>
          <w:numId w:val="2"/>
        </w:numPr>
        <w:spacing w:after="80"/>
      </w:pPr>
      <w:r>
        <w:rPr>
          <w:rFonts w:ascii="Arial" w:cs="Arial" w:eastAsia="Arial" w:hAnsi="Arial"/>
          <w:color w:val="0D1A2A"/>
          <w:sz w:val="22"/>
          <w:szCs w:val="22"/>
        </w:rPr>
        <w:t xml:space="preserve">Search engine optimization (SEO)</w:t>
      </w:r>
    </w:p>
    <w:p>
      <w:pPr>
        <w:pStyle w:val="ListParagraph"/>
        <w:numPr>
          <w:ilvl w:val="0"/>
          <w:numId w:val="2"/>
        </w:numPr>
        <w:spacing w:after="80"/>
      </w:pPr>
      <w:r>
        <w:rPr>
          <w:rFonts w:ascii="Arial" w:cs="Arial" w:eastAsia="Arial" w:hAnsi="Arial"/>
          <w:color w:val="0D1A2A"/>
          <w:sz w:val="22"/>
          <w:szCs w:val="22"/>
        </w:rPr>
        <w:t xml:space="preserve">Google Ads campaign management</w:t>
      </w:r>
    </w:p>
    <w:p>
      <w:pPr>
        <w:pStyle w:val="ListParagraph"/>
        <w:numPr>
          <w:ilvl w:val="0"/>
          <w:numId w:val="2"/>
        </w:numPr>
        <w:spacing w:after="80"/>
      </w:pPr>
      <w:r>
        <w:rPr>
          <w:rFonts w:ascii="Arial" w:cs="Arial" w:eastAsia="Arial" w:hAnsi="Arial"/>
          <w:color w:val="0D1A2A"/>
          <w:sz w:val="22"/>
          <w:szCs w:val="22"/>
        </w:rPr>
        <w:t xml:space="preserve">Ongoing monthly store management</w:t>
      </w:r>
    </w:p>
    <w:p>
      <w:pPr>
        <w:pStyle w:val="ListParagraph"/>
        <w:numPr>
          <w:ilvl w:val="0"/>
          <w:numId w:val="2"/>
        </w:numPr>
        <w:spacing w:after="80"/>
      </w:pPr>
      <w:r>
        <w:rPr>
          <w:rFonts w:ascii="Arial" w:cs="Arial" w:eastAsia="Arial" w:hAnsi="Arial"/>
          <w:color w:val="0D1A2A"/>
          <w:sz w:val="22"/>
          <w:szCs w:val="22"/>
        </w:rPr>
        <w:t xml:space="preserve">Strategy consulting and advisory</w:t>
      </w:r>
    </w:p>
    <w:p>
      <w:pPr>
        <w:spacing w:after="120"/>
      </w:pPr>
    </w:p>
    <w:p>
      <w:pPr>
        <w:spacing w:after="160"/>
      </w:pPr>
      <w:r>
        <w:rPr>
          <w:rFonts w:ascii="Arial" w:cs="Arial" w:eastAsia="Arial" w:hAnsi="Arial"/>
          <w:color w:val="0D1A2A"/>
          <w:sz w:val="22"/>
          <w:szCs w:val="22"/>
        </w:rPr>
        <w:t xml:space="preserve">Each engagement will begin with a written SOW signed by both parties specifying deliverables, timeline, and fees. This Agreement governs all SOWs issued under it.</w:t>
      </w:r>
    </w:p>
    <w:p>
      <w:pPr>
        <w:spacing w:after="120"/>
      </w:pPr>
    </w:p>
    <w:p>
      <w:pPr>
        <w:spacing w:after="120" w:before="280"/>
      </w:pPr>
      <w:r>
        <w:rPr>
          <w:rFonts w:ascii="Arial" w:cs="Arial" w:eastAsia="Arial" w:hAnsi="Arial"/>
          <w:b/>
          <w:bCs/>
          <w:color w:val="0D1A2A"/>
          <w:sz w:val="26"/>
          <w:szCs w:val="26"/>
        </w:rPr>
        <w:t xml:space="preserve">3. FEES AND PAYMENT</w:t>
      </w:r>
    </w:p>
    <w:p>
      <w:pPr>
        <w:spacing w:after="160"/>
      </w:pPr>
      <w:r>
        <w:rPr>
          <w:rFonts w:ascii="Arial" w:cs="Arial" w:eastAsia="Arial" w:hAnsi="Arial"/>
          <w:b/>
          <w:bCs/>
          <w:color w:val="0D1A2A"/>
          <w:sz w:val="22"/>
          <w:szCs w:val="22"/>
        </w:rPr>
        <w:t xml:space="preserve">3.1  Standard rates are as follows:</w:t>
      </w:r>
    </w:p>
    <w:p>
      <w:pPr>
        <w:spacing w:after="120"/>
        <w:ind w:left="720"/>
      </w:pPr>
      <w:r>
        <w:rPr>
          <w:rFonts w:ascii="Arial" w:cs="Arial" w:eastAsia="Arial" w:hAnsi="Arial"/>
          <w:color w:val="0D1A2A"/>
          <w:sz w:val="22"/>
          <w:szCs w:val="22"/>
        </w:rPr>
        <w:t xml:space="preserve">Store Setup (one-time):  $2,000 – $3,000, depending on scope</w:t>
      </w:r>
    </w:p>
    <w:p>
      <w:pPr>
        <w:spacing w:after="120"/>
        <w:ind w:left="720"/>
      </w:pPr>
      <w:r>
        <w:rPr>
          <w:rFonts w:ascii="Arial" w:cs="Arial" w:eastAsia="Arial" w:hAnsi="Arial"/>
          <w:color w:val="0D1A2A"/>
          <w:sz w:val="22"/>
          <w:szCs w:val="22"/>
        </w:rPr>
        <w:t xml:space="preserve">Monthly Management Retainer:  $300 – $500 per month</w:t>
      </w:r>
    </w:p>
    <w:p>
      <w:pPr>
        <w:spacing w:after="120"/>
        <w:ind w:left="720"/>
      </w:pPr>
      <w:r>
        <w:rPr>
          <w:rFonts w:ascii="Arial" w:cs="Arial" w:eastAsia="Arial" w:hAnsi="Arial"/>
          <w:color w:val="0D1A2A"/>
          <w:sz w:val="22"/>
          <w:szCs w:val="22"/>
        </w:rPr>
        <w:t xml:space="preserve">Hourly Consulting:  $175 per hour</w:t>
      </w:r>
    </w:p>
    <w:p>
      <w:pPr>
        <w:spacing w:after="80"/>
      </w:pPr>
    </w:p>
    <w:p>
      <w:pPr>
        <w:spacing w:after="160"/>
      </w:pPr>
      <w:r>
        <w:rPr>
          <w:rFonts w:ascii="Arial" w:cs="Arial" w:eastAsia="Arial" w:hAnsi="Arial"/>
          <w:b/>
          <w:bCs/>
          <w:color w:val="0D1A2A"/>
          <w:sz w:val="22"/>
          <w:szCs w:val="22"/>
        </w:rPr>
        <w:t xml:space="preserve">3.2  Invoicing and Payment Terms:</w:t>
      </w:r>
    </w:p>
    <w:p>
      <w:pPr>
        <w:spacing w:after="120"/>
        <w:ind w:left="720"/>
      </w:pPr>
      <w:r>
        <w:rPr>
          <w:rFonts w:ascii="Arial" w:cs="Arial" w:eastAsia="Arial" w:hAnsi="Arial"/>
          <w:color w:val="0D1A2A"/>
          <w:sz w:val="22"/>
          <w:szCs w:val="22"/>
        </w:rPr>
        <w:t xml:space="preserve">Project work:  50% due upon execution of the applicable SOW; 50% due upon completion.</w:t>
      </w:r>
    </w:p>
    <w:p>
      <w:pPr>
        <w:spacing w:after="120"/>
        <w:ind w:left="720"/>
      </w:pPr>
      <w:r>
        <w:rPr>
          <w:rFonts w:ascii="Arial" w:cs="Arial" w:eastAsia="Arial" w:hAnsi="Arial"/>
          <w:color w:val="0D1A2A"/>
          <w:sz w:val="22"/>
          <w:szCs w:val="22"/>
        </w:rPr>
        <w:t xml:space="preserve">Monthly retainers:  Invoiced on the 1st of each month; due within 15 days.</w:t>
      </w:r>
    </w:p>
    <w:p>
      <w:pPr>
        <w:spacing w:after="120"/>
        <w:ind w:left="720"/>
      </w:pPr>
      <w:r>
        <w:rPr>
          <w:rFonts w:ascii="Arial" w:cs="Arial" w:eastAsia="Arial" w:hAnsi="Arial"/>
          <w:color w:val="0D1A2A"/>
          <w:sz w:val="22"/>
          <w:szCs w:val="22"/>
        </w:rPr>
        <w:t xml:space="preserve">Hourly work:  Invoiced bi-weekly; due within 15 days.</w:t>
      </w:r>
    </w:p>
    <w:p>
      <w:pPr>
        <w:spacing w:after="80"/>
      </w:pPr>
    </w:p>
    <w:p>
      <w:pPr>
        <w:spacing w:after="160"/>
      </w:pPr>
      <w:r>
        <w:rPr>
          <w:rFonts w:ascii="Arial" w:cs="Arial" w:eastAsia="Arial" w:hAnsi="Arial"/>
          <w:color w:val="0D1A2A"/>
          <w:sz w:val="22"/>
          <w:szCs w:val="22"/>
        </w:rPr>
        <w:t xml:space="preserve">3.3  Late payments accrue interest at 1.5% per month (18% annually). Wabash Systems reserves the right to suspend services after 30 days of non-payment.</w:t>
      </w:r>
    </w:p>
    <w:p>
      <w:pPr>
        <w:spacing w:after="120"/>
      </w:pPr>
    </w:p>
    <w:p>
      <w:pPr>
        <w:spacing w:after="120" w:before="280"/>
      </w:pPr>
      <w:r>
        <w:rPr>
          <w:rFonts w:ascii="Arial" w:cs="Arial" w:eastAsia="Arial" w:hAnsi="Arial"/>
          <w:b/>
          <w:bCs/>
          <w:color w:val="0D1A2A"/>
          <w:sz w:val="26"/>
          <w:szCs w:val="26"/>
        </w:rPr>
        <w:t xml:space="preserve">4. TERM AND TERMINATION</w:t>
      </w:r>
    </w:p>
    <w:p>
      <w:pPr>
        <w:spacing w:after="160"/>
      </w:pPr>
      <w:r>
        <w:rPr>
          <w:rFonts w:ascii="Arial" w:cs="Arial" w:eastAsia="Arial" w:hAnsi="Arial"/>
          <w:color w:val="0D1A2A"/>
          <w:sz w:val="22"/>
          <w:szCs w:val="22"/>
        </w:rPr>
        <w:t xml:space="preserve">4.1  This Agreement begins on the date signed and continues until terminated by either party.</w:t>
      </w:r>
    </w:p>
    <w:p>
      <w:pPr>
        <w:spacing w:after="160"/>
      </w:pPr>
      <w:r>
        <w:rPr>
          <w:rFonts w:ascii="Arial" w:cs="Arial" w:eastAsia="Arial" w:hAnsi="Arial"/>
          <w:color w:val="0D1A2A"/>
          <w:sz w:val="22"/>
          <w:szCs w:val="22"/>
        </w:rPr>
        <w:t xml:space="preserve">4.2  Either party may terminate this Agreement with 30 days written notice. Monthly retainer engagements may be terminated at the end of any billing month with 15 days notice.</w:t>
      </w:r>
    </w:p>
    <w:p>
      <w:pPr>
        <w:spacing w:after="160"/>
      </w:pPr>
      <w:r>
        <w:rPr>
          <w:rFonts w:ascii="Arial" w:cs="Arial" w:eastAsia="Arial" w:hAnsi="Arial"/>
          <w:color w:val="0D1A2A"/>
          <w:sz w:val="22"/>
          <w:szCs w:val="22"/>
        </w:rPr>
        <w:t xml:space="preserve">4.3  Upon termination, the Client shall pay all fees for work completed through the termination date. Wabash Systems will deliver all completed work product within 14 days of final payment.</w:t>
      </w:r>
    </w:p>
    <w:p>
      <w:pPr>
        <w:spacing w:after="120"/>
      </w:pPr>
    </w:p>
    <w:p>
      <w:pPr>
        <w:spacing w:after="120" w:before="280"/>
      </w:pPr>
      <w:r>
        <w:rPr>
          <w:rFonts w:ascii="Arial" w:cs="Arial" w:eastAsia="Arial" w:hAnsi="Arial"/>
          <w:b/>
          <w:bCs/>
          <w:color w:val="0D1A2A"/>
          <w:sz w:val="26"/>
          <w:szCs w:val="26"/>
        </w:rPr>
        <w:t xml:space="preserve">5. INTELLECTUAL PROPERTY</w:t>
      </w:r>
    </w:p>
    <w:p>
      <w:pPr>
        <w:spacing w:after="160"/>
      </w:pPr>
      <w:r>
        <w:rPr>
          <w:rFonts w:ascii="Arial" w:cs="Arial" w:eastAsia="Arial" w:hAnsi="Arial"/>
          <w:color w:val="0D1A2A"/>
          <w:sz w:val="22"/>
          <w:szCs w:val="22"/>
        </w:rPr>
        <w:t xml:space="preserve">5.1  Upon receipt of full payment, Wabash Systems assigns to Client all rights to deliverables created specifically for Client under this Agreement ("Work Product").</w:t>
      </w:r>
    </w:p>
    <w:p>
      <w:pPr>
        <w:spacing w:after="160"/>
      </w:pPr>
      <w:r>
        <w:rPr>
          <w:rFonts w:ascii="Arial" w:cs="Arial" w:eastAsia="Arial" w:hAnsi="Arial"/>
          <w:color w:val="0D1A2A"/>
          <w:sz w:val="22"/>
          <w:szCs w:val="22"/>
        </w:rPr>
        <w:t xml:space="preserve">5.2  Wabash Systems retains ownership of pre-existing tools, templates, methodologies, and general know-how. Client receives a non-exclusive license to use any such materials incorporated in the Work Product.</w:t>
      </w:r>
    </w:p>
    <w:p>
      <w:pPr>
        <w:spacing w:after="120"/>
      </w:pPr>
    </w:p>
    <w:p>
      <w:pPr>
        <w:spacing w:after="120" w:before="280"/>
      </w:pPr>
      <w:r>
        <w:rPr>
          <w:rFonts w:ascii="Arial" w:cs="Arial" w:eastAsia="Arial" w:hAnsi="Arial"/>
          <w:b/>
          <w:bCs/>
          <w:color w:val="0D1A2A"/>
          <w:sz w:val="26"/>
          <w:szCs w:val="26"/>
        </w:rPr>
        <w:t xml:space="preserve">6. CONFIDENTIALITY</w:t>
      </w:r>
    </w:p>
    <w:p>
      <w:pPr>
        <w:spacing w:after="160"/>
      </w:pPr>
      <w:r>
        <w:rPr>
          <w:rFonts w:ascii="Arial" w:cs="Arial" w:eastAsia="Arial" w:hAnsi="Arial"/>
          <w:color w:val="0D1A2A"/>
          <w:sz w:val="22"/>
          <w:szCs w:val="22"/>
        </w:rPr>
        <w:t xml:space="preserve">Each party agrees to hold in confidence and not disclose the other’s Confidential Information to third parties without prior written consent. "Confidential Information" means business data, customer information, pricing, strategies, and other non-public information. This obligation survives termination for three (3) years.</w:t>
      </w:r>
    </w:p>
    <w:p>
      <w:pPr>
        <w:spacing w:after="120"/>
      </w:pPr>
    </w:p>
    <w:p>
      <w:pPr>
        <w:spacing w:after="120" w:before="280"/>
      </w:pPr>
      <w:r>
        <w:rPr>
          <w:rFonts w:ascii="Arial" w:cs="Arial" w:eastAsia="Arial" w:hAnsi="Arial"/>
          <w:b/>
          <w:bCs/>
          <w:color w:val="0D1A2A"/>
          <w:sz w:val="26"/>
          <w:szCs w:val="26"/>
        </w:rPr>
        <w:t xml:space="preserve">7. LIMITATION OF LIABILITY</w:t>
      </w:r>
    </w:p>
    <w:p>
      <w:pPr>
        <w:spacing w:after="160"/>
      </w:pPr>
      <w:r>
        <w:rPr>
          <w:rFonts w:ascii="Arial" w:cs="Arial" w:eastAsia="Arial" w:hAnsi="Arial"/>
          <w:color w:val="0D1A2A"/>
          <w:sz w:val="22"/>
          <w:szCs w:val="22"/>
        </w:rPr>
        <w:t xml:space="preserve">WABASH SYSTEMS’ TOTAL LIABILITY UNDER THIS AGREEMENT SHALL NOT EXCEED THE FEES PAID BY CLIENT IN THE THREE (3) MONTHS PRECEDING THE CLAIM. WABASH SYSTEMS SHALL NOT BE LIABLE FOR ANY INDIRECT, INCIDENTAL, CONSEQUENTIAL, OR SPECIAL DAMAGES, INCLUDING LOST PROFITS, EVEN IF ADVISED OF THE POSSIBILITY OF SUCH DAMAGES.</w:t>
      </w:r>
    </w:p>
    <w:p>
      <w:pPr>
        <w:spacing w:after="120"/>
      </w:pPr>
    </w:p>
    <w:p>
      <w:pPr>
        <w:spacing w:after="120" w:before="280"/>
      </w:pPr>
      <w:r>
        <w:rPr>
          <w:rFonts w:ascii="Arial" w:cs="Arial" w:eastAsia="Arial" w:hAnsi="Arial"/>
          <w:b/>
          <w:bCs/>
          <w:color w:val="0D1A2A"/>
          <w:sz w:val="26"/>
          <w:szCs w:val="26"/>
        </w:rPr>
        <w:t xml:space="preserve">8. INDEPENDENT CONTRACTOR</w:t>
      </w:r>
    </w:p>
    <w:p>
      <w:pPr>
        <w:spacing w:after="160"/>
      </w:pPr>
      <w:r>
        <w:rPr>
          <w:rFonts w:ascii="Arial" w:cs="Arial" w:eastAsia="Arial" w:hAnsi="Arial"/>
          <w:color w:val="0D1A2A"/>
          <w:sz w:val="22"/>
          <w:szCs w:val="22"/>
        </w:rPr>
        <w:t xml:space="preserve">Wabash Systems is an independent contractor. Nothing in this Agreement creates a partnership, joint venture, or employment relationship. Wabash Systems is responsible for all taxes on its own compensation.</w:t>
      </w:r>
    </w:p>
    <w:p>
      <w:pPr>
        <w:spacing w:after="120"/>
      </w:pPr>
    </w:p>
    <w:p>
      <w:pPr>
        <w:spacing w:after="120" w:before="280"/>
      </w:pPr>
      <w:r>
        <w:rPr>
          <w:rFonts w:ascii="Arial" w:cs="Arial" w:eastAsia="Arial" w:hAnsi="Arial"/>
          <w:b/>
          <w:bCs/>
          <w:color w:val="0D1A2A"/>
          <w:sz w:val="26"/>
          <w:szCs w:val="26"/>
        </w:rPr>
        <w:t xml:space="preserve">9. GOVERNING LAW</w:t>
      </w:r>
    </w:p>
    <w:p>
      <w:pPr>
        <w:spacing w:after="160"/>
      </w:pPr>
      <w:r>
        <w:rPr>
          <w:rFonts w:ascii="Arial" w:cs="Arial" w:eastAsia="Arial" w:hAnsi="Arial"/>
          <w:color w:val="0D1A2A"/>
          <w:sz w:val="22"/>
          <w:szCs w:val="22"/>
        </w:rPr>
        <w:t xml:space="preserve">This Agreement is governed by the laws of the State of Illinois. Any disputes shall be resolved in Crawford County, Illinois.</w:t>
      </w:r>
    </w:p>
    <w:p>
      <w:pPr>
        <w:spacing w:after="120"/>
      </w:pPr>
    </w:p>
    <w:p>
      <w:pPr>
        <w:spacing w:after="120" w:before="280"/>
      </w:pPr>
      <w:r>
        <w:rPr>
          <w:rFonts w:ascii="Arial" w:cs="Arial" w:eastAsia="Arial" w:hAnsi="Arial"/>
          <w:b/>
          <w:bCs/>
          <w:color w:val="0D1A2A"/>
          <w:sz w:val="26"/>
          <w:szCs w:val="26"/>
        </w:rPr>
        <w:t xml:space="preserve">10. ENTIRE AGREEMENT</w:t>
      </w:r>
    </w:p>
    <w:p>
      <w:pPr>
        <w:spacing w:after="160"/>
      </w:pPr>
      <w:r>
        <w:rPr>
          <w:rFonts w:ascii="Arial" w:cs="Arial" w:eastAsia="Arial" w:hAnsi="Arial"/>
          <w:color w:val="0D1A2A"/>
          <w:sz w:val="22"/>
          <w:szCs w:val="22"/>
        </w:rPr>
        <w:t xml:space="preserve">This Agreement, together with any executed Statements of Work, constitutes the entire agreement between the parties and supersedes all prior discussions. Amendments must be in writing and signed by both parties.</w:t>
      </w:r>
    </w:p>
    <w:p>
      <w:pPr>
        <w:spacing w:after="280"/>
      </w:pPr>
    </w:p>
    <w:p>
      <w:pPr>
        <w:pBdr>
          <w:bottom w:val="single" w:color="C4622D" w:sz="6" w:space="6"/>
        </w:pBdr>
        <w:spacing w:after="240"/>
      </w:pPr>
    </w:p>
    <w:p>
      <w:pPr>
        <w:spacing w:after="200"/>
        <w:jc w:val="center"/>
      </w:pPr>
      <w:r>
        <w:rPr>
          <w:rFonts w:ascii="Arial" w:cs="Arial" w:eastAsia="Arial" w:hAnsi="Arial"/>
          <w:b/>
          <w:bCs/>
          <w:caps/>
          <w:color w:val="0D1A2A"/>
          <w:spacing w:val="40"/>
          <w:sz w:val="22"/>
          <w:szCs w:val="22"/>
        </w:rPr>
        <w:t xml:space="preserve">SIGNATURES</w:t>
      </w:r>
    </w:p>
    <w:p>
      <w:pPr>
        <w:tabs>
          <w:tab w:val="left" w:pos="5400"/>
        </w:tabs>
        <w:spacing w:after="60"/>
      </w:pPr>
      <w:r>
        <w:rPr>
          <w:rFonts w:ascii="Arial" w:cs="Arial" w:eastAsia="Arial" w:hAnsi="Arial"/>
          <w:b/>
          <w:bCs/>
          <w:color w:val="0D1A2A"/>
          <w:sz w:val="22"/>
          <w:szCs w:val="22"/>
        </w:rPr>
        <w:t xml:space="preserve">Wabash Systems LLC</w:t>
      </w:r>
      <w:r>
        <w:t xml:space="preserve">	</w:t>
      </w:r>
      <w:r>
        <w:rPr>
          <w:rFonts w:ascii="Arial" w:cs="Arial" w:eastAsia="Arial" w:hAnsi="Arial"/>
          <w:b/>
          <w:bCs/>
          <w:color w:val="0D1A2A"/>
          <w:sz w:val="22"/>
          <w:szCs w:val="22"/>
        </w:rPr>
        <w:t xml:space="preserve">Client</w:t>
      </w:r>
    </w:p>
    <w:p>
      <w:pPr>
        <w:tabs>
          <w:tab w:val="left" w:pos="5400"/>
        </w:tabs>
        <w:spacing w:after="480"/>
      </w:pPr>
      <w:r>
        <w:rPr>
          <w:rFonts w:ascii="Arial" w:cs="Arial" w:eastAsia="Arial" w:hAnsi="Arial"/>
          <w:color w:val="6B7280"/>
          <w:sz w:val="20"/>
          <w:szCs w:val="20"/>
        </w:rPr>
        <w:t xml:space="preserve">By: Andy Gray, Owner</w:t>
      </w:r>
      <w:r>
        <w:t xml:space="preserve">	</w:t>
      </w:r>
      <w:r>
        <w:rPr>
          <w:rFonts w:ascii="Arial" w:cs="Arial" w:eastAsia="Arial" w:hAnsi="Arial"/>
          <w:color w:val="6B7280"/>
          <w:sz w:val="20"/>
          <w:szCs w:val="20"/>
        </w:rPr>
        <w:t xml:space="preserve">By: ________________________________</w:t>
      </w:r>
    </w:p>
    <w:p>
      <w:pPr>
        <w:pBdr>
          <w:top w:val="single" w:color="CCCCCC" w:sz="4" w:space="4"/>
        </w:pBdr>
        <w:tabs>
          <w:tab w:val="left" w:pos="5400"/>
        </w:tabs>
        <w:spacing w:after="80"/>
      </w:pPr>
      <w:r>
        <w:rPr>
          <w:rFonts w:ascii="Arial" w:cs="Arial" w:eastAsia="Arial" w:hAnsi="Arial"/>
          <w:i/>
          <w:iCs/>
          <w:color w:val="6B7280"/>
          <w:sz w:val="18"/>
          <w:szCs w:val="18"/>
        </w:rPr>
        <w:t xml:space="preserve">Signature</w:t>
      </w:r>
      <w:r>
        <w:t xml:space="preserve">	</w:t>
      </w:r>
      <w:r>
        <w:rPr>
          <w:rFonts w:ascii="Arial" w:cs="Arial" w:eastAsia="Arial" w:hAnsi="Arial"/>
          <w:i/>
          <w:iCs/>
          <w:color w:val="6B7280"/>
          <w:sz w:val="18"/>
          <w:szCs w:val="18"/>
        </w:rPr>
        <w:t xml:space="preserve">Signature</w:t>
      </w:r>
    </w:p>
    <w:p>
      <w:pPr>
        <w:tabs>
          <w:tab w:val="left" w:pos="5400"/>
        </w:tabs>
        <w:spacing w:after="320"/>
      </w:pPr>
      <w:r>
        <w:rPr>
          <w:rFonts w:ascii="Arial" w:cs="Arial" w:eastAsia="Arial" w:hAnsi="Arial"/>
          <w:color w:val="0D1A2A"/>
          <w:sz w:val="20"/>
          <w:szCs w:val="20"/>
        </w:rPr>
        <w:t xml:space="preserve">Date: ________________</w:t>
      </w:r>
      <w:r>
        <w:t xml:space="preserve">	</w:t>
      </w:r>
      <w:r>
        <w:rPr>
          <w:rFonts w:ascii="Arial" w:cs="Arial" w:eastAsia="Arial" w:hAnsi="Arial"/>
          <w:color w:val="0D1A2A"/>
          <w:sz w:val="20"/>
          <w:szCs w:val="20"/>
        </w:rPr>
        <w:t xml:space="preserve">Date: ________________</w:t>
      </w:r>
    </w:p>
    <w:p>
      <w:pPr>
        <w:spacing w:after="0"/>
        <w:jc w:val="center"/>
      </w:pPr>
      <w:r>
        <w:rPr>
          <w:rFonts w:ascii="Arial" w:cs="Arial" w:eastAsia="Arial" w:hAnsi="Arial"/>
          <w:i/>
          <w:iCs/>
          <w:color w:val="6B7280"/>
          <w:sz w:val="18"/>
          <w:szCs w:val="18"/>
        </w:rPr>
        <w:t xml:space="preserve">Wabash Systems LLC  ·  Robinson, Illinois  ·  info@wabashsystems.com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2026-04-23T04:51:43.656Z</dcterms:created>
  <dcterms:modified xsi:type="dcterms:W3CDTF">2026-04-23T04:51:43.656Z</dcterms:modified>
</cp:coreProperties>
</file>

<file path=docProps/custom.xml><?xml version="1.0" encoding="utf-8"?>
<Properties xmlns="http://schemas.openxmlformats.org/officeDocument/2006/custom-properties" xmlns:vt="http://schemas.openxmlformats.org/officeDocument/2006/docPropsVTypes"/>
</file>