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shd w:fill="162235" w:val="clear"/>
            <w:tcMar>
              <w:left w:type="dxa" w:w="1700"/>
              <w:right w:type="dxa" w:w="1700"/>
            </w:tcMar>
            <w:vAlign w:val="top"/>
          </w:tcPr>
          <w:p>
            <w:pPr>
              <w:spacing w:before="4200"/>
            </w:pPr>
          </w:p>
          <w:p>
            <w:pPr>
              <w:pBdr>
                <w:bottom w:val="single" w:color="37DCF2" w:sz="12" w:space="20"/>
              </w:pBdr>
              <w:ind w:left="0" w:right="5000"/>
            </w:pPr>
          </w:p>
          <w:p>
            <w:pPr>
              <w:spacing w:before="400" w:line="920" w:lineRule="atLeast"/>
            </w:pPr>
            <w:r>
              <w:rPr>
                <w:rFonts w:ascii="Times New Roman" w:eastAsia="SimHei"/>
                <w:b/>
                <w:bCs/>
                <w:color w:val="FFFFFF"/>
                <w:sz w:val="72"/>
                <w:szCs w:val="72"/>
              </w:rPr>
              <w:t xml:space="preserve">RouteShepherd</w:t>
            </w:r>
          </w:p>
          <w:p>
            <w:pPr>
              <w:spacing w:before="200" w:line="600" w:lineRule="atLeast"/>
            </w:pPr>
            <w:r>
              <w:rPr>
                <w:rFonts w:ascii="Times New Roman"/>
                <w:color w:val="37DCF2"/>
                <w:sz w:val="36"/>
                <w:szCs w:val="36"/>
              </w:rPr>
              <w:t xml:space="preserve">System Design &amp; Prototype Submission</w:t>
            </w:r>
          </w:p>
          <w:p>
            <w:pPr>
              <w:spacing w:before="300" w:line="400" w:lineRule="atLeast"/>
            </w:pPr>
            <w:r>
              <w:rPr>
                <w:rFonts w:ascii="Times New Roman"/>
                <w:color w:val="B0B8C0"/>
                <w:sz w:val="24"/>
                <w:szCs w:val="24"/>
              </w:rPr>
              <w:t xml:space="preserve">Intelligent Transit Coordination for Redemption City</w:t>
            </w:r>
          </w:p>
          <w:p>
            <w:pPr>
              <w:pBdr>
                <w:bottom w:val="single" w:color="37DCF2" w:sz="6" w:space="20"/>
              </w:pBdr>
              <w:spacing w:before="400"/>
              <w:ind w:left="0" w:right="5000"/>
            </w:pPr>
          </w:p>
          <w:p>
            <w:pPr>
              <w:spacing w:before="600"/>
            </w:pPr>
            <w:r>
              <w:rPr>
                <w:rFonts w:ascii="Times New Roman"/>
                <w:color w:val="90989F"/>
                <w:sz w:val="22"/>
                <w:szCs w:val="22"/>
              </w:rPr>
              <w:t xml:space="preserve">Team: Wabi The Tech Nurse</w:t>
            </w:r>
          </w:p>
          <w:p>
            <w:pPr>
              <w:spacing w:before="100"/>
            </w:pPr>
            <w:r>
              <w:rPr>
                <w:rFonts w:ascii="Times New Roman"/>
                <w:color w:val="90989F"/>
                <w:sz w:val="20"/>
                <w:szCs w:val="20"/>
              </w:rPr>
              <w:t xml:space="preserve">Hackathon: Kingdom Hack 3.0 | Track: Transit &amp; Routing Systems</w:t>
            </w:r>
          </w:p>
          <w:p>
            <w:pPr>
              <w:spacing w:before="100"/>
            </w:pPr>
            <w:r>
              <w:rPr>
                <w:rFonts w:ascii="Times New Roman"/>
                <w:color w:val="687078"/>
                <w:sz w:val="20"/>
                <w:szCs w:val="20"/>
              </w:rPr>
              <w:t xml:space="preserve">Date: May 2026</w:t>
            </w:r>
          </w:p>
        </w:tc>
      </w:tr>
    </w:tbl>
    <w:p>
      <w:pPr>
        <w:sectPr>
          <w:pgSz w:w="11906" w:h="16838" w:orient="portrait"/>
          <w:pgMar w:top="0" w:right="0" w:bottom="0" w:left="0" w:header="708" w:footer="708" w:gutter="0"/>
          <w:pgNumType/>
          <w:docGrid w:linePitch="360"/>
        </w:sectPr>
      </w:pPr>
    </w:p>
    <w:p>
      <w:pPr>
        <w:spacing w:after="400" w:before="200"/>
      </w:pPr>
      <w:r>
        <w:rPr>
          <w:rFonts w:ascii="Times New Roman" w:eastAsia="SimHei"/>
          <w:b/>
          <w:bCs/>
          <w:color w:val="0A1628"/>
          <w:sz w:val="36"/>
          <w:szCs w:val="36"/>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System Architecture Design</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1.1 High-Level Architecture Overview</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1.2 Technology Stack</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1.3 Architectural Pattern and Design Bounds</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1.4 Service Communication and Security</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2. Database Schema Specification</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2.1 Entity-Relationship Overview</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2.2 Core Entity Definitions</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2.2.1 Event</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2.2.2 PickupPoint</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2.2.3 Route</w:t>
            </w:r>
            <w:r>
              <w:tab/>
            </w:r>
            <w:r>
              <w:fldChar w:fldCharType="begin"/>
            </w:r>
            <w:r>
              <w:instrText xml:space="preserve"> PAGEREF _Toc100011 \h </w:instrText>
            </w:r>
            <w:r>
              <w:fldChar w:fldCharType="separate"/>
            </w:r>
            <w:r>
              <w:t>6</w:t>
            </w:r>
            <w:r>
              <w:fldChar w:fldCharType="end"/>
            </w:r>
          </w:hyperlink>
        </w:p>
        <w:p>
          <w:pPr>
            <w:pStyle w:val="9"/>
            <w:tabs>
              <w:tab w:val="right" w:leader="dot" w:pos="9026"/>
            </w:tabs>
            <w:spacing w:before="120" w:after="60"/>
          </w:pPr>
          <w:hyperlink w:anchor="_Toc100012" w:history="1">
            <w:r>
              <w:rPr>
                <w:rStyle w:val="Hyperlink"/>
              </w:rPr>
              <w:t>2.2.4 Bus</w:t>
            </w:r>
            <w:r>
              <w:tab/>
            </w:r>
            <w:r>
              <w:fldChar w:fldCharType="begin"/>
            </w:r>
            <w:r>
              <w:instrText xml:space="preserve"> PAGEREF _Toc100012 \h </w:instrText>
            </w:r>
            <w:r>
              <w:fldChar w:fldCharType="separate"/>
            </w:r>
            <w:r>
              <w:t>6</w:t>
            </w:r>
            <w:r>
              <w:fldChar w:fldCharType="end"/>
            </w:r>
          </w:hyperlink>
        </w:p>
        <w:p>
          <w:pPr>
            <w:pStyle w:val="9"/>
            <w:tabs>
              <w:tab w:val="right" w:leader="dot" w:pos="9026"/>
            </w:tabs>
            <w:spacing w:before="120" w:after="60"/>
          </w:pPr>
          <w:hyperlink w:anchor="_Toc100013" w:history="1">
            <w:r>
              <w:rPr>
                <w:rStyle w:val="Hyperlink"/>
              </w:rPr>
              <w:t>2.2.5 Supporting Entities</w:t>
            </w:r>
            <w:r>
              <w:tab/>
            </w:r>
            <w:r>
              <w:fldChar w:fldCharType="begin"/>
            </w:r>
            <w:r>
              <w:instrText xml:space="preserve"> PAGEREF _Toc100013 \h </w:instrText>
            </w:r>
            <w:r>
              <w:fldChar w:fldCharType="separate"/>
            </w:r>
            <w:r>
              <w:t>6</w:t>
            </w:r>
            <w:r>
              <w:fldChar w:fldCharType="end"/>
            </w:r>
          </w:hyperlink>
        </w:p>
        <w:p>
          <w:pPr>
            <w:pStyle w:val="9"/>
            <w:tabs>
              <w:tab w:val="right" w:leader="dot" w:pos="9026"/>
            </w:tabs>
            <w:spacing w:before="120" w:after="60"/>
          </w:pPr>
          <w:hyperlink w:anchor="_Toc100014" w:history="1">
            <w:r>
              <w:rPr>
                <w:rStyle w:val="Hyperlink"/>
              </w:rPr>
              <w:t>2.3 Indexing Strategy and Query Performance</w:t>
            </w:r>
            <w:r>
              <w:tab/>
            </w:r>
            <w:r>
              <w:fldChar w:fldCharType="begin"/>
            </w:r>
            <w:r>
              <w:instrText xml:space="preserve"> PAGEREF _Toc100014 \h </w:instrText>
            </w:r>
            <w:r>
              <w:fldChar w:fldCharType="separate"/>
            </w:r>
            <w:r>
              <w:t>7</w:t>
            </w:r>
            <w:r>
              <w:fldChar w:fldCharType="end"/>
            </w:r>
          </w:hyperlink>
        </w:p>
        <w:p>
          <w:pPr>
            <w:pStyle w:val="9"/>
            <w:tabs>
              <w:tab w:val="right" w:leader="dot" w:pos="9026"/>
            </w:tabs>
            <w:spacing w:before="120" w:after="60"/>
          </w:pPr>
          <w:hyperlink w:anchor="_Toc100015" w:history="1">
            <w:r>
              <w:rPr>
                <w:rStyle w:val="Hyperlink"/>
              </w:rPr>
              <w:t>3. API Routing Contracts</w:t>
            </w:r>
            <w:r>
              <w:tab/>
            </w:r>
            <w:r>
              <w:fldChar w:fldCharType="begin"/>
            </w:r>
            <w:r>
              <w:instrText xml:space="preserve"> PAGEREF _Toc100015 \h </w:instrText>
            </w:r>
            <w:r>
              <w:fldChar w:fldCharType="separate"/>
            </w:r>
            <w:r>
              <w:t>7</w:t>
            </w:r>
            <w:r>
              <w:fldChar w:fldCharType="end"/>
            </w:r>
          </w:hyperlink>
        </w:p>
        <w:p>
          <w:pPr>
            <w:pStyle w:val="9"/>
            <w:tabs>
              <w:tab w:val="right" w:leader="dot" w:pos="9026"/>
            </w:tabs>
            <w:spacing w:before="120" w:after="60"/>
          </w:pPr>
          <w:hyperlink w:anchor="_Toc100016" w:history="1">
            <w:r>
              <w:rPr>
                <w:rStyle w:val="Hyperlink"/>
              </w:rPr>
              <w:t>3.1 API Design Principles</w:t>
            </w:r>
            <w:r>
              <w:tab/>
            </w:r>
            <w:r>
              <w:fldChar w:fldCharType="begin"/>
            </w:r>
            <w:r>
              <w:instrText xml:space="preserve"> PAGEREF _Toc100016 \h </w:instrText>
            </w:r>
            <w:r>
              <w:fldChar w:fldCharType="separate"/>
            </w:r>
            <w:r>
              <w:t>7</w:t>
            </w:r>
            <w:r>
              <w:fldChar w:fldCharType="end"/>
            </w:r>
          </w:hyperlink>
        </w:p>
        <w:p>
          <w:pPr>
            <w:pStyle w:val="9"/>
            <w:tabs>
              <w:tab w:val="right" w:leader="dot" w:pos="9026"/>
            </w:tabs>
            <w:spacing w:before="120" w:after="60"/>
          </w:pPr>
          <w:hyperlink w:anchor="_Toc100017" w:history="1">
            <w:r>
              <w:rPr>
                <w:rStyle w:val="Hyperlink"/>
              </w:rPr>
              <w:t>3.2 Endpoint Catalog</w:t>
            </w:r>
            <w:r>
              <w:tab/>
            </w:r>
            <w:r>
              <w:fldChar w:fldCharType="begin"/>
            </w:r>
            <w:r>
              <w:instrText xml:space="preserve"> PAGEREF _Toc100017 \h </w:instrText>
            </w:r>
            <w:r>
              <w:fldChar w:fldCharType="separate"/>
            </w:r>
            <w:r>
              <w:t>8</w:t>
            </w:r>
            <w:r>
              <w:fldChar w:fldCharType="end"/>
            </w:r>
          </w:hyperlink>
        </w:p>
        <w:p>
          <w:pPr>
            <w:pStyle w:val="9"/>
            <w:tabs>
              <w:tab w:val="right" w:leader="dot" w:pos="9026"/>
            </w:tabs>
            <w:spacing w:before="120" w:after="60"/>
          </w:pPr>
          <w:hyperlink w:anchor="_Toc100018" w:history="1">
            <w:r>
              <w:rPr>
                <w:rStyle w:val="Hyperlink"/>
              </w:rPr>
              <w:t>3.2.1 Event and Route Endpoints</w:t>
            </w:r>
            <w:r>
              <w:tab/>
            </w:r>
            <w:r>
              <w:fldChar w:fldCharType="begin"/>
            </w:r>
            <w:r>
              <w:instrText xml:space="preserve"> PAGEREF _Toc100018 \h </w:instrText>
            </w:r>
            <w:r>
              <w:fldChar w:fldCharType="separate"/>
            </w:r>
            <w:r>
              <w:t>8</w:t>
            </w:r>
            <w:r>
              <w:fldChar w:fldCharType="end"/>
            </w:r>
          </w:hyperlink>
        </w:p>
        <w:p>
          <w:pPr>
            <w:pStyle w:val="9"/>
            <w:tabs>
              <w:tab w:val="right" w:leader="dot" w:pos="9026"/>
            </w:tabs>
            <w:spacing w:before="120" w:after="60"/>
          </w:pPr>
          <w:hyperlink w:anchor="_Toc100019" w:history="1">
            <w:r>
              <w:rPr>
                <w:rStyle w:val="Hyperlink"/>
              </w:rPr>
              <w:t>3.2.2 Bus and Fleet Management Endpoints</w:t>
            </w:r>
            <w:r>
              <w:tab/>
            </w:r>
            <w:r>
              <w:fldChar w:fldCharType="begin"/>
            </w:r>
            <w:r>
              <w:instrText xml:space="preserve"> PAGEREF _Toc100019 \h </w:instrText>
            </w:r>
            <w:r>
              <w:fldChar w:fldCharType="separate"/>
            </w:r>
            <w:r>
              <w:t>8</w:t>
            </w:r>
            <w:r>
              <w:fldChar w:fldCharType="end"/>
            </w:r>
          </w:hyperlink>
        </w:p>
        <w:p>
          <w:pPr>
            <w:pStyle w:val="9"/>
            <w:tabs>
              <w:tab w:val="right" w:leader="dot" w:pos="9026"/>
            </w:tabs>
            <w:spacing w:before="120" w:after="60"/>
          </w:pPr>
          <w:hyperlink w:anchor="_Toc100020" w:history="1">
            <w:r>
              <w:rPr>
                <w:rStyle w:val="Hyperlink"/>
              </w:rPr>
              <w:t>3.2.3 Demand and Queue Endpoints</w:t>
            </w:r>
            <w:r>
              <w:tab/>
            </w:r>
            <w:r>
              <w:fldChar w:fldCharType="begin"/>
            </w:r>
            <w:r>
              <w:instrText xml:space="preserve"> PAGEREF _Toc100020 \h </w:instrText>
            </w:r>
            <w:r>
              <w:fldChar w:fldCharType="separate"/>
            </w:r>
            <w:r>
              <w:t>9</w:t>
            </w:r>
            <w:r>
              <w:fldChar w:fldCharType="end"/>
            </w:r>
          </w:hyperlink>
        </w:p>
        <w:p>
          <w:pPr>
            <w:pStyle w:val="9"/>
            <w:tabs>
              <w:tab w:val="right" w:leader="dot" w:pos="9026"/>
            </w:tabs>
            <w:spacing w:before="120" w:after="60"/>
          </w:pPr>
          <w:hyperlink w:anchor="_Toc100021" w:history="1">
            <w:r>
              <w:rPr>
                <w:rStyle w:val="Hyperlink"/>
              </w:rPr>
              <w:t>3.2.4 Passenger and Notification Endpoints</w:t>
            </w:r>
            <w:r>
              <w:tab/>
            </w:r>
            <w:r>
              <w:fldChar w:fldCharType="begin"/>
            </w:r>
            <w:r>
              <w:instrText xml:space="preserve"> PAGEREF _Toc100021 \h </w:instrText>
            </w:r>
            <w:r>
              <w:fldChar w:fldCharType="separate"/>
            </w:r>
            <w:r>
              <w:t>9</w:t>
            </w:r>
            <w:r>
              <w:fldChar w:fldCharType="end"/>
            </w:r>
          </w:hyperlink>
        </w:p>
        <w:p>
          <w:pPr>
            <w:pStyle w:val="9"/>
            <w:tabs>
              <w:tab w:val="right" w:leader="dot" w:pos="9026"/>
            </w:tabs>
            <w:spacing w:before="120" w:after="60"/>
          </w:pPr>
          <w:hyperlink w:anchor="_Toc100022" w:history="1">
            <w:r>
              <w:rPr>
                <w:rStyle w:val="Hyperlink"/>
              </w:rPr>
              <w:t>3.3 Request and Response Contracts</w:t>
            </w:r>
            <w:r>
              <w:tab/>
            </w:r>
            <w:r>
              <w:fldChar w:fldCharType="begin"/>
            </w:r>
            <w:r>
              <w:instrText xml:space="preserve"> PAGEREF _Toc100022 \h </w:instrText>
            </w:r>
            <w:r>
              <w:fldChar w:fldCharType="separate"/>
            </w:r>
            <w:r>
              <w:t>9</w:t>
            </w:r>
            <w:r>
              <w:fldChar w:fldCharType="end"/>
            </w:r>
          </w:hyperlink>
        </w:p>
        <w:p>
          <w:pPr>
            <w:pStyle w:val="9"/>
            <w:tabs>
              <w:tab w:val="right" w:leader="dot" w:pos="9026"/>
            </w:tabs>
            <w:spacing w:before="120" w:after="60"/>
          </w:pPr>
          <w:hyperlink w:anchor="_Toc100023" w:history="1">
            <w:r>
              <w:rPr>
                <w:rStyle w:val="Hyperlink"/>
              </w:rPr>
              <w:t>3.4 Authentication and Authorization</w:t>
            </w:r>
            <w:r>
              <w:tab/>
            </w:r>
            <w:r>
              <w:fldChar w:fldCharType="begin"/>
            </w:r>
            <w:r>
              <w:instrText xml:space="preserve"> PAGEREF _Toc100023 \h </w:instrText>
            </w:r>
            <w:r>
              <w:fldChar w:fldCharType="separate"/>
            </w:r>
            <w:r>
              <w:t>10</w:t>
            </w:r>
            <w:r>
              <w:fldChar w:fldCharType="end"/>
            </w:r>
          </w:hyperlink>
        </w:p>
        <w:p>
          <w:pPr>
            <w:pStyle w:val="9"/>
            <w:tabs>
              <w:tab w:val="right" w:leader="dot" w:pos="9026"/>
            </w:tabs>
            <w:spacing w:before="120" w:after="60"/>
          </w:pPr>
          <w:hyperlink w:anchor="_Toc100024" w:history="1">
            <w:r>
              <w:rPr>
                <w:rStyle w:val="Hyperlink"/>
              </w:rPr>
              <w:t>3.5 Error Handling Standards</w:t>
            </w:r>
            <w:r>
              <w:tab/>
            </w:r>
            <w:r>
              <w:fldChar w:fldCharType="begin"/>
            </w:r>
            <w:r>
              <w:instrText xml:space="preserve"> PAGEREF _Toc100024 \h </w:instrText>
            </w:r>
            <w:r>
              <w:fldChar w:fldCharType="separate"/>
            </w:r>
            <w:r>
              <w:t>11</w:t>
            </w:r>
            <w:r>
              <w:fldChar w:fldCharType="end"/>
            </w:r>
          </w:hyperlink>
        </w:p>
        <w:p>
          <w:pPr>
            <w:pStyle w:val="9"/>
            <w:tabs>
              <w:tab w:val="right" w:leader="dot" w:pos="9026"/>
            </w:tabs>
            <w:spacing w:before="120" w:after="60"/>
          </w:pPr>
          <w:hyperlink w:anchor="_Toc100025" w:history="1">
            <w:r>
              <w:rPr>
                <w:rStyle w:val="Hyperlink"/>
              </w:rPr>
              <w:t>4. Business Design &amp; Go-To-Market</w:t>
            </w:r>
            <w:r>
              <w:tab/>
            </w:r>
            <w:r>
              <w:fldChar w:fldCharType="begin"/>
            </w:r>
            <w:r>
              <w:instrText xml:space="preserve"> PAGEREF _Toc100025 \h </w:instrText>
            </w:r>
            <w:r>
              <w:fldChar w:fldCharType="separate"/>
            </w:r>
            <w:r>
              <w:t>11</w:t>
            </w:r>
            <w:r>
              <w:fldChar w:fldCharType="end"/>
            </w:r>
          </w:hyperlink>
        </w:p>
        <w:p>
          <w:pPr>
            <w:pStyle w:val="9"/>
            <w:tabs>
              <w:tab w:val="right" w:leader="dot" w:pos="9026"/>
            </w:tabs>
            <w:spacing w:before="120" w:after="60"/>
          </w:pPr>
          <w:hyperlink w:anchor="_Toc100026" w:history="1">
            <w:r>
              <w:rPr>
                <w:rStyle w:val="Hyperlink"/>
              </w:rPr>
              <w:t>4.1 Problem Statement and Market Opportunity</w:t>
            </w:r>
            <w:r>
              <w:tab/>
            </w:r>
            <w:r>
              <w:fldChar w:fldCharType="begin"/>
            </w:r>
            <w:r>
              <w:instrText xml:space="preserve"> PAGEREF _Toc100026 \h </w:instrText>
            </w:r>
            <w:r>
              <w:fldChar w:fldCharType="separate"/>
            </w:r>
            <w:r>
              <w:t>11</w:t>
            </w:r>
            <w:r>
              <w:fldChar w:fldCharType="end"/>
            </w:r>
          </w:hyperlink>
        </w:p>
        <w:p>
          <w:pPr>
            <w:pStyle w:val="9"/>
            <w:tabs>
              <w:tab w:val="right" w:leader="dot" w:pos="9026"/>
            </w:tabs>
            <w:spacing w:before="120" w:after="60"/>
          </w:pPr>
          <w:hyperlink w:anchor="_Toc100027" w:history="1">
            <w:r>
              <w:rPr>
                <w:rStyle w:val="Hyperlink"/>
              </w:rPr>
              <w:t>4.2 Target Customer Segments</w:t>
            </w:r>
            <w:r>
              <w:tab/>
            </w:r>
            <w:r>
              <w:fldChar w:fldCharType="begin"/>
            </w:r>
            <w:r>
              <w:instrText xml:space="preserve"> PAGEREF _Toc100027 \h </w:instrText>
            </w:r>
            <w:r>
              <w:fldChar w:fldCharType="separate"/>
            </w:r>
            <w:r>
              <w:t>12</w:t>
            </w:r>
            <w:r>
              <w:fldChar w:fldCharType="end"/>
            </w:r>
          </w:hyperlink>
        </w:p>
        <w:p>
          <w:pPr>
            <w:pStyle w:val="9"/>
            <w:tabs>
              <w:tab w:val="right" w:leader="dot" w:pos="9026"/>
            </w:tabs>
            <w:spacing w:before="120" w:after="60"/>
          </w:pPr>
          <w:hyperlink w:anchor="_Toc100028" w:history="1">
            <w:r>
              <w:rPr>
                <w:rStyle w:val="Hyperlink"/>
              </w:rPr>
              <w:t>4.3 Distribution Channels</w:t>
            </w:r>
            <w:r>
              <w:tab/>
            </w:r>
            <w:r>
              <w:fldChar w:fldCharType="begin"/>
            </w:r>
            <w:r>
              <w:instrText xml:space="preserve"> PAGEREF _Toc100028 \h </w:instrText>
            </w:r>
            <w:r>
              <w:fldChar w:fldCharType="separate"/>
            </w:r>
            <w:r>
              <w:t>12</w:t>
            </w:r>
            <w:r>
              <w:fldChar w:fldCharType="end"/>
            </w:r>
          </w:hyperlink>
        </w:p>
        <w:p>
          <w:pPr>
            <w:pStyle w:val="9"/>
            <w:tabs>
              <w:tab w:val="right" w:leader="dot" w:pos="9026"/>
            </w:tabs>
            <w:spacing w:before="120" w:after="60"/>
          </w:pPr>
          <w:hyperlink w:anchor="_Toc100029" w:history="1">
            <w:r>
              <w:rPr>
                <w:rStyle w:val="Hyperlink"/>
              </w:rPr>
              <w:t>4.4 Monetization Strategy</w:t>
            </w:r>
            <w:r>
              <w:tab/>
            </w:r>
            <w:r>
              <w:fldChar w:fldCharType="begin"/>
            </w:r>
            <w:r>
              <w:instrText xml:space="preserve"> PAGEREF _Toc100029 \h </w:instrText>
            </w:r>
            <w:r>
              <w:fldChar w:fldCharType="separate"/>
            </w:r>
            <w:r>
              <w:t>13</w:t>
            </w:r>
            <w:r>
              <w:fldChar w:fldCharType="end"/>
            </w:r>
          </w:hyperlink>
        </w:p>
        <w:p>
          <w:pPr>
            <w:pStyle w:val="9"/>
            <w:tabs>
              <w:tab w:val="right" w:leader="dot" w:pos="9026"/>
            </w:tabs>
            <w:spacing w:before="120" w:after="60"/>
          </w:pPr>
          <w:hyperlink w:anchor="_Toc100030" w:history="1">
            <w:r>
              <w:rPr>
                <w:rStyle w:val="Hyperlink"/>
              </w:rPr>
              <w:t>4.5 Competitive Advantage</w:t>
            </w:r>
            <w:r>
              <w:tab/>
            </w:r>
            <w:r>
              <w:fldChar w:fldCharType="begin"/>
            </w:r>
            <w:r>
              <w:instrText xml:space="preserve"> PAGEREF _Toc100030 \h </w:instrText>
            </w:r>
            <w:r>
              <w:fldChar w:fldCharType="separate"/>
            </w:r>
            <w:r>
              <w:t>13</w:t>
            </w:r>
            <w:r>
              <w:fldChar w:fldCharType="end"/>
            </w:r>
          </w:hyperlink>
        </w:p>
        <w:p>
          <w:pPr>
            <w:pStyle w:val="9"/>
            <w:tabs>
              <w:tab w:val="right" w:leader="dot" w:pos="9026"/>
            </w:tabs>
            <w:spacing w:before="120" w:after="60"/>
          </w:pPr>
          <w:hyperlink w:anchor="_Toc100031" w:history="1">
            <w:r>
              <w:rPr>
                <w:rStyle w:val="Hyperlink"/>
              </w:rPr>
              <w:t>4.6 Go-To-Market Roadmap</w:t>
            </w:r>
            <w:r>
              <w:tab/>
            </w:r>
            <w:r>
              <w:fldChar w:fldCharType="begin"/>
            </w:r>
            <w:r>
              <w:instrText xml:space="preserve"> PAGEREF _Toc100031 \h </w:instrText>
            </w:r>
            <w:r>
              <w:fldChar w:fldCharType="separate"/>
            </w:r>
            <w:r>
              <w:t>14</w:t>
            </w:r>
            <w:r>
              <w:fldChar w:fldCharType="end"/>
            </w:r>
          </w:hyperlink>
        </w:p>
        <w:p>
          <w:pPr>
            <w:pStyle w:val="9"/>
            <w:tabs>
              <w:tab w:val="right" w:leader="dot" w:pos="9026"/>
            </w:tabs>
            <w:spacing w:before="120" w:after="60"/>
          </w:pPr>
          <w:hyperlink w:anchor="_Toc100032" w:history="1">
            <w:r>
              <w:rPr>
                <w:rStyle w:val="Hyperlink"/>
              </w:rPr>
              <w:t>5. Conclusion and Next Steps</w:t>
            </w:r>
            <w:r>
              <w:tab/>
            </w:r>
            <w:r>
              <w:fldChar w:fldCharType="begin"/>
            </w:r>
            <w:r>
              <w:instrText xml:space="preserve"> PAGEREF _Toc100032 \h </w:instrText>
            </w:r>
            <w:r>
              <w:fldChar w:fldCharType="separate"/>
            </w:r>
            <w:r>
              <w:t>14</w:t>
            </w:r>
            <w:r>
              <w:fldChar w:fldCharType="end"/>
            </w:r>
          </w:hyperlink>
        </w:p>
        <w:p>
          <w:r>
            <w:fldChar w:fldCharType="end"/>
          </w:r>
        </w:p>
      </w:sdtContent>
    </w:sdt>
    <w:p>
      <w:pPr>
        <w:spacing w:before="200"/>
      </w:pPr>
      <w:r>
        <w:rPr>
          <w:rFonts w:ascii="Times New Roman"/>
          <w:i/>
          <w:iCs/>
          <w:color w:val="6878A0"/>
          <w:sz w:val="20"/>
          <w:szCs w:val="20"/>
        </w:rPr>
        <w:t xml:space="preserve">Right-click the Table of Contents and select “Update Field” to refresh page numbers.</w:t>
      </w:r>
    </w:p>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120" w:before="360" w:line="312"/>
      </w:pPr>
      <w:bookmarkStart w:id="100000" w:name="_Toc100000"/>
      <w:r>
        <w:rPr>
          <w:rFonts w:ascii="Times New Roman" w:eastAsia="SimHei"/>
          <w:b/>
          <w:bCs/>
          <w:color w:val="0A1628"/>
          <w:sz w:val="32"/>
          <w:szCs w:val="32"/>
        </w:rPr>
        <w:t xml:space="preserve">Executive Summary</w:t>
      </w:r>
      <w:bookmarkEnd w:id="100000"/>
    </w:p>
    <w:p>
      <w:pPr>
        <w:spacing w:after="80" w:line="312"/>
        <w:jc w:val="both"/>
      </w:pPr>
      <w:r>
        <w:rPr>
          <w:rFonts w:ascii="Times New Roman" w:eastAsia="Microsoft YaHei"/>
          <w:color w:val="1A2B40"/>
          <w:sz w:val="24"/>
          <w:szCs w:val="24"/>
        </w:rPr>
        <w:t xml:space="preserve">RouteShepherd is an AI-powered intelligent transit coordination platform designed to transform the chaotic peak-event transportation experience at Redemption City, Nigeria, where over 300 buses serve more than 5 million attendees during major RCCG events such as the Holy Ghost Congress and Annual Convention. The current system is plagued by severe demand-supply mismatches, lack of real-time coordination, and zero predictive capability, resulting in passengers waiting 3-6 hours for buses and fleet utilization rates below 40%.</w:t>
      </w:r>
    </w:p>
    <w:p>
      <w:pPr>
        <w:spacing w:after="80" w:line="312"/>
        <w:jc w:val="both"/>
      </w:pPr>
      <w:r>
        <w:rPr>
          <w:rFonts w:ascii="Times New Roman" w:eastAsia="Microsoft YaHei"/>
          <w:color w:val="1A2B40"/>
          <w:sz w:val="24"/>
          <w:szCs w:val="24"/>
        </w:rPr>
        <w:t xml:space="preserve">This document presents the complete system design and prototype for RouteShepherd, covering four critical areas required for the Kingdom Hack 3.0 SYSTEM_DESIGN milestone. Section 1 details the high-level architecture built on Next.js 16 with a monolithic full-stack pattern, Prisma ORM for data persistence, and planned integrations with z-ai-web-dev-sdk for AI-driven demand forecasting. Section 2 specifies the database schema comprising 8 core entities managed via PostgreSQL with comprehensive indexing strategies and relationship constraints. Section 3 maps out 12 RESTful API endpoints with defined request/response contracts, authentication via NextAuth with JWT tokens, and field-level validation using Zod schemas. Section 4 outlines the go-to-market strategy targeting Nigerian religious event organizers, transport cooperatives, and government transit agencies, with a freemium-plus-transaction monetization model designed for sustainable growth.</w:t>
      </w:r>
    </w:p>
    <w:p>
      <w:pPr>
        <w:spacing w:after="80" w:line="312"/>
        <w:jc w:val="both"/>
      </w:pPr>
      <w:r>
        <w:rPr>
          <w:rFonts w:ascii="Times New Roman" w:eastAsia="Microsoft YaHei"/>
          <w:color w:val="1A2B40"/>
          <w:sz w:val="24"/>
          <w:szCs w:val="24"/>
        </w:rPr>
        <w:t xml:space="preserve">RouteShepherd’s unique competitive advantage lies in its combination of AI demand forecasting tailored to the specific pattern of Nigerian religious events, real-time fleet orchestration that dynamically assigns buses based on predicted demand, and a passenger-first pre-registration system that eliminates queue uncertainty. No existing solution in the Nigerian transit ecosystem addresses this convergence of prediction, coordination, and communication for mass-event scenarios.</w:t>
      </w:r>
    </w:p>
    <w:p>
      <w:pPr>
        <w:spacing w:before="120"/>
      </w:pPr>
    </w:p>
    <w:p>
      <w:pPr>
        <w:pStyle w:val="Heading1"/>
        <w:spacing w:after="120" w:before="360" w:line="312"/>
      </w:pPr>
      <w:bookmarkStart w:id="100001" w:name="_Toc100001"/>
      <w:r>
        <w:rPr>
          <w:rFonts w:ascii="Times New Roman" w:eastAsia="SimHei"/>
          <w:b/>
          <w:bCs/>
          <w:color w:val="0A1628"/>
          <w:sz w:val="32"/>
          <w:szCs w:val="32"/>
        </w:rPr>
        <w:t xml:space="preserve">1. System Architecture Design</w:t>
      </w:r>
      <w:bookmarkEnd w:id="100001"/>
    </w:p>
    <w:p>
      <w:pPr>
        <w:pStyle w:val="Heading1"/>
        <w:spacing w:after="120" w:before="360" w:line="312"/>
      </w:pPr>
      <w:bookmarkStart w:id="100002" w:name="_Toc100002"/>
      <w:r>
        <w:rPr>
          <w:rFonts w:ascii="Times New Roman" w:eastAsia="SimHei"/>
          <w:b/>
          <w:bCs/>
          <w:color w:val="0A1628"/>
          <w:sz w:val="32"/>
          <w:szCs w:val="32"/>
        </w:rPr>
        <w:t xml:space="preserve">1.1 High-Level Architecture Overview</w:t>
      </w:r>
      <w:bookmarkEnd w:id="100002"/>
    </w:p>
    <w:p>
      <w:pPr>
        <w:spacing w:after="80" w:line="312"/>
        <w:jc w:val="both"/>
      </w:pPr>
      <w:r>
        <w:rPr>
          <w:rFonts w:ascii="Times New Roman" w:eastAsia="Microsoft YaHei"/>
          <w:color w:val="1A2B40"/>
          <w:sz w:val="24"/>
          <w:szCs w:val="24"/>
        </w:rPr>
        <w:t xml:space="preserve">RouteShepherd follows a monolithic full-stack architecture built on Next.js 16 (App Router), which consolidates the frontend, backend API, and server-side rendering into a single deployable unit. This architectural choice is intentional and strategic: for an MVP targeting a specific use case (RCCG event transit), a monolithic approach minimizes deployment complexity, reduces inter-service latency, and accelerates development velocity — critical advantages in a hackathon environment and early-stage product validation. The application is deployed on Vercel’s serverless infrastructure, which provides automatic scaling, edge CDN distribution, and zero-configuration CI/CD from the GitHub repository.</w:t>
      </w:r>
    </w:p>
    <w:p>
      <w:pPr>
        <w:spacing w:after="80" w:line="312"/>
        <w:jc w:val="both"/>
      </w:pPr>
      <w:r>
        <w:rPr>
          <w:rFonts w:ascii="Times New Roman" w:eastAsia="Microsoft YaHei"/>
          <w:color w:val="1A2B40"/>
          <w:sz w:val="24"/>
          <w:szCs w:val="24"/>
        </w:rPr>
        <w:t xml:space="preserve">The architecture is organized into four distinct layers, each with clear responsibilities and well-defined interfaces. The Client Layer comprises four React-based Single Page Application views (Landing Page, Passenger Portal, Coordinator Dashboard, and Driver Interface) that communicate with the server through RESTful API calls. The API Gateway Layer hosts 12 Next.js API route handlers that serve as the single entry point for all client requests, handling authentication, validation, and routing. The Service Layer encapsulates core business logic including demand forecasting, fleet orchestration, real-time tracking, and notification services. The Data Layer manages persistence through Prisma ORM connecting to a PostgreSQL database hosted on Neon or Vercel Postgres, with connection pooling and migration management.</w:t>
      </w:r>
    </w:p>
    <w:p>
      <w:pPr>
        <w:spacing w:before="200"/>
        <w:jc w:val="center"/>
      </w:pPr>
      <w:r>
        <w:drawing>
          <wp:inline distT="0" distB="0" distL="0" distR="0">
            <wp:extent cx="55245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943350"/>
                    </a:xfrm>
                    <a:prstGeom prst="rect">
                      <a:avLst/>
                    </a:prstGeom>
                  </pic:spPr>
                </pic:pic>
              </a:graphicData>
            </a:graphic>
          </wp:inline>
        </w:drawing>
      </w:r>
    </w:p>
    <w:p>
      <w:pPr>
        <w:spacing w:after="120" w:before="60" w:line="312"/>
        <w:jc w:val="center"/>
      </w:pPr>
      <w:r>
        <w:rPr>
          <w:rFonts w:ascii="Times New Roman" w:eastAsia="Microsoft YaHei"/>
          <w:i/>
          <w:iCs/>
          <w:color w:val="6878A0"/>
          <w:sz w:val="21"/>
          <w:szCs w:val="21"/>
        </w:rPr>
        <w:t xml:space="preserve">Figure 1: RouteShepherd High-Level System Architecture</w:t>
      </w:r>
    </w:p>
    <w:p>
      <w:pPr>
        <w:pStyle w:val="Heading1"/>
        <w:spacing w:after="120" w:before="360" w:line="312"/>
      </w:pPr>
      <w:bookmarkStart w:id="100003" w:name="_Toc100003"/>
      <w:r>
        <w:rPr>
          <w:rFonts w:ascii="Times New Roman" w:eastAsia="SimHei"/>
          <w:b/>
          <w:bCs/>
          <w:color w:val="0A1628"/>
          <w:sz w:val="32"/>
          <w:szCs w:val="32"/>
        </w:rPr>
        <w:t xml:space="preserve">1.2 Technology Stack</w:t>
      </w:r>
      <w:bookmarkEnd w:id="100003"/>
    </w:p>
    <w:p>
      <w:pPr>
        <w:spacing w:after="80" w:line="312"/>
        <w:jc w:val="both"/>
      </w:pPr>
      <w:r>
        <w:rPr>
          <w:rFonts w:ascii="Times New Roman" w:eastAsia="Microsoft YaHei"/>
          <w:color w:val="1A2B40"/>
          <w:sz w:val="24"/>
          <w:szCs w:val="24"/>
        </w:rPr>
        <w:t xml:space="preserve">The technology stack was selected to optimize for developer productivity, deployment simplicity, and real-time performance requirements. Every technology choice serves a specific purpose in the system’s operation, and the stack is designed to be maintainable by a small team while scaling to handle peak-event traffic spikes.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2%"/>
            <w:shd w:fill="1B6B7A" w:val="clear"/>
            <w:tcMar>
              <w:top w:type="dxa" w:w="60"/>
              <w:left w:type="dxa" w:w="120"/>
              <w:bottom w:type="dxa" w:w="60"/>
              <w:right w:type="dxa" w:w="120"/>
            </w:tcMar>
          </w:tcPr>
          <w:p>
            <w:r>
              <w:rPr>
                <w:rFonts w:ascii="Times New Roman"/>
                <w:b/>
                <w:bCs/>
                <w:color w:val="FFFFFF"/>
                <w:sz w:val="21"/>
                <w:szCs w:val="21"/>
              </w:rPr>
              <w:t xml:space="preserve">Layer</w:t>
            </w:r>
          </w:p>
        </w:tc>
        <w:tc>
          <w:tcPr>
            <w:tcW w:type="pct" w:w="25%"/>
            <w:shd w:fill="1B6B7A" w:val="clear"/>
            <w:tcMar>
              <w:top w:type="dxa" w:w="60"/>
              <w:left w:type="dxa" w:w="120"/>
              <w:bottom w:type="dxa" w:w="60"/>
              <w:right w:type="dxa" w:w="120"/>
            </w:tcMar>
          </w:tcPr>
          <w:p>
            <w:r>
              <w:rPr>
                <w:rFonts w:ascii="Times New Roman"/>
                <w:b/>
                <w:bCs/>
                <w:color w:val="FFFFFF"/>
                <w:sz w:val="21"/>
                <w:szCs w:val="21"/>
              </w:rPr>
              <w:t xml:space="preserve">Technology</w:t>
            </w:r>
          </w:p>
        </w:tc>
        <w:tc>
          <w:tcPr>
            <w:tcW w:type="pct" w:w="12%"/>
            <w:shd w:fill="1B6B7A" w:val="clear"/>
            <w:tcMar>
              <w:top w:type="dxa" w:w="60"/>
              <w:left w:type="dxa" w:w="120"/>
              <w:bottom w:type="dxa" w:w="60"/>
              <w:right w:type="dxa" w:w="120"/>
            </w:tcMar>
          </w:tcPr>
          <w:p>
            <w:r>
              <w:rPr>
                <w:rFonts w:ascii="Times New Roman"/>
                <w:b/>
                <w:bCs/>
                <w:color w:val="FFFFFF"/>
                <w:sz w:val="21"/>
                <w:szCs w:val="21"/>
              </w:rPr>
              <w:t xml:space="preserve">Version</w:t>
            </w:r>
          </w:p>
        </w:tc>
        <w:tc>
          <w:tcPr>
            <w:tcW w:type="pct" w:w="51%"/>
            <w:shd w:fill="1B6B7A" w:val="clear"/>
            <w:tcMar>
              <w:top w:type="dxa" w:w="60"/>
              <w:left w:type="dxa" w:w="120"/>
              <w:bottom w:type="dxa" w:w="60"/>
              <w:right w:type="dxa" w:w="120"/>
            </w:tcMar>
          </w:tcPr>
          <w:p>
            <w:r>
              <w:rPr>
                <w:rFonts w:ascii="Times New Roman"/>
                <w:b/>
                <w:bCs/>
                <w:color w:val="FFFFFF"/>
                <w:sz w:val="21"/>
                <w:szCs w:val="21"/>
              </w:rPr>
              <w:t xml:space="preserve">Purpose</w:t>
            </w:r>
          </w:p>
        </w:tc>
      </w:tr>
      <w:tr>
        <w:trPr>
          <w:cantSplit/>
        </w:trPr>
        <w:tc>
          <w:tcPr>
            <w:tcW w:type="pct" w:w="12%"/>
            <w:shd w:fill="EDF3F5" w:val="clear"/>
            <w:tcMar>
              <w:top w:type="dxa" w:w="60"/>
              <w:left w:type="dxa" w:w="120"/>
              <w:bottom w:type="dxa" w:w="60"/>
              <w:right w:type="dxa" w:w="120"/>
            </w:tcMar>
          </w:tcPr>
          <w:p>
            <w:r>
              <w:rPr>
                <w:rFonts w:ascii="Times New Roman"/>
                <w:color w:val="1A2B40"/>
                <w:sz w:val="21"/>
                <w:szCs w:val="21"/>
              </w:rPr>
              <w:t xml:space="preserve">Frontend</w:t>
            </w:r>
          </w:p>
        </w:tc>
        <w:tc>
          <w:tcPr>
            <w:tcW w:type="pct" w:w="25%"/>
            <w:shd w:fill="EDF3F5" w:val="clear"/>
            <w:tcMar>
              <w:top w:type="dxa" w:w="60"/>
              <w:left w:type="dxa" w:w="120"/>
              <w:bottom w:type="dxa" w:w="60"/>
              <w:right w:type="dxa" w:w="120"/>
            </w:tcMar>
          </w:tcPr>
          <w:p>
            <w:r>
              <w:rPr>
                <w:rFonts w:ascii="Times New Roman"/>
                <w:color w:val="1A2B40"/>
                <w:sz w:val="21"/>
                <w:szCs w:val="21"/>
              </w:rPr>
              <w:t xml:space="preserve">Next.js (App Router)</w:t>
            </w:r>
          </w:p>
        </w:tc>
        <w:tc>
          <w:tcPr>
            <w:tcW w:type="pct" w:w="12%"/>
            <w:shd w:fill="EDF3F5" w:val="clear"/>
            <w:tcMar>
              <w:top w:type="dxa" w:w="60"/>
              <w:left w:type="dxa" w:w="120"/>
              <w:bottom w:type="dxa" w:w="60"/>
              <w:right w:type="dxa" w:w="120"/>
            </w:tcMar>
          </w:tcPr>
          <w:p>
            <w:r>
              <w:rPr>
                <w:rFonts w:ascii="Times New Roman"/>
                <w:color w:val="1A2B40"/>
                <w:sz w:val="21"/>
                <w:szCs w:val="21"/>
              </w:rPr>
              <w:t xml:space="preserve">16.1.1</w:t>
            </w:r>
          </w:p>
        </w:tc>
        <w:tc>
          <w:tcPr>
            <w:tcW w:type="pct" w:w="51%"/>
            <w:shd w:fill="EDF3F5" w:val="clear"/>
            <w:tcMar>
              <w:top w:type="dxa" w:w="60"/>
              <w:left w:type="dxa" w:w="120"/>
              <w:bottom w:type="dxa" w:w="60"/>
              <w:right w:type="dxa" w:w="120"/>
            </w:tcMar>
          </w:tcPr>
          <w:p>
            <w:r>
              <w:rPr>
                <w:rFonts w:ascii="Times New Roman"/>
                <w:color w:val="1A2B40"/>
                <w:sz w:val="21"/>
                <w:szCs w:val="21"/>
              </w:rPr>
              <w:t xml:space="preserve">Full-stack React framework with SSR, API routes, and file-based routing</w:t>
            </w:r>
          </w:p>
        </w:tc>
      </w:tr>
      <w:tr>
        <w:trPr>
          <w:cantSplit/>
        </w:trPr>
        <w:tc>
          <w:tcPr>
            <w:tcW w:type="pct" w:w="12%"/>
            <w:shd w:fill="FFFFFF" w:val="clear"/>
            <w:tcMar>
              <w:top w:type="dxa" w:w="60"/>
              <w:left w:type="dxa" w:w="120"/>
              <w:bottom w:type="dxa" w:w="60"/>
              <w:right w:type="dxa" w:w="120"/>
            </w:tcMar>
          </w:tcPr>
          <w:p>
            <w:r>
              <w:rPr>
                <w:rFonts w:ascii="Times New Roman"/>
                <w:color w:val="1A2B40"/>
                <w:sz w:val="21"/>
                <w:szCs w:val="21"/>
              </w:rPr>
              <w:t xml:space="preserve">Frontend</w:t>
            </w:r>
          </w:p>
        </w:tc>
        <w:tc>
          <w:tcPr>
            <w:tcW w:type="pct" w:w="25%"/>
            <w:shd w:fill="FFFFFF" w:val="clear"/>
            <w:tcMar>
              <w:top w:type="dxa" w:w="60"/>
              <w:left w:type="dxa" w:w="120"/>
              <w:bottom w:type="dxa" w:w="60"/>
              <w:right w:type="dxa" w:w="120"/>
            </w:tcMar>
          </w:tcPr>
          <w:p>
            <w:r>
              <w:rPr>
                <w:rFonts w:ascii="Times New Roman"/>
                <w:color w:val="1A2B40"/>
                <w:sz w:val="21"/>
                <w:szCs w:val="21"/>
              </w:rPr>
              <w:t xml:space="preserve">React</w:t>
            </w:r>
          </w:p>
        </w:tc>
        <w:tc>
          <w:tcPr>
            <w:tcW w:type="pct" w:w="12%"/>
            <w:shd w:fill="FFFFFF" w:val="clear"/>
            <w:tcMar>
              <w:top w:type="dxa" w:w="60"/>
              <w:left w:type="dxa" w:w="120"/>
              <w:bottom w:type="dxa" w:w="60"/>
              <w:right w:type="dxa" w:w="120"/>
            </w:tcMar>
          </w:tcPr>
          <w:p>
            <w:r>
              <w:rPr>
                <w:rFonts w:ascii="Times New Roman"/>
                <w:color w:val="1A2B40"/>
                <w:sz w:val="21"/>
                <w:szCs w:val="21"/>
              </w:rPr>
              <w:t xml:space="preserve">19.0.0</w:t>
            </w:r>
          </w:p>
        </w:tc>
        <w:tc>
          <w:tcPr>
            <w:tcW w:type="pct" w:w="51%"/>
            <w:shd w:fill="FFFFFF" w:val="clear"/>
            <w:tcMar>
              <w:top w:type="dxa" w:w="60"/>
              <w:left w:type="dxa" w:w="120"/>
              <w:bottom w:type="dxa" w:w="60"/>
              <w:right w:type="dxa" w:w="120"/>
            </w:tcMar>
          </w:tcPr>
          <w:p>
            <w:r>
              <w:rPr>
                <w:rFonts w:ascii="Times New Roman"/>
                <w:color w:val="1A2B40"/>
                <w:sz w:val="21"/>
                <w:szCs w:val="21"/>
              </w:rPr>
              <w:t xml:space="preserve">Component-based UI library for building interactive interfaces</w:t>
            </w:r>
          </w:p>
        </w:tc>
      </w:tr>
      <w:tr>
        <w:trPr>
          <w:cantSplit/>
        </w:trPr>
        <w:tc>
          <w:tcPr>
            <w:tcW w:type="pct" w:w="12%"/>
            <w:shd w:fill="EDF3F5" w:val="clear"/>
            <w:tcMar>
              <w:top w:type="dxa" w:w="60"/>
              <w:left w:type="dxa" w:w="120"/>
              <w:bottom w:type="dxa" w:w="60"/>
              <w:right w:type="dxa" w:w="120"/>
            </w:tcMar>
          </w:tcPr>
          <w:p>
            <w:r>
              <w:rPr>
                <w:rFonts w:ascii="Times New Roman"/>
                <w:color w:val="1A2B40"/>
                <w:sz w:val="21"/>
                <w:szCs w:val="21"/>
              </w:rPr>
              <w:t xml:space="preserve">Frontend</w:t>
            </w:r>
          </w:p>
        </w:tc>
        <w:tc>
          <w:tcPr>
            <w:tcW w:type="pct" w:w="25%"/>
            <w:shd w:fill="EDF3F5" w:val="clear"/>
            <w:tcMar>
              <w:top w:type="dxa" w:w="60"/>
              <w:left w:type="dxa" w:w="120"/>
              <w:bottom w:type="dxa" w:w="60"/>
              <w:right w:type="dxa" w:w="120"/>
            </w:tcMar>
          </w:tcPr>
          <w:p>
            <w:r>
              <w:rPr>
                <w:rFonts w:ascii="Times New Roman"/>
                <w:color w:val="1A2B40"/>
                <w:sz w:val="21"/>
                <w:szCs w:val="21"/>
              </w:rPr>
              <w:t xml:space="preserve">TypeScript</w:t>
            </w:r>
          </w:p>
        </w:tc>
        <w:tc>
          <w:tcPr>
            <w:tcW w:type="pct" w:w="12%"/>
            <w:shd w:fill="EDF3F5" w:val="clear"/>
            <w:tcMar>
              <w:top w:type="dxa" w:w="60"/>
              <w:left w:type="dxa" w:w="120"/>
              <w:bottom w:type="dxa" w:w="60"/>
              <w:right w:type="dxa" w:w="120"/>
            </w:tcMar>
          </w:tcPr>
          <w:p>
            <w:r>
              <w:rPr>
                <w:rFonts w:ascii="Times New Roman"/>
                <w:color w:val="1A2B40"/>
                <w:sz w:val="21"/>
                <w:szCs w:val="21"/>
              </w:rPr>
              <w:t xml:space="preserve">5.x</w:t>
            </w:r>
          </w:p>
        </w:tc>
        <w:tc>
          <w:tcPr>
            <w:tcW w:type="pct" w:w="51%"/>
            <w:shd w:fill="EDF3F5" w:val="clear"/>
            <w:tcMar>
              <w:top w:type="dxa" w:w="60"/>
              <w:left w:type="dxa" w:w="120"/>
              <w:bottom w:type="dxa" w:w="60"/>
              <w:right w:type="dxa" w:w="120"/>
            </w:tcMar>
          </w:tcPr>
          <w:p>
            <w:r>
              <w:rPr>
                <w:rFonts w:ascii="Times New Roman"/>
                <w:color w:val="1A2B40"/>
                <w:sz w:val="21"/>
                <w:szCs w:val="21"/>
              </w:rPr>
              <w:t xml:space="preserve">Static type checking for code reliability and developer experience</w:t>
            </w:r>
          </w:p>
        </w:tc>
      </w:tr>
      <w:tr>
        <w:trPr>
          <w:cantSplit/>
        </w:trPr>
        <w:tc>
          <w:tcPr>
            <w:tcW w:type="pct" w:w="12%"/>
            <w:shd w:fill="FFFFFF" w:val="clear"/>
            <w:tcMar>
              <w:top w:type="dxa" w:w="60"/>
              <w:left w:type="dxa" w:w="120"/>
              <w:bottom w:type="dxa" w:w="60"/>
              <w:right w:type="dxa" w:w="120"/>
            </w:tcMar>
          </w:tcPr>
          <w:p>
            <w:r>
              <w:rPr>
                <w:rFonts w:ascii="Times New Roman"/>
                <w:color w:val="1A2B40"/>
                <w:sz w:val="21"/>
                <w:szCs w:val="21"/>
              </w:rPr>
              <w:t xml:space="preserve">Frontend</w:t>
            </w:r>
          </w:p>
        </w:tc>
        <w:tc>
          <w:tcPr>
            <w:tcW w:type="pct" w:w="25%"/>
            <w:shd w:fill="FFFFFF" w:val="clear"/>
            <w:tcMar>
              <w:top w:type="dxa" w:w="60"/>
              <w:left w:type="dxa" w:w="120"/>
              <w:bottom w:type="dxa" w:w="60"/>
              <w:right w:type="dxa" w:w="120"/>
            </w:tcMar>
          </w:tcPr>
          <w:p>
            <w:r>
              <w:rPr>
                <w:rFonts w:ascii="Times New Roman"/>
                <w:color w:val="1A2B40"/>
                <w:sz w:val="21"/>
                <w:szCs w:val="21"/>
              </w:rPr>
              <w:t xml:space="preserve">Tailwind CSS</w:t>
            </w:r>
          </w:p>
        </w:tc>
        <w:tc>
          <w:tcPr>
            <w:tcW w:type="pct" w:w="12%"/>
            <w:shd w:fill="FFFFFF" w:val="clear"/>
            <w:tcMar>
              <w:top w:type="dxa" w:w="60"/>
              <w:left w:type="dxa" w:w="120"/>
              <w:bottom w:type="dxa" w:w="60"/>
              <w:right w:type="dxa" w:w="120"/>
            </w:tcMar>
          </w:tcPr>
          <w:p>
            <w:r>
              <w:rPr>
                <w:rFonts w:ascii="Times New Roman"/>
                <w:color w:val="1A2B40"/>
                <w:sz w:val="21"/>
                <w:szCs w:val="21"/>
              </w:rPr>
              <w:t xml:space="preserve">4.x</w:t>
            </w:r>
          </w:p>
        </w:tc>
        <w:tc>
          <w:tcPr>
            <w:tcW w:type="pct" w:w="51%"/>
            <w:shd w:fill="FFFFFF" w:val="clear"/>
            <w:tcMar>
              <w:top w:type="dxa" w:w="60"/>
              <w:left w:type="dxa" w:w="120"/>
              <w:bottom w:type="dxa" w:w="60"/>
              <w:right w:type="dxa" w:w="120"/>
            </w:tcMar>
          </w:tcPr>
          <w:p>
            <w:r>
              <w:rPr>
                <w:rFonts w:ascii="Times New Roman"/>
                <w:color w:val="1A2B40"/>
                <w:sz w:val="21"/>
                <w:szCs w:val="21"/>
              </w:rPr>
              <w:t xml:space="preserve">Utility-first CSS framework for rapid, consistent styling</w:t>
            </w:r>
          </w:p>
        </w:tc>
      </w:tr>
      <w:tr>
        <w:trPr>
          <w:cantSplit/>
        </w:trPr>
        <w:tc>
          <w:tcPr>
            <w:tcW w:type="pct" w:w="12%"/>
            <w:shd w:fill="EDF3F5" w:val="clear"/>
            <w:tcMar>
              <w:top w:type="dxa" w:w="60"/>
              <w:left w:type="dxa" w:w="120"/>
              <w:bottom w:type="dxa" w:w="60"/>
              <w:right w:type="dxa" w:w="120"/>
            </w:tcMar>
          </w:tcPr>
          <w:p>
            <w:r>
              <w:rPr>
                <w:rFonts w:ascii="Times New Roman"/>
                <w:color w:val="1A2B40"/>
                <w:sz w:val="21"/>
                <w:szCs w:val="21"/>
              </w:rPr>
              <w:t xml:space="preserve">Frontend</w:t>
            </w:r>
          </w:p>
        </w:tc>
        <w:tc>
          <w:tcPr>
            <w:tcW w:type="pct" w:w="25%"/>
            <w:shd w:fill="EDF3F5" w:val="clear"/>
            <w:tcMar>
              <w:top w:type="dxa" w:w="60"/>
              <w:left w:type="dxa" w:w="120"/>
              <w:bottom w:type="dxa" w:w="60"/>
              <w:right w:type="dxa" w:w="120"/>
            </w:tcMar>
          </w:tcPr>
          <w:p>
            <w:r>
              <w:rPr>
                <w:rFonts w:ascii="Times New Roman"/>
                <w:color w:val="1A2B40"/>
                <w:sz w:val="21"/>
                <w:szCs w:val="21"/>
              </w:rPr>
              <w:t xml:space="preserve">shadcn/ui + Radix</w:t>
            </w:r>
          </w:p>
        </w:tc>
        <w:tc>
          <w:tcPr>
            <w:tcW w:type="pct" w:w="12%"/>
            <w:shd w:fill="EDF3F5" w:val="clear"/>
            <w:tcMar>
              <w:top w:type="dxa" w:w="60"/>
              <w:left w:type="dxa" w:w="120"/>
              <w:bottom w:type="dxa" w:w="60"/>
              <w:right w:type="dxa" w:w="120"/>
            </w:tcMar>
          </w:tcPr>
          <w:p>
            <w:r>
              <w:rPr>
                <w:rFonts w:ascii="Times New Roman"/>
                <w:color w:val="1A2B40"/>
                <w:sz w:val="21"/>
                <w:szCs w:val="21"/>
              </w:rPr>
              <w:t xml:space="preserve">Latest</w:t>
            </w:r>
          </w:p>
        </w:tc>
        <w:tc>
          <w:tcPr>
            <w:tcW w:type="pct" w:w="51%"/>
            <w:shd w:fill="EDF3F5" w:val="clear"/>
            <w:tcMar>
              <w:top w:type="dxa" w:w="60"/>
              <w:left w:type="dxa" w:w="120"/>
              <w:bottom w:type="dxa" w:w="60"/>
              <w:right w:type="dxa" w:w="120"/>
            </w:tcMar>
          </w:tcPr>
          <w:p>
            <w:r>
              <w:rPr>
                <w:rFonts w:ascii="Times New Roman"/>
                <w:color w:val="1A2B40"/>
                <w:sz w:val="21"/>
                <w:szCs w:val="21"/>
              </w:rPr>
              <w:t xml:space="preserve">40+ accessible UI primitives with New York style variant</w:t>
            </w:r>
          </w:p>
        </w:tc>
      </w:tr>
      <w:tr>
        <w:trPr>
          <w:cantSplit/>
        </w:trPr>
        <w:tc>
          <w:tcPr>
            <w:tcW w:type="pct" w:w="12%"/>
            <w:shd w:fill="FFFFFF" w:val="clear"/>
            <w:tcMar>
              <w:top w:type="dxa" w:w="60"/>
              <w:left w:type="dxa" w:w="120"/>
              <w:bottom w:type="dxa" w:w="60"/>
              <w:right w:type="dxa" w:w="120"/>
            </w:tcMar>
          </w:tcPr>
          <w:p>
            <w:r>
              <w:rPr>
                <w:rFonts w:ascii="Times New Roman"/>
                <w:color w:val="1A2B40"/>
                <w:sz w:val="21"/>
                <w:szCs w:val="21"/>
              </w:rPr>
              <w:t xml:space="preserve">Frontend</w:t>
            </w:r>
          </w:p>
        </w:tc>
        <w:tc>
          <w:tcPr>
            <w:tcW w:type="pct" w:w="25%"/>
            <w:shd w:fill="FFFFFF" w:val="clear"/>
            <w:tcMar>
              <w:top w:type="dxa" w:w="60"/>
              <w:left w:type="dxa" w:w="120"/>
              <w:bottom w:type="dxa" w:w="60"/>
              <w:right w:type="dxa" w:w="120"/>
            </w:tcMar>
          </w:tcPr>
          <w:p>
            <w:r>
              <w:rPr>
                <w:rFonts w:ascii="Times New Roman"/>
                <w:color w:val="1A2B40"/>
                <w:sz w:val="21"/>
                <w:szCs w:val="21"/>
              </w:rPr>
              <w:t xml:space="preserve">Framer Motion</w:t>
            </w:r>
          </w:p>
        </w:tc>
        <w:tc>
          <w:tcPr>
            <w:tcW w:type="pct" w:w="12%"/>
            <w:shd w:fill="FFFFFF" w:val="clear"/>
            <w:tcMar>
              <w:top w:type="dxa" w:w="60"/>
              <w:left w:type="dxa" w:w="120"/>
              <w:bottom w:type="dxa" w:w="60"/>
              <w:right w:type="dxa" w:w="120"/>
            </w:tcMar>
          </w:tcPr>
          <w:p>
            <w:r>
              <w:rPr>
                <w:rFonts w:ascii="Times New Roman"/>
                <w:color w:val="1A2B40"/>
                <w:sz w:val="21"/>
                <w:szCs w:val="21"/>
              </w:rPr>
              <w:t xml:space="preserve">12.x</w:t>
            </w:r>
          </w:p>
        </w:tc>
        <w:tc>
          <w:tcPr>
            <w:tcW w:type="pct" w:w="51%"/>
            <w:shd w:fill="FFFFFF" w:val="clear"/>
            <w:tcMar>
              <w:top w:type="dxa" w:w="60"/>
              <w:left w:type="dxa" w:w="120"/>
              <w:bottom w:type="dxa" w:w="60"/>
              <w:right w:type="dxa" w:w="120"/>
            </w:tcMar>
          </w:tcPr>
          <w:p>
            <w:r>
              <w:rPr>
                <w:rFonts w:ascii="Times New Roman"/>
                <w:color w:val="1A2B40"/>
                <w:sz w:val="21"/>
                <w:szCs w:val="21"/>
              </w:rPr>
              <w:t xml:space="preserve">Declarative animations and view transitions</w:t>
            </w:r>
          </w:p>
        </w:tc>
      </w:tr>
      <w:tr>
        <w:trPr>
          <w:cantSplit/>
        </w:trPr>
        <w:tc>
          <w:tcPr>
            <w:tcW w:type="pct" w:w="12%"/>
            <w:shd w:fill="EDF3F5" w:val="clear"/>
            <w:tcMar>
              <w:top w:type="dxa" w:w="60"/>
              <w:left w:type="dxa" w:w="120"/>
              <w:bottom w:type="dxa" w:w="60"/>
              <w:right w:type="dxa" w:w="120"/>
            </w:tcMar>
          </w:tcPr>
          <w:p>
            <w:r>
              <w:rPr>
                <w:rFonts w:ascii="Times New Roman"/>
                <w:color w:val="1A2B40"/>
                <w:sz w:val="21"/>
                <w:szCs w:val="21"/>
              </w:rPr>
              <w:t xml:space="preserve">Frontend</w:t>
            </w:r>
          </w:p>
        </w:tc>
        <w:tc>
          <w:tcPr>
            <w:tcW w:type="pct" w:w="25%"/>
            <w:shd w:fill="EDF3F5" w:val="clear"/>
            <w:tcMar>
              <w:top w:type="dxa" w:w="60"/>
              <w:left w:type="dxa" w:w="120"/>
              <w:bottom w:type="dxa" w:w="60"/>
              <w:right w:type="dxa" w:w="120"/>
            </w:tcMar>
          </w:tcPr>
          <w:p>
            <w:r>
              <w:rPr>
                <w:rFonts w:ascii="Times New Roman"/>
                <w:color w:val="1A2B40"/>
                <w:sz w:val="21"/>
                <w:szCs w:val="21"/>
              </w:rPr>
              <w:t xml:space="preserve">Recharts</w:t>
            </w:r>
          </w:p>
        </w:tc>
        <w:tc>
          <w:tcPr>
            <w:tcW w:type="pct" w:w="12%"/>
            <w:shd w:fill="EDF3F5" w:val="clear"/>
            <w:tcMar>
              <w:top w:type="dxa" w:w="60"/>
              <w:left w:type="dxa" w:w="120"/>
              <w:bottom w:type="dxa" w:w="60"/>
              <w:right w:type="dxa" w:w="120"/>
            </w:tcMar>
          </w:tcPr>
          <w:p>
            <w:r>
              <w:rPr>
                <w:rFonts w:ascii="Times New Roman"/>
                <w:color w:val="1A2B40"/>
                <w:sz w:val="21"/>
                <w:szCs w:val="21"/>
              </w:rPr>
              <w:t xml:space="preserve">2.15.4</w:t>
            </w:r>
          </w:p>
        </w:tc>
        <w:tc>
          <w:tcPr>
            <w:tcW w:type="pct" w:w="51%"/>
            <w:shd w:fill="EDF3F5" w:val="clear"/>
            <w:tcMar>
              <w:top w:type="dxa" w:w="60"/>
              <w:left w:type="dxa" w:w="120"/>
              <w:bottom w:type="dxa" w:w="60"/>
              <w:right w:type="dxa" w:w="120"/>
            </w:tcMar>
          </w:tcPr>
          <w:p>
            <w:r>
              <w:rPr>
                <w:rFonts w:ascii="Times New Roman"/>
                <w:color w:val="1A2B40"/>
                <w:sz w:val="21"/>
                <w:szCs w:val="21"/>
              </w:rPr>
              <w:t xml:space="preserve">Data visualization library for demand forecast charts</w:t>
            </w:r>
          </w:p>
        </w:tc>
      </w:tr>
      <w:tr>
        <w:trPr>
          <w:cantSplit/>
        </w:trPr>
        <w:tc>
          <w:tcPr>
            <w:tcW w:type="pct" w:w="12%"/>
            <w:shd w:fill="FFFFFF" w:val="clear"/>
            <w:tcMar>
              <w:top w:type="dxa" w:w="60"/>
              <w:left w:type="dxa" w:w="120"/>
              <w:bottom w:type="dxa" w:w="60"/>
              <w:right w:type="dxa" w:w="120"/>
            </w:tcMar>
          </w:tcPr>
          <w:p>
            <w:r>
              <w:rPr>
                <w:rFonts w:ascii="Times New Roman"/>
                <w:color w:val="1A2B40"/>
                <w:sz w:val="21"/>
                <w:szCs w:val="21"/>
              </w:rPr>
              <w:t xml:space="preserve">State</w:t>
            </w:r>
          </w:p>
        </w:tc>
        <w:tc>
          <w:tcPr>
            <w:tcW w:type="pct" w:w="25%"/>
            <w:shd w:fill="FFFFFF" w:val="clear"/>
            <w:tcMar>
              <w:top w:type="dxa" w:w="60"/>
              <w:left w:type="dxa" w:w="120"/>
              <w:bottom w:type="dxa" w:w="60"/>
              <w:right w:type="dxa" w:w="120"/>
            </w:tcMar>
          </w:tcPr>
          <w:p>
            <w:r>
              <w:rPr>
                <w:rFonts w:ascii="Times New Roman"/>
                <w:color w:val="1A2B40"/>
                <w:sz w:val="21"/>
                <w:szCs w:val="21"/>
              </w:rPr>
              <w:t xml:space="preserve">Zustand</w:t>
            </w:r>
          </w:p>
        </w:tc>
        <w:tc>
          <w:tcPr>
            <w:tcW w:type="pct" w:w="12%"/>
            <w:shd w:fill="FFFFFF" w:val="clear"/>
            <w:tcMar>
              <w:top w:type="dxa" w:w="60"/>
              <w:left w:type="dxa" w:w="120"/>
              <w:bottom w:type="dxa" w:w="60"/>
              <w:right w:type="dxa" w:w="120"/>
            </w:tcMar>
          </w:tcPr>
          <w:p>
            <w:r>
              <w:rPr>
                <w:rFonts w:ascii="Times New Roman"/>
                <w:color w:val="1A2B40"/>
                <w:sz w:val="21"/>
                <w:szCs w:val="21"/>
              </w:rPr>
              <w:t xml:space="preserve">5.0.6</w:t>
            </w:r>
          </w:p>
        </w:tc>
        <w:tc>
          <w:tcPr>
            <w:tcW w:type="pct" w:w="51%"/>
            <w:shd w:fill="FFFFFF" w:val="clear"/>
            <w:tcMar>
              <w:top w:type="dxa" w:w="60"/>
              <w:left w:type="dxa" w:w="120"/>
              <w:bottom w:type="dxa" w:w="60"/>
              <w:right w:type="dxa" w:w="120"/>
            </w:tcMar>
          </w:tcPr>
          <w:p>
            <w:r>
              <w:rPr>
                <w:rFonts w:ascii="Times New Roman"/>
                <w:color w:val="1A2B40"/>
                <w:sz w:val="21"/>
                <w:szCs w:val="21"/>
              </w:rPr>
              <w:t xml:space="preserve">Lightweight client-side state management for view routing</w:t>
            </w:r>
          </w:p>
        </w:tc>
      </w:tr>
      <w:tr>
        <w:trPr>
          <w:cantSplit/>
        </w:trPr>
        <w:tc>
          <w:tcPr>
            <w:tcW w:type="pct" w:w="12%"/>
            <w:shd w:fill="EDF3F5" w:val="clear"/>
            <w:tcMar>
              <w:top w:type="dxa" w:w="60"/>
              <w:left w:type="dxa" w:w="120"/>
              <w:bottom w:type="dxa" w:w="60"/>
              <w:right w:type="dxa" w:w="120"/>
            </w:tcMar>
          </w:tcPr>
          <w:p>
            <w:r>
              <w:rPr>
                <w:rFonts w:ascii="Times New Roman"/>
                <w:color w:val="1A2B40"/>
                <w:sz w:val="21"/>
                <w:szCs w:val="21"/>
              </w:rPr>
              <w:t xml:space="preserve">Validation</w:t>
            </w:r>
          </w:p>
        </w:tc>
        <w:tc>
          <w:tcPr>
            <w:tcW w:type="pct" w:w="25%"/>
            <w:shd w:fill="EDF3F5" w:val="clear"/>
            <w:tcMar>
              <w:top w:type="dxa" w:w="60"/>
              <w:left w:type="dxa" w:w="120"/>
              <w:bottom w:type="dxa" w:w="60"/>
              <w:right w:type="dxa" w:w="120"/>
            </w:tcMar>
          </w:tcPr>
          <w:p>
            <w:r>
              <w:rPr>
                <w:rFonts w:ascii="Times New Roman"/>
                <w:color w:val="1A2B40"/>
                <w:sz w:val="21"/>
                <w:szCs w:val="21"/>
              </w:rPr>
              <w:t xml:space="preserve">Zod + React Hook Form</w:t>
            </w:r>
          </w:p>
        </w:tc>
        <w:tc>
          <w:tcPr>
            <w:tcW w:type="pct" w:w="12%"/>
            <w:shd w:fill="EDF3F5" w:val="clear"/>
            <w:tcMar>
              <w:top w:type="dxa" w:w="60"/>
              <w:left w:type="dxa" w:w="120"/>
              <w:bottom w:type="dxa" w:w="60"/>
              <w:right w:type="dxa" w:w="120"/>
            </w:tcMar>
          </w:tcPr>
          <w:p>
            <w:r>
              <w:rPr>
                <w:rFonts w:ascii="Times New Roman"/>
                <w:color w:val="1A2B40"/>
                <w:sz w:val="21"/>
                <w:szCs w:val="21"/>
              </w:rPr>
              <w:t xml:space="preserve">4.0 / 7.60</w:t>
            </w:r>
          </w:p>
        </w:tc>
        <w:tc>
          <w:tcPr>
            <w:tcW w:type="pct" w:w="51%"/>
            <w:shd w:fill="EDF3F5" w:val="clear"/>
            <w:tcMar>
              <w:top w:type="dxa" w:w="60"/>
              <w:left w:type="dxa" w:w="120"/>
              <w:bottom w:type="dxa" w:w="60"/>
              <w:right w:type="dxa" w:w="120"/>
            </w:tcMar>
          </w:tcPr>
          <w:p>
            <w:r>
              <w:rPr>
                <w:rFonts w:ascii="Times New Roman"/>
                <w:color w:val="1A2B40"/>
                <w:sz w:val="21"/>
                <w:szCs w:val="21"/>
              </w:rPr>
              <w:t xml:space="preserve">Schema validation and form handling</w:t>
            </w:r>
          </w:p>
        </w:tc>
      </w:tr>
      <w:tr>
        <w:trPr>
          <w:cantSplit/>
        </w:trPr>
        <w:tc>
          <w:tcPr>
            <w:tcW w:type="pct" w:w="12%"/>
            <w:shd w:fill="FFFFFF" w:val="clear"/>
            <w:tcMar>
              <w:top w:type="dxa" w:w="60"/>
              <w:left w:type="dxa" w:w="120"/>
              <w:bottom w:type="dxa" w:w="60"/>
              <w:right w:type="dxa" w:w="120"/>
            </w:tcMar>
          </w:tcPr>
          <w:p>
            <w:r>
              <w:rPr>
                <w:rFonts w:ascii="Times New Roman"/>
                <w:color w:val="1A2B40"/>
                <w:sz w:val="21"/>
                <w:szCs w:val="21"/>
              </w:rPr>
              <w:t xml:space="preserve">Backend</w:t>
            </w:r>
          </w:p>
        </w:tc>
        <w:tc>
          <w:tcPr>
            <w:tcW w:type="pct" w:w="25%"/>
            <w:shd w:fill="FFFFFF" w:val="clear"/>
            <w:tcMar>
              <w:top w:type="dxa" w:w="60"/>
              <w:left w:type="dxa" w:w="120"/>
              <w:bottom w:type="dxa" w:w="60"/>
              <w:right w:type="dxa" w:w="120"/>
            </w:tcMar>
          </w:tcPr>
          <w:p>
            <w:r>
              <w:rPr>
                <w:rFonts w:ascii="Times New Roman"/>
                <w:color w:val="1A2B40"/>
                <w:sz w:val="21"/>
                <w:szCs w:val="21"/>
              </w:rPr>
              <w:t xml:space="preserve">Next.js API Routes</w:t>
            </w:r>
          </w:p>
        </w:tc>
        <w:tc>
          <w:tcPr>
            <w:tcW w:type="pct" w:w="12%"/>
            <w:shd w:fill="FFFFFF" w:val="clear"/>
            <w:tcMar>
              <w:top w:type="dxa" w:w="60"/>
              <w:left w:type="dxa" w:w="120"/>
              <w:bottom w:type="dxa" w:w="60"/>
              <w:right w:type="dxa" w:w="120"/>
            </w:tcMar>
          </w:tcPr>
          <w:p>
            <w:r>
              <w:rPr>
                <w:rFonts w:ascii="Times New Roman"/>
                <w:color w:val="1A2B40"/>
                <w:sz w:val="21"/>
                <w:szCs w:val="21"/>
              </w:rPr>
              <w:t xml:space="preserve">16.1.1</w:t>
            </w:r>
          </w:p>
        </w:tc>
        <w:tc>
          <w:tcPr>
            <w:tcW w:type="pct" w:w="51%"/>
            <w:shd w:fill="FFFFFF" w:val="clear"/>
            <w:tcMar>
              <w:top w:type="dxa" w:w="60"/>
              <w:left w:type="dxa" w:w="120"/>
              <w:bottom w:type="dxa" w:w="60"/>
              <w:right w:type="dxa" w:w="120"/>
            </w:tcMar>
          </w:tcPr>
          <w:p>
            <w:r>
              <w:rPr>
                <w:rFonts w:ascii="Times New Roman"/>
                <w:color w:val="1A2B40"/>
                <w:sz w:val="21"/>
                <w:szCs w:val="21"/>
              </w:rPr>
              <w:t xml:space="preserve">REST API handlers with serverless deployment</w:t>
            </w:r>
          </w:p>
        </w:tc>
      </w:tr>
      <w:tr>
        <w:trPr>
          <w:cantSplit/>
        </w:trPr>
        <w:tc>
          <w:tcPr>
            <w:tcW w:type="pct" w:w="12%"/>
            <w:shd w:fill="EDF3F5" w:val="clear"/>
            <w:tcMar>
              <w:top w:type="dxa" w:w="60"/>
              <w:left w:type="dxa" w:w="120"/>
              <w:bottom w:type="dxa" w:w="60"/>
              <w:right w:type="dxa" w:w="120"/>
            </w:tcMar>
          </w:tcPr>
          <w:p>
            <w:r>
              <w:rPr>
                <w:rFonts w:ascii="Times New Roman"/>
                <w:color w:val="1A2B40"/>
                <w:sz w:val="21"/>
                <w:szCs w:val="21"/>
              </w:rPr>
              <w:t xml:space="preserve">Backend</w:t>
            </w:r>
          </w:p>
        </w:tc>
        <w:tc>
          <w:tcPr>
            <w:tcW w:type="pct" w:w="25%"/>
            <w:shd w:fill="EDF3F5" w:val="clear"/>
            <w:tcMar>
              <w:top w:type="dxa" w:w="60"/>
              <w:left w:type="dxa" w:w="120"/>
              <w:bottom w:type="dxa" w:w="60"/>
              <w:right w:type="dxa" w:w="120"/>
            </w:tcMar>
          </w:tcPr>
          <w:p>
            <w:r>
              <w:rPr>
                <w:rFonts w:ascii="Times New Roman"/>
                <w:color w:val="1A2B40"/>
                <w:sz w:val="21"/>
                <w:szCs w:val="21"/>
              </w:rPr>
              <w:t xml:space="preserve">Prisma ORM</w:t>
            </w:r>
          </w:p>
        </w:tc>
        <w:tc>
          <w:tcPr>
            <w:tcW w:type="pct" w:w="12%"/>
            <w:shd w:fill="EDF3F5" w:val="clear"/>
            <w:tcMar>
              <w:top w:type="dxa" w:w="60"/>
              <w:left w:type="dxa" w:w="120"/>
              <w:bottom w:type="dxa" w:w="60"/>
              <w:right w:type="dxa" w:w="120"/>
            </w:tcMar>
          </w:tcPr>
          <w:p>
            <w:r>
              <w:rPr>
                <w:rFonts w:ascii="Times New Roman"/>
                <w:color w:val="1A2B40"/>
                <w:sz w:val="21"/>
                <w:szCs w:val="21"/>
              </w:rPr>
              <w:t xml:space="preserve">6.11.1</w:t>
            </w:r>
          </w:p>
        </w:tc>
        <w:tc>
          <w:tcPr>
            <w:tcW w:type="pct" w:w="51%"/>
            <w:shd w:fill="EDF3F5" w:val="clear"/>
            <w:tcMar>
              <w:top w:type="dxa" w:w="60"/>
              <w:left w:type="dxa" w:w="120"/>
              <w:bottom w:type="dxa" w:w="60"/>
              <w:right w:type="dxa" w:w="120"/>
            </w:tcMar>
          </w:tcPr>
          <w:p>
            <w:r>
              <w:rPr>
                <w:rFonts w:ascii="Times New Roman"/>
                <w:color w:val="1A2B40"/>
                <w:sz w:val="21"/>
                <w:szCs w:val="21"/>
              </w:rPr>
              <w:t xml:space="preserve">Type-safe database client with migration management</w:t>
            </w:r>
          </w:p>
        </w:tc>
      </w:tr>
      <w:tr>
        <w:trPr>
          <w:cantSplit/>
        </w:trPr>
        <w:tc>
          <w:tcPr>
            <w:tcW w:type="pct" w:w="12%"/>
            <w:shd w:fill="FFFFFF" w:val="clear"/>
            <w:tcMar>
              <w:top w:type="dxa" w:w="60"/>
              <w:left w:type="dxa" w:w="120"/>
              <w:bottom w:type="dxa" w:w="60"/>
              <w:right w:type="dxa" w:w="120"/>
            </w:tcMar>
          </w:tcPr>
          <w:p>
            <w:r>
              <w:rPr>
                <w:rFonts w:ascii="Times New Roman"/>
                <w:color w:val="1A2B40"/>
                <w:sz w:val="21"/>
                <w:szCs w:val="21"/>
              </w:rPr>
              <w:t xml:space="preserve">Real-Time</w:t>
            </w:r>
          </w:p>
        </w:tc>
        <w:tc>
          <w:tcPr>
            <w:tcW w:type="pct" w:w="25%"/>
            <w:shd w:fill="FFFFFF" w:val="clear"/>
            <w:tcMar>
              <w:top w:type="dxa" w:w="60"/>
              <w:left w:type="dxa" w:w="120"/>
              <w:bottom w:type="dxa" w:w="60"/>
              <w:right w:type="dxa" w:w="120"/>
            </w:tcMar>
          </w:tcPr>
          <w:p>
            <w:r>
              <w:rPr>
                <w:rFonts w:ascii="Times New Roman"/>
                <w:color w:val="1A2B40"/>
                <w:sz w:val="21"/>
                <w:szCs w:val="21"/>
              </w:rPr>
              <w:t xml:space="preserve">Socket.IO</w:t>
            </w:r>
          </w:p>
        </w:tc>
        <w:tc>
          <w:tcPr>
            <w:tcW w:type="pct" w:w="12%"/>
            <w:shd w:fill="FFFFFF" w:val="clear"/>
            <w:tcMar>
              <w:top w:type="dxa" w:w="60"/>
              <w:left w:type="dxa" w:w="120"/>
              <w:bottom w:type="dxa" w:w="60"/>
              <w:right w:type="dxa" w:w="120"/>
            </w:tcMar>
          </w:tcPr>
          <w:p>
            <w:r>
              <w:rPr>
                <w:rFonts w:ascii="Times New Roman"/>
                <w:color w:val="1A2B40"/>
                <w:sz w:val="21"/>
                <w:szCs w:val="21"/>
              </w:rPr>
              <w:t xml:space="preserve">Latest</w:t>
            </w:r>
          </w:p>
        </w:tc>
        <w:tc>
          <w:tcPr>
            <w:tcW w:type="pct" w:w="51%"/>
            <w:shd w:fill="FFFFFF" w:val="clear"/>
            <w:tcMar>
              <w:top w:type="dxa" w:w="60"/>
              <w:left w:type="dxa" w:w="120"/>
              <w:bottom w:type="dxa" w:w="60"/>
              <w:right w:type="dxa" w:w="120"/>
            </w:tcMar>
          </w:tcPr>
          <w:p>
            <w:r>
              <w:rPr>
                <w:rFonts w:ascii="Times New Roman"/>
                <w:color w:val="1A2B40"/>
                <w:sz w:val="21"/>
                <w:szCs w:val="21"/>
              </w:rPr>
              <w:t xml:space="preserve">WebSocket communication for live bus tracking (planned)</w:t>
            </w:r>
          </w:p>
        </w:tc>
      </w:tr>
      <w:tr>
        <w:trPr>
          <w:cantSplit/>
        </w:trPr>
        <w:tc>
          <w:tcPr>
            <w:tcW w:type="pct" w:w="12%"/>
            <w:shd w:fill="EDF3F5" w:val="clear"/>
            <w:tcMar>
              <w:top w:type="dxa" w:w="60"/>
              <w:left w:type="dxa" w:w="120"/>
              <w:bottom w:type="dxa" w:w="60"/>
              <w:right w:type="dxa" w:w="120"/>
            </w:tcMar>
          </w:tcPr>
          <w:p>
            <w:r>
              <w:rPr>
                <w:rFonts w:ascii="Times New Roman"/>
                <w:color w:val="1A2B40"/>
                <w:sz w:val="21"/>
                <w:szCs w:val="21"/>
              </w:rPr>
              <w:t xml:space="preserve">AI</w:t>
            </w:r>
          </w:p>
        </w:tc>
        <w:tc>
          <w:tcPr>
            <w:tcW w:type="pct" w:w="25%"/>
            <w:shd w:fill="EDF3F5" w:val="clear"/>
            <w:tcMar>
              <w:top w:type="dxa" w:w="60"/>
              <w:left w:type="dxa" w:w="120"/>
              <w:bottom w:type="dxa" w:w="60"/>
              <w:right w:type="dxa" w:w="120"/>
            </w:tcMar>
          </w:tcPr>
          <w:p>
            <w:r>
              <w:rPr>
                <w:rFonts w:ascii="Times New Roman"/>
                <w:color w:val="1A2B40"/>
                <w:sz w:val="21"/>
                <w:szCs w:val="21"/>
              </w:rPr>
              <w:t xml:space="preserve">z-ai-web-dev-sdk</w:t>
            </w:r>
          </w:p>
        </w:tc>
        <w:tc>
          <w:tcPr>
            <w:tcW w:type="pct" w:w="12%"/>
            <w:shd w:fill="EDF3F5" w:val="clear"/>
            <w:tcMar>
              <w:top w:type="dxa" w:w="60"/>
              <w:left w:type="dxa" w:w="120"/>
              <w:bottom w:type="dxa" w:w="60"/>
              <w:right w:type="dxa" w:w="120"/>
            </w:tcMar>
          </w:tcPr>
          <w:p>
            <w:r>
              <w:rPr>
                <w:rFonts w:ascii="Times New Roman"/>
                <w:color w:val="1A2B40"/>
                <w:sz w:val="21"/>
                <w:szCs w:val="21"/>
              </w:rPr>
              <w:t xml:space="preserve">0.0.17</w:t>
            </w:r>
          </w:p>
        </w:tc>
        <w:tc>
          <w:tcPr>
            <w:tcW w:type="pct" w:w="51%"/>
            <w:shd w:fill="EDF3F5" w:val="clear"/>
            <w:tcMar>
              <w:top w:type="dxa" w:w="60"/>
              <w:left w:type="dxa" w:w="120"/>
              <w:bottom w:type="dxa" w:w="60"/>
              <w:right w:type="dxa" w:w="120"/>
            </w:tcMar>
          </w:tcPr>
          <w:p>
            <w:r>
              <w:rPr>
                <w:rFonts w:ascii="Times New Roman"/>
                <w:color w:val="1A2B40"/>
                <w:sz w:val="21"/>
                <w:szCs w:val="21"/>
              </w:rPr>
              <w:t xml:space="preserve">AI-powered demand forecasting engine (integration in progress)</w:t>
            </w:r>
          </w:p>
        </w:tc>
      </w:tr>
      <w:tr>
        <w:trPr>
          <w:cantSplit/>
        </w:trPr>
        <w:tc>
          <w:tcPr>
            <w:tcW w:type="pct" w:w="12%"/>
            <w:shd w:fill="FFFFFF" w:val="clear"/>
            <w:tcMar>
              <w:top w:type="dxa" w:w="60"/>
              <w:left w:type="dxa" w:w="120"/>
              <w:bottom w:type="dxa" w:w="60"/>
              <w:right w:type="dxa" w:w="120"/>
            </w:tcMar>
          </w:tcPr>
          <w:p>
            <w:r>
              <w:rPr>
                <w:rFonts w:ascii="Times New Roman"/>
                <w:color w:val="1A2B40"/>
                <w:sz w:val="21"/>
                <w:szCs w:val="21"/>
              </w:rPr>
              <w:t xml:space="preserve">Database</w:t>
            </w:r>
          </w:p>
        </w:tc>
        <w:tc>
          <w:tcPr>
            <w:tcW w:type="pct" w:w="25%"/>
            <w:shd w:fill="FFFFFF" w:val="clear"/>
            <w:tcMar>
              <w:top w:type="dxa" w:w="60"/>
              <w:left w:type="dxa" w:w="120"/>
              <w:bottom w:type="dxa" w:w="60"/>
              <w:right w:type="dxa" w:w="120"/>
            </w:tcMar>
          </w:tcPr>
          <w:p>
            <w:r>
              <w:rPr>
                <w:rFonts w:ascii="Times New Roman"/>
                <w:color w:val="1A2B40"/>
                <w:sz w:val="21"/>
                <w:szCs w:val="21"/>
              </w:rPr>
              <w:t xml:space="preserve">PostgreSQL</w:t>
            </w:r>
          </w:p>
        </w:tc>
        <w:tc>
          <w:tcPr>
            <w:tcW w:type="pct" w:w="12%"/>
            <w:shd w:fill="FFFFFF" w:val="clear"/>
            <w:tcMar>
              <w:top w:type="dxa" w:w="60"/>
              <w:left w:type="dxa" w:w="120"/>
              <w:bottom w:type="dxa" w:w="60"/>
              <w:right w:type="dxa" w:w="120"/>
            </w:tcMar>
          </w:tcPr>
          <w:p>
            <w:r>
              <w:rPr>
                <w:rFonts w:ascii="Times New Roman"/>
                <w:color w:val="1A2B40"/>
                <w:sz w:val="21"/>
                <w:szCs w:val="21"/>
              </w:rPr>
              <w:t xml:space="preserve">15+</w:t>
            </w:r>
          </w:p>
        </w:tc>
        <w:tc>
          <w:tcPr>
            <w:tcW w:type="pct" w:w="51%"/>
            <w:shd w:fill="FFFFFF" w:val="clear"/>
            <w:tcMar>
              <w:top w:type="dxa" w:w="60"/>
              <w:left w:type="dxa" w:w="120"/>
              <w:bottom w:type="dxa" w:w="60"/>
              <w:right w:type="dxa" w:w="120"/>
            </w:tcMar>
          </w:tcPr>
          <w:p>
            <w:r>
              <w:rPr>
                <w:rFonts w:ascii="Times New Roman"/>
                <w:color w:val="1A2B40"/>
                <w:sz w:val="21"/>
                <w:szCs w:val="21"/>
              </w:rPr>
              <w:t xml:space="preserve">Relational database on Neon/Vercel Postgres</w:t>
            </w:r>
          </w:p>
        </w:tc>
      </w:tr>
      <w:tr>
        <w:trPr>
          <w:cantSplit/>
        </w:trPr>
        <w:tc>
          <w:tcPr>
            <w:tcW w:type="pct" w:w="12%"/>
            <w:shd w:fill="EDF3F5" w:val="clear"/>
            <w:tcMar>
              <w:top w:type="dxa" w:w="60"/>
              <w:left w:type="dxa" w:w="120"/>
              <w:bottom w:type="dxa" w:w="60"/>
              <w:right w:type="dxa" w:w="120"/>
            </w:tcMar>
          </w:tcPr>
          <w:p>
            <w:r>
              <w:rPr>
                <w:rFonts w:ascii="Times New Roman"/>
                <w:color w:val="1A2B40"/>
                <w:sz w:val="21"/>
                <w:szCs w:val="21"/>
              </w:rPr>
              <w:t xml:space="preserve">Deployment</w:t>
            </w:r>
          </w:p>
        </w:tc>
        <w:tc>
          <w:tcPr>
            <w:tcW w:type="pct" w:w="25%"/>
            <w:shd w:fill="EDF3F5" w:val="clear"/>
            <w:tcMar>
              <w:top w:type="dxa" w:w="60"/>
              <w:left w:type="dxa" w:w="120"/>
              <w:bottom w:type="dxa" w:w="60"/>
              <w:right w:type="dxa" w:w="120"/>
            </w:tcMar>
          </w:tcPr>
          <w:p>
            <w:r>
              <w:rPr>
                <w:rFonts w:ascii="Times New Roman"/>
                <w:color w:val="1A2B40"/>
                <w:sz w:val="21"/>
                <w:szCs w:val="21"/>
              </w:rPr>
              <w:t xml:space="preserve">Vercel</w:t>
            </w:r>
          </w:p>
        </w:tc>
        <w:tc>
          <w:tcPr>
            <w:tcW w:type="pct" w:w="12%"/>
            <w:shd w:fill="EDF3F5" w:val="clear"/>
            <w:tcMar>
              <w:top w:type="dxa" w:w="60"/>
              <w:left w:type="dxa" w:w="120"/>
              <w:bottom w:type="dxa" w:w="60"/>
              <w:right w:type="dxa" w:w="120"/>
            </w:tcMar>
          </w:tcPr>
          <w:p>
            <w:r>
              <w:rPr>
                <w:rFonts w:ascii="Times New Roman"/>
                <w:color w:val="1A2B40"/>
                <w:sz w:val="21"/>
                <w:szCs w:val="21"/>
              </w:rPr>
              <w:t xml:space="preserve">—</w:t>
            </w:r>
          </w:p>
        </w:tc>
        <w:tc>
          <w:tcPr>
            <w:tcW w:type="pct" w:w="51%"/>
            <w:shd w:fill="EDF3F5" w:val="clear"/>
            <w:tcMar>
              <w:top w:type="dxa" w:w="60"/>
              <w:left w:type="dxa" w:w="120"/>
              <w:bottom w:type="dxa" w:w="60"/>
              <w:right w:type="dxa" w:w="120"/>
            </w:tcMar>
          </w:tcPr>
          <w:p>
            <w:r>
              <w:rPr>
                <w:rFonts w:ascii="Times New Roman"/>
                <w:color w:val="1A2B40"/>
                <w:sz w:val="21"/>
                <w:szCs w:val="21"/>
              </w:rPr>
              <w:t xml:space="preserve">Serverless hosting with edge CDN and automatic CI/CD</w:t>
            </w:r>
          </w:p>
        </w:tc>
      </w:tr>
      <w:tr>
        <w:trPr>
          <w:cantSplit/>
        </w:trPr>
        <w:tc>
          <w:tcPr>
            <w:tcW w:type="pct" w:w="12%"/>
            <w:shd w:fill="FFFFFF" w:val="clear"/>
            <w:tcMar>
              <w:top w:type="dxa" w:w="60"/>
              <w:left w:type="dxa" w:w="120"/>
              <w:bottom w:type="dxa" w:w="60"/>
              <w:right w:type="dxa" w:w="120"/>
            </w:tcMar>
          </w:tcPr>
          <w:p>
            <w:r>
              <w:rPr>
                <w:rFonts w:ascii="Times New Roman"/>
                <w:color w:val="1A2B40"/>
                <w:sz w:val="21"/>
                <w:szCs w:val="21"/>
              </w:rPr>
              <w:t xml:space="preserve">Runtime</w:t>
            </w:r>
          </w:p>
        </w:tc>
        <w:tc>
          <w:tcPr>
            <w:tcW w:type="pct" w:w="25%"/>
            <w:shd w:fill="FFFFFF" w:val="clear"/>
            <w:tcMar>
              <w:top w:type="dxa" w:w="60"/>
              <w:left w:type="dxa" w:w="120"/>
              <w:bottom w:type="dxa" w:w="60"/>
              <w:right w:type="dxa" w:w="120"/>
            </w:tcMar>
          </w:tcPr>
          <w:p>
            <w:r>
              <w:rPr>
                <w:rFonts w:ascii="Times New Roman"/>
                <w:color w:val="1A2B40"/>
                <w:sz w:val="21"/>
                <w:szCs w:val="21"/>
              </w:rPr>
              <w:t xml:space="preserve">Bun</w:t>
            </w:r>
          </w:p>
        </w:tc>
        <w:tc>
          <w:tcPr>
            <w:tcW w:type="pct" w:w="12%"/>
            <w:shd w:fill="FFFFFF" w:val="clear"/>
            <w:tcMar>
              <w:top w:type="dxa" w:w="60"/>
              <w:left w:type="dxa" w:w="120"/>
              <w:bottom w:type="dxa" w:w="60"/>
              <w:right w:type="dxa" w:w="120"/>
            </w:tcMar>
          </w:tcPr>
          <w:p>
            <w:r>
              <w:rPr>
                <w:rFonts w:ascii="Times New Roman"/>
                <w:color w:val="1A2B40"/>
                <w:sz w:val="21"/>
                <w:szCs w:val="21"/>
              </w:rPr>
              <w:t xml:space="preserve">Latest</w:t>
            </w:r>
          </w:p>
        </w:tc>
        <w:tc>
          <w:tcPr>
            <w:tcW w:type="pct" w:w="51%"/>
            <w:shd w:fill="FFFFFF" w:val="clear"/>
            <w:tcMar>
              <w:top w:type="dxa" w:w="60"/>
              <w:left w:type="dxa" w:w="120"/>
              <w:bottom w:type="dxa" w:w="60"/>
              <w:right w:type="dxa" w:w="120"/>
            </w:tcMar>
          </w:tcPr>
          <w:p>
            <w:r>
              <w:rPr>
                <w:rFonts w:ascii="Times New Roman"/>
                <w:color w:val="1A2B40"/>
                <w:sz w:val="21"/>
                <w:szCs w:val="21"/>
              </w:rPr>
              <w:t xml:space="preserve">JavaScript runtime and package manager for fast builds</w:t>
            </w:r>
          </w:p>
        </w:tc>
      </w:tr>
    </w:tbl>
    <w:p>
      <w:pPr>
        <w:spacing w:after="120" w:before="60" w:line="312"/>
        <w:jc w:val="center"/>
      </w:pPr>
      <w:r>
        <w:rPr>
          <w:rFonts w:ascii="Times New Roman" w:eastAsia="Microsoft YaHei"/>
          <w:i/>
          <w:iCs/>
          <w:color w:val="6878A0"/>
          <w:sz w:val="21"/>
          <w:szCs w:val="21"/>
        </w:rPr>
        <w:t xml:space="preserve">Table 1: Complete Technology Stack</w:t>
      </w:r>
    </w:p>
    <w:p>
      <w:pPr>
        <w:pStyle w:val="Heading1"/>
        <w:spacing w:after="120" w:before="360" w:line="312"/>
      </w:pPr>
      <w:bookmarkStart w:id="100004" w:name="_Toc100004"/>
      <w:r>
        <w:rPr>
          <w:rFonts w:ascii="Times New Roman" w:eastAsia="SimHei"/>
          <w:b/>
          <w:bCs/>
          <w:color w:val="0A1628"/>
          <w:sz w:val="32"/>
          <w:szCs w:val="32"/>
        </w:rPr>
        <w:t xml:space="preserve">1.3 Architectural Pattern and Design Bounds</w:t>
      </w:r>
      <w:bookmarkEnd w:id="100004"/>
    </w:p>
    <w:p>
      <w:pPr>
        <w:spacing w:after="80" w:line="312"/>
        <w:jc w:val="both"/>
      </w:pPr>
      <w:r>
        <w:rPr>
          <w:rFonts w:ascii="Times New Roman" w:eastAsia="Microsoft YaHei"/>
          <w:color w:val="1A2B40"/>
          <w:sz w:val="24"/>
          <w:szCs w:val="24"/>
        </w:rPr>
        <w:t xml:space="preserve">RouteShepherd employs a Modular Monolith architecture within the Next.js App Router paradigm. While the application is deployed as a single unit, the codebase is organized into modular domains that could be extracted into independent microservices if scale demands it. Each API route handler is self-contained with its own validation logic, database queries, and error handling, following the principle of vertical slice architecture where each feature is a cohesive unit from HTTP request to database query.</w:t>
      </w:r>
    </w:p>
    <w:p>
      <w:pPr>
        <w:spacing w:after="80" w:line="312"/>
        <w:jc w:val="both"/>
      </w:pPr>
      <w:r>
        <w:rPr>
          <w:rFonts w:ascii="Times New Roman" w:eastAsia="Microsoft YaHei"/>
          <w:color w:val="1A2B40"/>
          <w:sz w:val="24"/>
          <w:szCs w:val="24"/>
        </w:rPr>
        <w:t xml:space="preserve">The architectural decision to use a monolith rather than microservices is grounded in several practical considerations. First, the problem domain is bounded: event transit coordination does not require the independent scalability of, say, an e-commerce platform with inventory, payments, and shipping as separate domains. Second, the team size and hackathon context favor simplicity: a monolith eliminates the operational overhead of service discovery, distributed tracing, and inter-service authentication that microservices demand. Third, Next.js API routes naturally provide a serverless deployment model where each route handler scales independently on Vercel, effectively giving us the scalability benefits of microservices without the architectural complexity.</w:t>
      </w:r>
    </w:p>
    <w:p>
      <w:pPr>
        <w:spacing w:after="80" w:line="312"/>
        <w:jc w:val="both"/>
      </w:pPr>
      <w:r>
        <w:rPr>
          <w:rFonts w:ascii="Times New Roman" w:eastAsia="Microsoft YaHei"/>
          <w:color w:val="1A2B40"/>
          <w:sz w:val="24"/>
          <w:szCs w:val="24"/>
        </w:rPr>
        <w:t xml:space="preserve">The layered design follows a strict dependency rule: the Client Layer depends only on the API Gateway Layer, the API Gateway depends on the Service Layer, and the Service Layer depends on the Data Layer. Cross-cutting concerns such as authentication, logging, and validation are implemented as middleware and utility functions that operate across all layers without creating circular dependencies. This ensures that a change in the database schema, for instance, propagates upward through Prisma’s type-safe client without requiring modifications to API response formats or frontend components.</w:t>
      </w:r>
    </w:p>
    <w:p>
      <w:pPr>
        <w:pStyle w:val="Heading1"/>
        <w:spacing w:after="120" w:before="360" w:line="312"/>
      </w:pPr>
      <w:bookmarkStart w:id="100005" w:name="_Toc100005"/>
      <w:r>
        <w:rPr>
          <w:rFonts w:ascii="Times New Roman" w:eastAsia="SimHei"/>
          <w:b/>
          <w:bCs/>
          <w:color w:val="0A1628"/>
          <w:sz w:val="32"/>
          <w:szCs w:val="32"/>
        </w:rPr>
        <w:t xml:space="preserve">1.4 Service Communication and Security</w:t>
      </w:r>
      <w:bookmarkEnd w:id="100005"/>
    </w:p>
    <w:p>
      <w:pPr>
        <w:spacing w:after="80" w:line="312"/>
        <w:jc w:val="both"/>
      </w:pPr>
      <w:r>
        <w:rPr>
          <w:rFonts w:ascii="Times New Roman" w:eastAsia="Microsoft YaHei"/>
          <w:color w:val="1A2B40"/>
          <w:sz w:val="24"/>
          <w:szCs w:val="24"/>
        </w:rPr>
        <w:t xml:space="preserve">All client-to-server communication follows the REST paradigm over HTTPS, with JSON as the data interchange format. The API route handlers validate incoming requests using Zod schemas before processing, and field-level whitelisting prevents mass assignment vulnerabilities (as implemented in the PATCH /api/buses/[id] endpoint). The current prototype uses 10-second polling intervals for real-time data refresh across all views, with a planned migration to Socket.IO WebSockets for sub-second updates during active event operations.</w:t>
      </w:r>
    </w:p>
    <w:p>
      <w:pPr>
        <w:spacing w:after="80" w:line="312"/>
        <w:jc w:val="both"/>
      </w:pPr>
      <w:r>
        <w:rPr>
          <w:rFonts w:ascii="Times New Roman" w:eastAsia="Microsoft YaHei"/>
          <w:color w:val="1A2B40"/>
          <w:sz w:val="24"/>
          <w:szCs w:val="24"/>
        </w:rPr>
        <w:t xml:space="preserve">For authentication and authorization, the system is designed to implement NextAuth.js with JWT-based session tokens. The planned authentication model defines three user roles: Passengers (public access with optional registration), Coordinators (authenticated with dashboard access and dispatch authority), and Drivers (authenticated with bus assignment and status update permissions). Each role has granular access controls mapped to specific API endpoints. The JWT tokens carry role claims that the API middleware validates before processing requests, ensuring that a passenger cannot dispatch a bus or a driver cannot access the coordinator dashboard.</w:t>
      </w:r>
    </w:p>
    <w:p>
      <w:pPr>
        <w:spacing w:after="80" w:line="312"/>
        <w:jc w:val="both"/>
      </w:pPr>
      <w:r>
        <w:rPr>
          <w:rFonts w:ascii="Times New Roman" w:eastAsia="Microsoft YaHei"/>
          <w:color w:val="1A2B40"/>
          <w:sz w:val="24"/>
          <w:szCs w:val="24"/>
        </w:rPr>
        <w:t xml:space="preserve">Input validation follows a defense-in-depth approach. At the API boundary, Zod schemas validate request body shapes, types, and constraints. At the database level, Prisma’s type system and required field constraints provide a second validation layer. For the bus update endpoint specifically, a field whitelist approach ensures that only explicitly permitted fields (status, currentLoad, routeId, latitude, longitude) can be modified, preventing attackers from injecting arbitrary database updates through the request body.</w:t>
      </w:r>
    </w:p>
    <w:p>
      <w:pPr>
        <w:spacing w:before="120"/>
      </w:pPr>
    </w:p>
    <w:p>
      <w:pPr>
        <w:pStyle w:val="Heading1"/>
        <w:spacing w:after="120" w:before="360" w:line="312"/>
      </w:pPr>
      <w:bookmarkStart w:id="100006" w:name="_Toc100006"/>
      <w:r>
        <w:rPr>
          <w:rFonts w:ascii="Times New Roman" w:eastAsia="SimHei"/>
          <w:b/>
          <w:bCs/>
          <w:color w:val="0A1628"/>
          <w:sz w:val="32"/>
          <w:szCs w:val="32"/>
        </w:rPr>
        <w:t xml:space="preserve">2. Database Schema Specification</w:t>
      </w:r>
      <w:bookmarkEnd w:id="100006"/>
    </w:p>
    <w:p>
      <w:pPr>
        <w:pStyle w:val="Heading1"/>
        <w:spacing w:after="120" w:before="360" w:line="312"/>
      </w:pPr>
      <w:bookmarkStart w:id="100007" w:name="_Toc100007"/>
      <w:r>
        <w:rPr>
          <w:rFonts w:ascii="Times New Roman" w:eastAsia="SimHei"/>
          <w:b/>
          <w:bCs/>
          <w:color w:val="0A1628"/>
          <w:sz w:val="32"/>
          <w:szCs w:val="32"/>
        </w:rPr>
        <w:t xml:space="preserve">2.1 Entity-Relationship Overview</w:t>
      </w:r>
      <w:bookmarkEnd w:id="100007"/>
    </w:p>
    <w:p>
      <w:pPr>
        <w:spacing w:after="80" w:line="312"/>
        <w:jc w:val="both"/>
      </w:pPr>
      <w:r>
        <w:rPr>
          <w:rFonts w:ascii="Times New Roman" w:eastAsia="Microsoft YaHei"/>
          <w:color w:val="1A2B40"/>
          <w:sz w:val="24"/>
          <w:szCs w:val="24"/>
        </w:rPr>
        <w:t xml:space="preserve">The database schema comprises 8 core entities that model the complete lifecycle of event transit coordination: from event creation and route definition, through bus assignment and fleet tracking, to passenger queuing and demand forecasting. The schema is implemented in Prisma’s declarative schema language and deployed to PostgreSQL, which provides ACID compliance, advanced indexing, and JSON support for flexible metadata storage.</w:t>
      </w:r>
    </w:p>
    <w:p>
      <w:pPr>
        <w:spacing w:before="200"/>
        <w:jc w:val="center"/>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143375"/>
                    </a:xfrm>
                    <a:prstGeom prst="rect">
                      <a:avLst/>
                    </a:prstGeom>
                  </pic:spPr>
                </pic:pic>
              </a:graphicData>
            </a:graphic>
          </wp:inline>
        </w:drawing>
      </w:r>
    </w:p>
    <w:p>
      <w:pPr>
        <w:spacing w:after="120" w:before="60" w:line="312"/>
        <w:jc w:val="center"/>
      </w:pPr>
      <w:r>
        <w:rPr>
          <w:rFonts w:ascii="Times New Roman" w:eastAsia="Microsoft YaHei"/>
          <w:i/>
          <w:iCs/>
          <w:color w:val="6878A0"/>
          <w:sz w:val="21"/>
          <w:szCs w:val="21"/>
        </w:rPr>
        <w:t xml:space="preserve">Figure 2: RouteShepherd Database Entity-Relationship Diagram</w:t>
      </w:r>
    </w:p>
    <w:p>
      <w:pPr>
        <w:pStyle w:val="Heading1"/>
        <w:spacing w:after="120" w:before="360" w:line="312"/>
      </w:pPr>
      <w:bookmarkStart w:id="100008" w:name="_Toc100008"/>
      <w:r>
        <w:rPr>
          <w:rFonts w:ascii="Times New Roman" w:eastAsia="SimHei"/>
          <w:b/>
          <w:bCs/>
          <w:color w:val="0A1628"/>
          <w:sz w:val="32"/>
          <w:szCs w:val="32"/>
        </w:rPr>
        <w:t xml:space="preserve">2.2 Core Entity Definitions</w:t>
      </w:r>
      <w:bookmarkEnd w:id="100008"/>
    </w:p>
    <w:p>
      <w:pPr>
        <w:pStyle w:val="Heading1"/>
        <w:spacing w:after="120" w:before="360" w:line="312"/>
      </w:pPr>
      <w:bookmarkStart w:id="100009" w:name="_Toc100009"/>
      <w:r>
        <w:rPr>
          <w:rFonts w:ascii="Times New Roman" w:eastAsia="SimHei"/>
          <w:b/>
          <w:bCs/>
          <w:color w:val="0A1628"/>
          <w:sz w:val="32"/>
          <w:szCs w:val="32"/>
        </w:rPr>
        <w:t xml:space="preserve">2.2.1 Event</w:t>
      </w:r>
      <w:bookmarkEnd w:id="100009"/>
    </w:p>
    <w:p>
      <w:pPr>
        <w:spacing w:after="80" w:line="312"/>
        <w:jc w:val="both"/>
      </w:pPr>
      <w:r>
        <w:rPr>
          <w:rFonts w:ascii="Times New Roman" w:eastAsia="Microsoft YaHei"/>
          <w:color w:val="1A2B40"/>
          <w:sz w:val="24"/>
          <w:szCs w:val="24"/>
        </w:rPr>
        <w:t xml:space="preserve">The Event entity is the top-level organizational unit that scopes all transit operations. Every route, bus assignment, and demand forecast is associated with a specific event, enabling the system to handle multiple concurrent or sequential events without data cross-contamination. The expectedAttendance field drives demand forecasting calculations, while the status field (upcoming, active, completed, cancelled) governs which features are available to each user role.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8%"/>
            <w:shd w:fill="1B6B7A" w:val="clear"/>
            <w:tcMar>
              <w:top w:type="dxa" w:w="60"/>
              <w:left w:type="dxa" w:w="120"/>
              <w:bottom w:type="dxa" w:w="60"/>
              <w:right w:type="dxa" w:w="120"/>
            </w:tcMar>
          </w:tcPr>
          <w:p>
            <w:r>
              <w:rPr>
                <w:rFonts w:ascii="Times New Roman"/>
                <w:b/>
                <w:bCs/>
                <w:color w:val="FFFFFF"/>
                <w:sz w:val="21"/>
                <w:szCs w:val="21"/>
              </w:rPr>
              <w:t xml:space="preserve">Field</w:t>
            </w:r>
          </w:p>
        </w:tc>
        <w:tc>
          <w:tcPr>
            <w:tcW w:type="pct" w:w="18%"/>
            <w:shd w:fill="1B6B7A" w:val="clear"/>
            <w:tcMar>
              <w:top w:type="dxa" w:w="60"/>
              <w:left w:type="dxa" w:w="120"/>
              <w:bottom w:type="dxa" w:w="60"/>
              <w:right w:type="dxa" w:w="120"/>
            </w:tcMar>
          </w:tcPr>
          <w:p>
            <w:r>
              <w:rPr>
                <w:rFonts w:ascii="Times New Roman"/>
                <w:b/>
                <w:bCs/>
                <w:color w:val="FFFFFF"/>
                <w:sz w:val="21"/>
                <w:szCs w:val="21"/>
              </w:rPr>
              <w:t xml:space="preserve">Type</w:t>
            </w:r>
          </w:p>
        </w:tc>
        <w:tc>
          <w:tcPr>
            <w:tcW w:type="pct" w:w="28%"/>
            <w:shd w:fill="1B6B7A" w:val="clear"/>
            <w:tcMar>
              <w:top w:type="dxa" w:w="60"/>
              <w:left w:type="dxa" w:w="120"/>
              <w:bottom w:type="dxa" w:w="60"/>
              <w:right w:type="dxa" w:w="120"/>
            </w:tcMar>
          </w:tcPr>
          <w:p>
            <w:r>
              <w:rPr>
                <w:rFonts w:ascii="Times New Roman"/>
                <w:b/>
                <w:bCs/>
                <w:color w:val="FFFFFF"/>
                <w:sz w:val="21"/>
                <w:szCs w:val="21"/>
              </w:rPr>
              <w:t xml:space="preserve">Constraints</w:t>
            </w:r>
          </w:p>
        </w:tc>
        <w:tc>
          <w:tcPr>
            <w:tcW w:type="pct" w:w="36%"/>
            <w:shd w:fill="1B6B7A" w:val="clear"/>
            <w:tcMar>
              <w:top w:type="dxa" w:w="60"/>
              <w:left w:type="dxa" w:w="120"/>
              <w:bottom w:type="dxa" w:w="60"/>
              <w:right w:type="dxa" w:w="120"/>
            </w:tcMar>
          </w:tcPr>
          <w:p>
            <w:r>
              <w:rPr>
                <w:rFonts w:ascii="Times New Roman"/>
                <w:b/>
                <w:bCs/>
                <w:color w:val="FFFFFF"/>
                <w:sz w:val="21"/>
                <w:szCs w:val="21"/>
              </w:rPr>
              <w:t xml:space="preserve">Description</w:t>
            </w:r>
          </w:p>
        </w:tc>
      </w:tr>
      <w:tr>
        <w:trPr>
          <w:cantSplit/>
        </w:trPr>
        <w:tc>
          <w:tcPr>
            <w:tcW w:type="pct" w:w="18%"/>
            <w:shd w:fill="EDF3F5" w:val="clear"/>
            <w:tcMar>
              <w:top w:type="dxa" w:w="60"/>
              <w:left w:type="dxa" w:w="120"/>
              <w:bottom w:type="dxa" w:w="60"/>
              <w:right w:type="dxa" w:w="120"/>
            </w:tcMar>
          </w:tcPr>
          <w:p>
            <w:r>
              <w:rPr>
                <w:rFonts w:ascii="Times New Roman"/>
                <w:color w:val="1A2B40"/>
                <w:sz w:val="21"/>
                <w:szCs w:val="21"/>
              </w:rPr>
              <w:t xml:space="preserve">id</w:t>
            </w:r>
          </w:p>
        </w:tc>
        <w:tc>
          <w:tcPr>
            <w:tcW w:type="pct" w:w="18%"/>
            <w:shd w:fill="EDF3F5" w:val="clear"/>
            <w:tcMar>
              <w:top w:type="dxa" w:w="60"/>
              <w:left w:type="dxa" w:w="120"/>
              <w:bottom w:type="dxa" w:w="60"/>
              <w:right w:type="dxa" w:w="120"/>
            </w:tcMar>
          </w:tcPr>
          <w:p>
            <w:r>
              <w:rPr>
                <w:rFonts w:ascii="Times New Roman"/>
                <w:color w:val="1A2B40"/>
                <w:sz w:val="21"/>
                <w:szCs w:val="21"/>
              </w:rPr>
              <w:t xml:space="preserve">String</w:t>
            </w:r>
          </w:p>
        </w:tc>
        <w:tc>
          <w:tcPr>
            <w:tcW w:type="pct" w:w="28%"/>
            <w:shd w:fill="EDF3F5" w:val="clear"/>
            <w:tcMar>
              <w:top w:type="dxa" w:w="60"/>
              <w:left w:type="dxa" w:w="120"/>
              <w:bottom w:type="dxa" w:w="60"/>
              <w:right w:type="dxa" w:w="120"/>
            </w:tcMar>
          </w:tcPr>
          <w:p>
            <w:r>
              <w:rPr>
                <w:rFonts w:ascii="Times New Roman"/>
                <w:color w:val="1A2B40"/>
                <w:sz w:val="21"/>
                <w:szCs w:val="21"/>
              </w:rPr>
              <w:t xml:space="preserve">PK, @default(cuid())</w:t>
            </w:r>
          </w:p>
        </w:tc>
        <w:tc>
          <w:tcPr>
            <w:tcW w:type="pct" w:w="36%"/>
            <w:shd w:fill="EDF3F5" w:val="clear"/>
            <w:tcMar>
              <w:top w:type="dxa" w:w="60"/>
              <w:left w:type="dxa" w:w="120"/>
              <w:bottom w:type="dxa" w:w="60"/>
              <w:right w:type="dxa" w:w="120"/>
            </w:tcMar>
          </w:tcPr>
          <w:p>
            <w:r>
              <w:rPr>
                <w:rFonts w:ascii="Times New Roman"/>
                <w:color w:val="1A2B40"/>
                <w:sz w:val="21"/>
                <w:szCs w:val="21"/>
              </w:rPr>
              <w:t xml:space="preserve">Unique identifier, auto-generated</w:t>
            </w:r>
          </w:p>
        </w:tc>
      </w:tr>
      <w:tr>
        <w:trPr>
          <w:cantSplit/>
        </w:trPr>
        <w:tc>
          <w:tcPr>
            <w:tcW w:type="pct" w:w="18%"/>
            <w:shd w:fill="FFFFFF" w:val="clear"/>
            <w:tcMar>
              <w:top w:type="dxa" w:w="60"/>
              <w:left w:type="dxa" w:w="120"/>
              <w:bottom w:type="dxa" w:w="60"/>
              <w:right w:type="dxa" w:w="120"/>
            </w:tcMar>
          </w:tcPr>
          <w:p>
            <w:r>
              <w:rPr>
                <w:rFonts w:ascii="Times New Roman"/>
                <w:color w:val="1A2B40"/>
                <w:sz w:val="21"/>
                <w:szCs w:val="21"/>
              </w:rPr>
              <w:t xml:space="preserve">name</w:t>
            </w:r>
          </w:p>
        </w:tc>
        <w:tc>
          <w:tcPr>
            <w:tcW w:type="pct" w:w="18%"/>
            <w:shd w:fill="FFFFFF" w:val="clear"/>
            <w:tcMar>
              <w:top w:type="dxa" w:w="60"/>
              <w:left w:type="dxa" w:w="120"/>
              <w:bottom w:type="dxa" w:w="60"/>
              <w:right w:type="dxa" w:w="120"/>
            </w:tcMar>
          </w:tcPr>
          <w:p>
            <w:r>
              <w:rPr>
                <w:rFonts w:ascii="Times New Roman"/>
                <w:color w:val="1A2B40"/>
                <w:sz w:val="21"/>
                <w:szCs w:val="21"/>
              </w:rPr>
              <w:t xml:space="preserve">String</w:t>
            </w:r>
          </w:p>
        </w:tc>
        <w:tc>
          <w:tcPr>
            <w:tcW w:type="pct" w:w="28%"/>
            <w:shd w:fill="FFFFFF" w:val="clear"/>
            <w:tcMar>
              <w:top w:type="dxa" w:w="60"/>
              <w:left w:type="dxa" w:w="120"/>
              <w:bottom w:type="dxa" w:w="60"/>
              <w:right w:type="dxa" w:w="120"/>
            </w:tcMar>
          </w:tcPr>
          <w:p>
            <w:r>
              <w:rPr>
                <w:rFonts w:ascii="Times New Roman"/>
                <w:color w:val="1A2B40"/>
                <w:sz w:val="21"/>
                <w:szCs w:val="21"/>
              </w:rPr>
              <w:t xml:space="preserve">Required</w:t>
            </w:r>
          </w:p>
        </w:tc>
        <w:tc>
          <w:tcPr>
            <w:tcW w:type="pct" w:w="36%"/>
            <w:shd w:fill="FFFFFF" w:val="clear"/>
            <w:tcMar>
              <w:top w:type="dxa" w:w="60"/>
              <w:left w:type="dxa" w:w="120"/>
              <w:bottom w:type="dxa" w:w="60"/>
              <w:right w:type="dxa" w:w="120"/>
            </w:tcMar>
          </w:tcPr>
          <w:p>
            <w:r>
              <w:rPr>
                <w:rFonts w:ascii="Times New Roman"/>
                <w:color w:val="1A2B40"/>
                <w:sz w:val="21"/>
                <w:szCs w:val="21"/>
              </w:rPr>
              <w:t xml:space="preserve">Event name (e.g., Holy Ghost Congress 2026)</w:t>
            </w:r>
          </w:p>
        </w:tc>
      </w:tr>
      <w:tr>
        <w:trPr>
          <w:cantSplit/>
        </w:trPr>
        <w:tc>
          <w:tcPr>
            <w:tcW w:type="pct" w:w="18%"/>
            <w:shd w:fill="EDF3F5" w:val="clear"/>
            <w:tcMar>
              <w:top w:type="dxa" w:w="60"/>
              <w:left w:type="dxa" w:w="120"/>
              <w:bottom w:type="dxa" w:w="60"/>
              <w:right w:type="dxa" w:w="120"/>
            </w:tcMar>
          </w:tcPr>
          <w:p>
            <w:r>
              <w:rPr>
                <w:rFonts w:ascii="Times New Roman"/>
                <w:color w:val="1A2B40"/>
                <w:sz w:val="21"/>
                <w:szCs w:val="21"/>
              </w:rPr>
              <w:t xml:space="preserve">description</w:t>
            </w:r>
          </w:p>
        </w:tc>
        <w:tc>
          <w:tcPr>
            <w:tcW w:type="pct" w:w="18%"/>
            <w:shd w:fill="EDF3F5" w:val="clear"/>
            <w:tcMar>
              <w:top w:type="dxa" w:w="60"/>
              <w:left w:type="dxa" w:w="120"/>
              <w:bottom w:type="dxa" w:w="60"/>
              <w:right w:type="dxa" w:w="120"/>
            </w:tcMar>
          </w:tcPr>
          <w:p>
            <w:r>
              <w:rPr>
                <w:rFonts w:ascii="Times New Roman"/>
                <w:color w:val="1A2B40"/>
                <w:sz w:val="21"/>
                <w:szCs w:val="21"/>
              </w:rPr>
              <w:t xml:space="preserve">String?</w:t>
            </w:r>
          </w:p>
        </w:tc>
        <w:tc>
          <w:tcPr>
            <w:tcW w:type="pct" w:w="28%"/>
            <w:shd w:fill="EDF3F5" w:val="clear"/>
            <w:tcMar>
              <w:top w:type="dxa" w:w="60"/>
              <w:left w:type="dxa" w:w="120"/>
              <w:bottom w:type="dxa" w:w="60"/>
              <w:right w:type="dxa" w:w="120"/>
            </w:tcMar>
          </w:tcPr>
          <w:p>
            <w:r>
              <w:rPr>
                <w:rFonts w:ascii="Times New Roman"/>
                <w:color w:val="1A2B40"/>
                <w:sz w:val="21"/>
                <w:szCs w:val="21"/>
              </w:rPr>
              <w:t xml:space="preserve">Optional</w:t>
            </w:r>
          </w:p>
        </w:tc>
        <w:tc>
          <w:tcPr>
            <w:tcW w:type="pct" w:w="36%"/>
            <w:shd w:fill="EDF3F5" w:val="clear"/>
            <w:tcMar>
              <w:top w:type="dxa" w:w="60"/>
              <w:left w:type="dxa" w:w="120"/>
              <w:bottom w:type="dxa" w:w="60"/>
              <w:right w:type="dxa" w:w="120"/>
            </w:tcMar>
          </w:tcPr>
          <w:p>
            <w:r>
              <w:rPr>
                <w:rFonts w:ascii="Times New Roman"/>
                <w:color w:val="1A2B40"/>
                <w:sz w:val="21"/>
                <w:szCs w:val="21"/>
              </w:rPr>
              <w:t xml:space="preserve">Detailed event description</w:t>
            </w:r>
          </w:p>
        </w:tc>
      </w:tr>
      <w:tr>
        <w:trPr>
          <w:cantSplit/>
        </w:trPr>
        <w:tc>
          <w:tcPr>
            <w:tcW w:type="pct" w:w="18%"/>
            <w:shd w:fill="FFFFFF" w:val="clear"/>
            <w:tcMar>
              <w:top w:type="dxa" w:w="60"/>
              <w:left w:type="dxa" w:w="120"/>
              <w:bottom w:type="dxa" w:w="60"/>
              <w:right w:type="dxa" w:w="120"/>
            </w:tcMar>
          </w:tcPr>
          <w:p>
            <w:r>
              <w:rPr>
                <w:rFonts w:ascii="Times New Roman"/>
                <w:color w:val="1A2B40"/>
                <w:sz w:val="21"/>
                <w:szCs w:val="21"/>
              </w:rPr>
              <w:t xml:space="preserve">date</w:t>
            </w:r>
          </w:p>
        </w:tc>
        <w:tc>
          <w:tcPr>
            <w:tcW w:type="pct" w:w="18%"/>
            <w:shd w:fill="FFFFFF" w:val="clear"/>
            <w:tcMar>
              <w:top w:type="dxa" w:w="60"/>
              <w:left w:type="dxa" w:w="120"/>
              <w:bottom w:type="dxa" w:w="60"/>
              <w:right w:type="dxa" w:w="120"/>
            </w:tcMar>
          </w:tcPr>
          <w:p>
            <w:r>
              <w:rPr>
                <w:rFonts w:ascii="Times New Roman"/>
                <w:color w:val="1A2B40"/>
                <w:sz w:val="21"/>
                <w:szCs w:val="21"/>
              </w:rPr>
              <w:t xml:space="preserve">DateTime</w:t>
            </w:r>
          </w:p>
        </w:tc>
        <w:tc>
          <w:tcPr>
            <w:tcW w:type="pct" w:w="28%"/>
            <w:shd w:fill="FFFFFF" w:val="clear"/>
            <w:tcMar>
              <w:top w:type="dxa" w:w="60"/>
              <w:left w:type="dxa" w:w="120"/>
              <w:bottom w:type="dxa" w:w="60"/>
              <w:right w:type="dxa" w:w="120"/>
            </w:tcMar>
          </w:tcPr>
          <w:p>
            <w:r>
              <w:rPr>
                <w:rFonts w:ascii="Times New Roman"/>
                <w:color w:val="1A2B40"/>
                <w:sz w:val="21"/>
                <w:szCs w:val="21"/>
              </w:rPr>
              <w:t xml:space="preserve">Required</w:t>
            </w:r>
          </w:p>
        </w:tc>
        <w:tc>
          <w:tcPr>
            <w:tcW w:type="pct" w:w="36%"/>
            <w:shd w:fill="FFFFFF" w:val="clear"/>
            <w:tcMar>
              <w:top w:type="dxa" w:w="60"/>
              <w:left w:type="dxa" w:w="120"/>
              <w:bottom w:type="dxa" w:w="60"/>
              <w:right w:type="dxa" w:w="120"/>
            </w:tcMar>
          </w:tcPr>
          <w:p>
            <w:r>
              <w:rPr>
                <w:rFonts w:ascii="Times New Roman"/>
                <w:color w:val="1A2B40"/>
                <w:sz w:val="21"/>
                <w:szCs w:val="21"/>
              </w:rPr>
              <w:t xml:space="preserve">Event start date and time</w:t>
            </w:r>
          </w:p>
        </w:tc>
      </w:tr>
      <w:tr>
        <w:trPr>
          <w:cantSplit/>
        </w:trPr>
        <w:tc>
          <w:tcPr>
            <w:tcW w:type="pct" w:w="18%"/>
            <w:shd w:fill="EDF3F5" w:val="clear"/>
            <w:tcMar>
              <w:top w:type="dxa" w:w="60"/>
              <w:left w:type="dxa" w:w="120"/>
              <w:bottom w:type="dxa" w:w="60"/>
              <w:right w:type="dxa" w:w="120"/>
            </w:tcMar>
          </w:tcPr>
          <w:p>
            <w:r>
              <w:rPr>
                <w:rFonts w:ascii="Times New Roman"/>
                <w:color w:val="1A2B40"/>
                <w:sz w:val="21"/>
                <w:szCs w:val="21"/>
              </w:rPr>
              <w:t xml:space="preserve">endDate</w:t>
            </w:r>
          </w:p>
        </w:tc>
        <w:tc>
          <w:tcPr>
            <w:tcW w:type="pct" w:w="18%"/>
            <w:shd w:fill="EDF3F5" w:val="clear"/>
            <w:tcMar>
              <w:top w:type="dxa" w:w="60"/>
              <w:left w:type="dxa" w:w="120"/>
              <w:bottom w:type="dxa" w:w="60"/>
              <w:right w:type="dxa" w:w="120"/>
            </w:tcMar>
          </w:tcPr>
          <w:p>
            <w:r>
              <w:rPr>
                <w:rFonts w:ascii="Times New Roman"/>
                <w:color w:val="1A2B40"/>
                <w:sz w:val="21"/>
                <w:szCs w:val="21"/>
              </w:rPr>
              <w:t xml:space="preserve">DateTime?</w:t>
            </w:r>
          </w:p>
        </w:tc>
        <w:tc>
          <w:tcPr>
            <w:tcW w:type="pct" w:w="28%"/>
            <w:shd w:fill="EDF3F5" w:val="clear"/>
            <w:tcMar>
              <w:top w:type="dxa" w:w="60"/>
              <w:left w:type="dxa" w:w="120"/>
              <w:bottom w:type="dxa" w:w="60"/>
              <w:right w:type="dxa" w:w="120"/>
            </w:tcMar>
          </w:tcPr>
          <w:p>
            <w:r>
              <w:rPr>
                <w:rFonts w:ascii="Times New Roman"/>
                <w:color w:val="1A2B40"/>
                <w:sz w:val="21"/>
                <w:szCs w:val="21"/>
              </w:rPr>
              <w:t xml:space="preserve">Optional</w:t>
            </w:r>
          </w:p>
        </w:tc>
        <w:tc>
          <w:tcPr>
            <w:tcW w:type="pct" w:w="36%"/>
            <w:shd w:fill="EDF3F5" w:val="clear"/>
            <w:tcMar>
              <w:top w:type="dxa" w:w="60"/>
              <w:left w:type="dxa" w:w="120"/>
              <w:bottom w:type="dxa" w:w="60"/>
              <w:right w:type="dxa" w:w="120"/>
            </w:tcMar>
          </w:tcPr>
          <w:p>
            <w:r>
              <w:rPr>
                <w:rFonts w:ascii="Times New Roman"/>
                <w:color w:val="1A2B40"/>
                <w:sz w:val="21"/>
                <w:szCs w:val="21"/>
              </w:rPr>
              <w:t xml:space="preserve">Event end date and time</w:t>
            </w:r>
          </w:p>
        </w:tc>
      </w:tr>
      <w:tr>
        <w:trPr>
          <w:cantSplit/>
        </w:trPr>
        <w:tc>
          <w:tcPr>
            <w:tcW w:type="pct" w:w="18%"/>
            <w:shd w:fill="FFFFFF" w:val="clear"/>
            <w:tcMar>
              <w:top w:type="dxa" w:w="60"/>
              <w:left w:type="dxa" w:w="120"/>
              <w:bottom w:type="dxa" w:w="60"/>
              <w:right w:type="dxa" w:w="120"/>
            </w:tcMar>
          </w:tcPr>
          <w:p>
            <w:r>
              <w:rPr>
                <w:rFonts w:ascii="Times New Roman"/>
                <w:color w:val="1A2B40"/>
                <w:sz w:val="21"/>
                <w:szCs w:val="21"/>
              </w:rPr>
              <w:t xml:space="preserve">status</w:t>
            </w:r>
          </w:p>
        </w:tc>
        <w:tc>
          <w:tcPr>
            <w:tcW w:type="pct" w:w="18%"/>
            <w:shd w:fill="FFFFFF" w:val="clear"/>
            <w:tcMar>
              <w:top w:type="dxa" w:w="60"/>
              <w:left w:type="dxa" w:w="120"/>
              <w:bottom w:type="dxa" w:w="60"/>
              <w:right w:type="dxa" w:w="120"/>
            </w:tcMar>
          </w:tcPr>
          <w:p>
            <w:r>
              <w:rPr>
                <w:rFonts w:ascii="Times New Roman"/>
                <w:color w:val="1A2B40"/>
                <w:sz w:val="21"/>
                <w:szCs w:val="21"/>
              </w:rPr>
              <w:t xml:space="preserve">String</w:t>
            </w:r>
          </w:p>
        </w:tc>
        <w:tc>
          <w:tcPr>
            <w:tcW w:type="pct" w:w="28%"/>
            <w:shd w:fill="FFFFFF" w:val="clear"/>
            <w:tcMar>
              <w:top w:type="dxa" w:w="60"/>
              <w:left w:type="dxa" w:w="120"/>
              <w:bottom w:type="dxa" w:w="60"/>
              <w:right w:type="dxa" w:w="120"/>
            </w:tcMar>
          </w:tcPr>
          <w:p>
            <w:r>
              <w:rPr>
                <w:rFonts w:ascii="Times New Roman"/>
                <w:color w:val="1A2B40"/>
                <w:sz w:val="21"/>
                <w:szCs w:val="21"/>
              </w:rPr>
              <w:t xml:space="preserve">Required</w:t>
            </w:r>
          </w:p>
        </w:tc>
        <w:tc>
          <w:tcPr>
            <w:tcW w:type="pct" w:w="36%"/>
            <w:shd w:fill="FFFFFF" w:val="clear"/>
            <w:tcMar>
              <w:top w:type="dxa" w:w="60"/>
              <w:left w:type="dxa" w:w="120"/>
              <w:bottom w:type="dxa" w:w="60"/>
              <w:right w:type="dxa" w:w="120"/>
            </w:tcMar>
          </w:tcPr>
          <w:p>
            <w:r>
              <w:rPr>
                <w:rFonts w:ascii="Times New Roman"/>
                <w:color w:val="1A2B40"/>
                <w:sz w:val="21"/>
                <w:szCs w:val="21"/>
              </w:rPr>
              <w:t xml:space="preserve">Event lifecycle status</w:t>
            </w:r>
          </w:p>
        </w:tc>
      </w:tr>
      <w:tr>
        <w:trPr>
          <w:cantSplit/>
        </w:trPr>
        <w:tc>
          <w:tcPr>
            <w:tcW w:type="pct" w:w="18%"/>
            <w:shd w:fill="EDF3F5" w:val="clear"/>
            <w:tcMar>
              <w:top w:type="dxa" w:w="60"/>
              <w:left w:type="dxa" w:w="120"/>
              <w:bottom w:type="dxa" w:w="60"/>
              <w:right w:type="dxa" w:w="120"/>
            </w:tcMar>
          </w:tcPr>
          <w:p>
            <w:r>
              <w:rPr>
                <w:rFonts w:ascii="Times New Roman"/>
                <w:color w:val="1A2B40"/>
                <w:sz w:val="21"/>
                <w:szCs w:val="21"/>
              </w:rPr>
              <w:t xml:space="preserve">expectedAttendance</w:t>
            </w:r>
          </w:p>
        </w:tc>
        <w:tc>
          <w:tcPr>
            <w:tcW w:type="pct" w:w="18%"/>
            <w:shd w:fill="EDF3F5" w:val="clear"/>
            <w:tcMar>
              <w:top w:type="dxa" w:w="60"/>
              <w:left w:type="dxa" w:w="120"/>
              <w:bottom w:type="dxa" w:w="60"/>
              <w:right w:type="dxa" w:w="120"/>
            </w:tcMar>
          </w:tcPr>
          <w:p>
            <w:r>
              <w:rPr>
                <w:rFonts w:ascii="Times New Roman"/>
                <w:color w:val="1A2B40"/>
                <w:sz w:val="21"/>
                <w:szCs w:val="21"/>
              </w:rPr>
              <w:t xml:space="preserve">Int</w:t>
            </w:r>
          </w:p>
        </w:tc>
        <w:tc>
          <w:tcPr>
            <w:tcW w:type="pct" w:w="28%"/>
            <w:shd w:fill="EDF3F5" w:val="clear"/>
            <w:tcMar>
              <w:top w:type="dxa" w:w="60"/>
              <w:left w:type="dxa" w:w="120"/>
              <w:bottom w:type="dxa" w:w="60"/>
              <w:right w:type="dxa" w:w="120"/>
            </w:tcMar>
          </w:tcPr>
          <w:p>
            <w:r>
              <w:rPr>
                <w:rFonts w:ascii="Times New Roman"/>
                <w:color w:val="1A2B40"/>
                <w:sz w:val="21"/>
                <w:szCs w:val="21"/>
              </w:rPr>
              <w:t xml:space="preserve">Required</w:t>
            </w:r>
          </w:p>
        </w:tc>
        <w:tc>
          <w:tcPr>
            <w:tcW w:type="pct" w:w="36%"/>
            <w:shd w:fill="EDF3F5" w:val="clear"/>
            <w:tcMar>
              <w:top w:type="dxa" w:w="60"/>
              <w:left w:type="dxa" w:w="120"/>
              <w:bottom w:type="dxa" w:w="60"/>
              <w:right w:type="dxa" w:w="120"/>
            </w:tcMar>
          </w:tcPr>
          <w:p>
            <w:r>
              <w:rPr>
                <w:rFonts w:ascii="Times New Roman"/>
                <w:color w:val="1A2B40"/>
                <w:sz w:val="21"/>
                <w:szCs w:val="21"/>
              </w:rPr>
              <w:t xml:space="preserve">Expected attendee count for forecasting</w:t>
            </w:r>
          </w:p>
        </w:tc>
      </w:tr>
    </w:tbl>
    <w:p>
      <w:pPr>
        <w:spacing w:after="120" w:before="60" w:line="312"/>
        <w:jc w:val="center"/>
      </w:pPr>
      <w:r>
        <w:rPr>
          <w:rFonts w:ascii="Times New Roman" w:eastAsia="Microsoft YaHei"/>
          <w:i/>
          <w:iCs/>
          <w:color w:val="6878A0"/>
          <w:sz w:val="21"/>
          <w:szCs w:val="21"/>
        </w:rPr>
        <w:t xml:space="preserve">Table 2: Event Entity Schema</w:t>
      </w:r>
    </w:p>
    <w:p>
      <w:pPr>
        <w:pStyle w:val="Heading1"/>
        <w:spacing w:after="120" w:before="360" w:line="312"/>
      </w:pPr>
      <w:bookmarkStart w:id="100010" w:name="_Toc100010"/>
      <w:r>
        <w:rPr>
          <w:rFonts w:ascii="Times New Roman" w:eastAsia="SimHei"/>
          <w:b/>
          <w:bCs/>
          <w:color w:val="0A1628"/>
          <w:sz w:val="32"/>
          <w:szCs w:val="32"/>
        </w:rPr>
        <w:t xml:space="preserve">2.2.2 PickupPoint</w:t>
      </w:r>
      <w:bookmarkEnd w:id="100010"/>
    </w:p>
    <w:p>
      <w:pPr>
        <w:spacing w:after="80" w:line="312"/>
        <w:jc w:val="both"/>
      </w:pPr>
      <w:r>
        <w:rPr>
          <w:rFonts w:ascii="Times New Roman" w:eastAsia="Microsoft YaHei"/>
          <w:color w:val="1A2B40"/>
          <w:sz w:val="24"/>
          <w:szCs w:val="24"/>
        </w:rPr>
        <w:t xml:space="preserve">PickupPoint represents physical locations where passengers board buses en route to Redemption City. The entity stores geographic coordinates (latitude/longitude) for map integration, a state field for geographic grouping, and a capacity field that defines the maximum number of passengers a pickup point can handle simultaneously. The active boolean flag enables soft deletion, allowing points to be temporarily disabled without breaking foreign key relationships. The current seed data includes 12 pickup points across Lagos (8), Ogun (2), and Oyo (1) states, plus Redemption City itself as the destination.</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8%"/>
            <w:shd w:fill="1B6B7A" w:val="clear"/>
            <w:tcMar>
              <w:top w:type="dxa" w:w="60"/>
              <w:left w:type="dxa" w:w="120"/>
              <w:bottom w:type="dxa" w:w="60"/>
              <w:right w:type="dxa" w:w="120"/>
            </w:tcMar>
          </w:tcPr>
          <w:p>
            <w:r>
              <w:rPr>
                <w:rFonts w:ascii="Times New Roman"/>
                <w:b/>
                <w:bCs/>
                <w:color w:val="FFFFFF"/>
                <w:sz w:val="21"/>
                <w:szCs w:val="21"/>
              </w:rPr>
              <w:t xml:space="preserve">Field</w:t>
            </w:r>
          </w:p>
        </w:tc>
        <w:tc>
          <w:tcPr>
            <w:tcW w:type="pct" w:w="18%"/>
            <w:shd w:fill="1B6B7A" w:val="clear"/>
            <w:tcMar>
              <w:top w:type="dxa" w:w="60"/>
              <w:left w:type="dxa" w:w="120"/>
              <w:bottom w:type="dxa" w:w="60"/>
              <w:right w:type="dxa" w:w="120"/>
            </w:tcMar>
          </w:tcPr>
          <w:p>
            <w:r>
              <w:rPr>
                <w:rFonts w:ascii="Times New Roman"/>
                <w:b/>
                <w:bCs/>
                <w:color w:val="FFFFFF"/>
                <w:sz w:val="21"/>
                <w:szCs w:val="21"/>
              </w:rPr>
              <w:t xml:space="preserve">Type</w:t>
            </w:r>
          </w:p>
        </w:tc>
        <w:tc>
          <w:tcPr>
            <w:tcW w:type="pct" w:w="28%"/>
            <w:shd w:fill="1B6B7A" w:val="clear"/>
            <w:tcMar>
              <w:top w:type="dxa" w:w="60"/>
              <w:left w:type="dxa" w:w="120"/>
              <w:bottom w:type="dxa" w:w="60"/>
              <w:right w:type="dxa" w:w="120"/>
            </w:tcMar>
          </w:tcPr>
          <w:p>
            <w:r>
              <w:rPr>
                <w:rFonts w:ascii="Times New Roman"/>
                <w:b/>
                <w:bCs/>
                <w:color w:val="FFFFFF"/>
                <w:sz w:val="21"/>
                <w:szCs w:val="21"/>
              </w:rPr>
              <w:t xml:space="preserve">Constraints</w:t>
            </w:r>
          </w:p>
        </w:tc>
        <w:tc>
          <w:tcPr>
            <w:tcW w:type="pct" w:w="36%"/>
            <w:shd w:fill="1B6B7A" w:val="clear"/>
            <w:tcMar>
              <w:top w:type="dxa" w:w="60"/>
              <w:left w:type="dxa" w:w="120"/>
              <w:bottom w:type="dxa" w:w="60"/>
              <w:right w:type="dxa" w:w="120"/>
            </w:tcMar>
          </w:tcPr>
          <w:p>
            <w:r>
              <w:rPr>
                <w:rFonts w:ascii="Times New Roman"/>
                <w:b/>
                <w:bCs/>
                <w:color w:val="FFFFFF"/>
                <w:sz w:val="21"/>
                <w:szCs w:val="21"/>
              </w:rPr>
              <w:t xml:space="preserve">Description</w:t>
            </w:r>
          </w:p>
        </w:tc>
      </w:tr>
      <w:tr>
        <w:trPr>
          <w:cantSplit/>
        </w:trPr>
        <w:tc>
          <w:tcPr>
            <w:tcW w:type="pct" w:w="18%"/>
            <w:shd w:fill="EDF3F5" w:val="clear"/>
            <w:tcMar>
              <w:top w:type="dxa" w:w="60"/>
              <w:left w:type="dxa" w:w="120"/>
              <w:bottom w:type="dxa" w:w="60"/>
              <w:right w:type="dxa" w:w="120"/>
            </w:tcMar>
          </w:tcPr>
          <w:p>
            <w:r>
              <w:rPr>
                <w:rFonts w:ascii="Times New Roman"/>
                <w:color w:val="1A2B40"/>
                <w:sz w:val="21"/>
                <w:szCs w:val="21"/>
              </w:rPr>
              <w:t xml:space="preserve">id</w:t>
            </w:r>
          </w:p>
        </w:tc>
        <w:tc>
          <w:tcPr>
            <w:tcW w:type="pct" w:w="18%"/>
            <w:shd w:fill="EDF3F5" w:val="clear"/>
            <w:tcMar>
              <w:top w:type="dxa" w:w="60"/>
              <w:left w:type="dxa" w:w="120"/>
              <w:bottom w:type="dxa" w:w="60"/>
              <w:right w:type="dxa" w:w="120"/>
            </w:tcMar>
          </w:tcPr>
          <w:p>
            <w:r>
              <w:rPr>
                <w:rFonts w:ascii="Times New Roman"/>
                <w:color w:val="1A2B40"/>
                <w:sz w:val="21"/>
                <w:szCs w:val="21"/>
              </w:rPr>
              <w:t xml:space="preserve">String</w:t>
            </w:r>
          </w:p>
        </w:tc>
        <w:tc>
          <w:tcPr>
            <w:tcW w:type="pct" w:w="28%"/>
            <w:shd w:fill="EDF3F5" w:val="clear"/>
            <w:tcMar>
              <w:top w:type="dxa" w:w="60"/>
              <w:left w:type="dxa" w:w="120"/>
              <w:bottom w:type="dxa" w:w="60"/>
              <w:right w:type="dxa" w:w="120"/>
            </w:tcMar>
          </w:tcPr>
          <w:p>
            <w:r>
              <w:rPr>
                <w:rFonts w:ascii="Times New Roman"/>
                <w:color w:val="1A2B40"/>
                <w:sz w:val="21"/>
                <w:szCs w:val="21"/>
              </w:rPr>
              <w:t xml:space="preserve">PK, @default(cuid())</w:t>
            </w:r>
          </w:p>
        </w:tc>
        <w:tc>
          <w:tcPr>
            <w:tcW w:type="pct" w:w="36%"/>
            <w:shd w:fill="EDF3F5" w:val="clear"/>
            <w:tcMar>
              <w:top w:type="dxa" w:w="60"/>
              <w:left w:type="dxa" w:w="120"/>
              <w:bottom w:type="dxa" w:w="60"/>
              <w:right w:type="dxa" w:w="120"/>
            </w:tcMar>
          </w:tcPr>
          <w:p>
            <w:r>
              <w:rPr>
                <w:rFonts w:ascii="Times New Roman"/>
                <w:color w:val="1A2B40"/>
                <w:sz w:val="21"/>
                <w:szCs w:val="21"/>
              </w:rPr>
              <w:t xml:space="preserve">Unique identifier</w:t>
            </w:r>
          </w:p>
        </w:tc>
      </w:tr>
      <w:tr>
        <w:trPr>
          <w:cantSplit/>
        </w:trPr>
        <w:tc>
          <w:tcPr>
            <w:tcW w:type="pct" w:w="18%"/>
            <w:shd w:fill="FFFFFF" w:val="clear"/>
            <w:tcMar>
              <w:top w:type="dxa" w:w="60"/>
              <w:left w:type="dxa" w:w="120"/>
              <w:bottom w:type="dxa" w:w="60"/>
              <w:right w:type="dxa" w:w="120"/>
            </w:tcMar>
          </w:tcPr>
          <w:p>
            <w:r>
              <w:rPr>
                <w:rFonts w:ascii="Times New Roman"/>
                <w:color w:val="1A2B40"/>
                <w:sz w:val="21"/>
                <w:szCs w:val="21"/>
              </w:rPr>
              <w:t xml:space="preserve">name</w:t>
            </w:r>
          </w:p>
        </w:tc>
        <w:tc>
          <w:tcPr>
            <w:tcW w:type="pct" w:w="18%"/>
            <w:shd w:fill="FFFFFF" w:val="clear"/>
            <w:tcMar>
              <w:top w:type="dxa" w:w="60"/>
              <w:left w:type="dxa" w:w="120"/>
              <w:bottom w:type="dxa" w:w="60"/>
              <w:right w:type="dxa" w:w="120"/>
            </w:tcMar>
          </w:tcPr>
          <w:p>
            <w:r>
              <w:rPr>
                <w:rFonts w:ascii="Times New Roman"/>
                <w:color w:val="1A2B40"/>
                <w:sz w:val="21"/>
                <w:szCs w:val="21"/>
              </w:rPr>
              <w:t xml:space="preserve">String</w:t>
            </w:r>
          </w:p>
        </w:tc>
        <w:tc>
          <w:tcPr>
            <w:tcW w:type="pct" w:w="28%"/>
            <w:shd w:fill="FFFFFF" w:val="clear"/>
            <w:tcMar>
              <w:top w:type="dxa" w:w="60"/>
              <w:left w:type="dxa" w:w="120"/>
              <w:bottom w:type="dxa" w:w="60"/>
              <w:right w:type="dxa" w:w="120"/>
            </w:tcMar>
          </w:tcPr>
          <w:p>
            <w:r>
              <w:rPr>
                <w:rFonts w:ascii="Times New Roman"/>
                <w:color w:val="1A2B40"/>
                <w:sz w:val="21"/>
                <w:szCs w:val="21"/>
              </w:rPr>
              <w:t xml:space="preserve">Required</w:t>
            </w:r>
          </w:p>
        </w:tc>
        <w:tc>
          <w:tcPr>
            <w:tcW w:type="pct" w:w="36%"/>
            <w:shd w:fill="FFFFFF" w:val="clear"/>
            <w:tcMar>
              <w:top w:type="dxa" w:w="60"/>
              <w:left w:type="dxa" w:w="120"/>
              <w:bottom w:type="dxa" w:w="60"/>
              <w:right w:type="dxa" w:w="120"/>
            </w:tcMar>
          </w:tcPr>
          <w:p>
            <w:r>
              <w:rPr>
                <w:rFonts w:ascii="Times New Roman"/>
                <w:color w:val="1A2B40"/>
                <w:sz w:val="21"/>
                <w:szCs w:val="21"/>
              </w:rPr>
              <w:t xml:space="preserve">Pickup point name (e.g., Ikeja Bus Terminal)</w:t>
            </w:r>
          </w:p>
        </w:tc>
      </w:tr>
      <w:tr>
        <w:trPr>
          <w:cantSplit/>
        </w:trPr>
        <w:tc>
          <w:tcPr>
            <w:tcW w:type="pct" w:w="18%"/>
            <w:shd w:fill="EDF3F5" w:val="clear"/>
            <w:tcMar>
              <w:top w:type="dxa" w:w="60"/>
              <w:left w:type="dxa" w:w="120"/>
              <w:bottom w:type="dxa" w:w="60"/>
              <w:right w:type="dxa" w:w="120"/>
            </w:tcMar>
          </w:tcPr>
          <w:p>
            <w:r>
              <w:rPr>
                <w:rFonts w:ascii="Times New Roman"/>
                <w:color w:val="1A2B40"/>
                <w:sz w:val="21"/>
                <w:szCs w:val="21"/>
              </w:rPr>
              <w:t xml:space="preserve">state</w:t>
            </w:r>
          </w:p>
        </w:tc>
        <w:tc>
          <w:tcPr>
            <w:tcW w:type="pct" w:w="18%"/>
            <w:shd w:fill="EDF3F5" w:val="clear"/>
            <w:tcMar>
              <w:top w:type="dxa" w:w="60"/>
              <w:left w:type="dxa" w:w="120"/>
              <w:bottom w:type="dxa" w:w="60"/>
              <w:right w:type="dxa" w:w="120"/>
            </w:tcMar>
          </w:tcPr>
          <w:p>
            <w:r>
              <w:rPr>
                <w:rFonts w:ascii="Times New Roman"/>
                <w:color w:val="1A2B40"/>
                <w:sz w:val="21"/>
                <w:szCs w:val="21"/>
              </w:rPr>
              <w:t xml:space="preserve">String</w:t>
            </w:r>
          </w:p>
        </w:tc>
        <w:tc>
          <w:tcPr>
            <w:tcW w:type="pct" w:w="28%"/>
            <w:shd w:fill="EDF3F5" w:val="clear"/>
            <w:tcMar>
              <w:top w:type="dxa" w:w="60"/>
              <w:left w:type="dxa" w:w="120"/>
              <w:bottom w:type="dxa" w:w="60"/>
              <w:right w:type="dxa" w:w="120"/>
            </w:tcMar>
          </w:tcPr>
          <w:p>
            <w:r>
              <w:rPr>
                <w:rFonts w:ascii="Times New Roman"/>
                <w:color w:val="1A2B40"/>
                <w:sz w:val="21"/>
                <w:szCs w:val="21"/>
              </w:rPr>
              <w:t xml:space="preserve">Required</w:t>
            </w:r>
          </w:p>
        </w:tc>
        <w:tc>
          <w:tcPr>
            <w:tcW w:type="pct" w:w="36%"/>
            <w:shd w:fill="EDF3F5" w:val="clear"/>
            <w:tcMar>
              <w:top w:type="dxa" w:w="60"/>
              <w:left w:type="dxa" w:w="120"/>
              <w:bottom w:type="dxa" w:w="60"/>
              <w:right w:type="dxa" w:w="120"/>
            </w:tcMar>
          </w:tcPr>
          <w:p>
            <w:r>
              <w:rPr>
                <w:rFonts w:ascii="Times New Roman"/>
                <w:color w:val="1A2B40"/>
                <w:sz w:val="21"/>
                <w:szCs w:val="21"/>
              </w:rPr>
              <w:t xml:space="preserve">Nigerian state for grouping</w:t>
            </w:r>
          </w:p>
        </w:tc>
      </w:tr>
      <w:tr>
        <w:trPr>
          <w:cantSplit/>
        </w:trPr>
        <w:tc>
          <w:tcPr>
            <w:tcW w:type="pct" w:w="18%"/>
            <w:shd w:fill="FFFFFF" w:val="clear"/>
            <w:tcMar>
              <w:top w:type="dxa" w:w="60"/>
              <w:left w:type="dxa" w:w="120"/>
              <w:bottom w:type="dxa" w:w="60"/>
              <w:right w:type="dxa" w:w="120"/>
            </w:tcMar>
          </w:tcPr>
          <w:p>
            <w:r>
              <w:rPr>
                <w:rFonts w:ascii="Times New Roman"/>
                <w:color w:val="1A2B40"/>
                <w:sz w:val="21"/>
                <w:szCs w:val="21"/>
              </w:rPr>
              <w:t xml:space="preserve">latitude</w:t>
            </w:r>
          </w:p>
        </w:tc>
        <w:tc>
          <w:tcPr>
            <w:tcW w:type="pct" w:w="18%"/>
            <w:shd w:fill="FFFFFF" w:val="clear"/>
            <w:tcMar>
              <w:top w:type="dxa" w:w="60"/>
              <w:left w:type="dxa" w:w="120"/>
              <w:bottom w:type="dxa" w:w="60"/>
              <w:right w:type="dxa" w:w="120"/>
            </w:tcMar>
          </w:tcPr>
          <w:p>
            <w:r>
              <w:rPr>
                <w:rFonts w:ascii="Times New Roman"/>
                <w:color w:val="1A2B40"/>
                <w:sz w:val="21"/>
                <w:szCs w:val="21"/>
              </w:rPr>
              <w:t xml:space="preserve">Float</w:t>
            </w:r>
          </w:p>
        </w:tc>
        <w:tc>
          <w:tcPr>
            <w:tcW w:type="pct" w:w="28%"/>
            <w:shd w:fill="FFFFFF" w:val="clear"/>
            <w:tcMar>
              <w:top w:type="dxa" w:w="60"/>
              <w:left w:type="dxa" w:w="120"/>
              <w:bottom w:type="dxa" w:w="60"/>
              <w:right w:type="dxa" w:w="120"/>
            </w:tcMar>
          </w:tcPr>
          <w:p>
            <w:r>
              <w:rPr>
                <w:rFonts w:ascii="Times New Roman"/>
                <w:color w:val="1A2B40"/>
                <w:sz w:val="21"/>
                <w:szCs w:val="21"/>
              </w:rPr>
              <w:t xml:space="preserve">Required</w:t>
            </w:r>
          </w:p>
        </w:tc>
        <w:tc>
          <w:tcPr>
            <w:tcW w:type="pct" w:w="36%"/>
            <w:shd w:fill="FFFFFF" w:val="clear"/>
            <w:tcMar>
              <w:top w:type="dxa" w:w="60"/>
              <w:left w:type="dxa" w:w="120"/>
              <w:bottom w:type="dxa" w:w="60"/>
              <w:right w:type="dxa" w:w="120"/>
            </w:tcMar>
          </w:tcPr>
          <w:p>
            <w:r>
              <w:rPr>
                <w:rFonts w:ascii="Times New Roman"/>
                <w:color w:val="1A2B40"/>
                <w:sz w:val="21"/>
                <w:szCs w:val="21"/>
              </w:rPr>
              <w:t xml:space="preserve">GPS latitude for map display</w:t>
            </w:r>
          </w:p>
        </w:tc>
      </w:tr>
      <w:tr>
        <w:trPr>
          <w:cantSplit/>
        </w:trPr>
        <w:tc>
          <w:tcPr>
            <w:tcW w:type="pct" w:w="18%"/>
            <w:shd w:fill="EDF3F5" w:val="clear"/>
            <w:tcMar>
              <w:top w:type="dxa" w:w="60"/>
              <w:left w:type="dxa" w:w="120"/>
              <w:bottom w:type="dxa" w:w="60"/>
              <w:right w:type="dxa" w:w="120"/>
            </w:tcMar>
          </w:tcPr>
          <w:p>
            <w:r>
              <w:rPr>
                <w:rFonts w:ascii="Times New Roman"/>
                <w:color w:val="1A2B40"/>
                <w:sz w:val="21"/>
                <w:szCs w:val="21"/>
              </w:rPr>
              <w:t xml:space="preserve">longitude</w:t>
            </w:r>
          </w:p>
        </w:tc>
        <w:tc>
          <w:tcPr>
            <w:tcW w:type="pct" w:w="18%"/>
            <w:shd w:fill="EDF3F5" w:val="clear"/>
            <w:tcMar>
              <w:top w:type="dxa" w:w="60"/>
              <w:left w:type="dxa" w:w="120"/>
              <w:bottom w:type="dxa" w:w="60"/>
              <w:right w:type="dxa" w:w="120"/>
            </w:tcMar>
          </w:tcPr>
          <w:p>
            <w:r>
              <w:rPr>
                <w:rFonts w:ascii="Times New Roman"/>
                <w:color w:val="1A2B40"/>
                <w:sz w:val="21"/>
                <w:szCs w:val="21"/>
              </w:rPr>
              <w:t xml:space="preserve">Float</w:t>
            </w:r>
          </w:p>
        </w:tc>
        <w:tc>
          <w:tcPr>
            <w:tcW w:type="pct" w:w="28%"/>
            <w:shd w:fill="EDF3F5" w:val="clear"/>
            <w:tcMar>
              <w:top w:type="dxa" w:w="60"/>
              <w:left w:type="dxa" w:w="120"/>
              <w:bottom w:type="dxa" w:w="60"/>
              <w:right w:type="dxa" w:w="120"/>
            </w:tcMar>
          </w:tcPr>
          <w:p>
            <w:r>
              <w:rPr>
                <w:rFonts w:ascii="Times New Roman"/>
                <w:color w:val="1A2B40"/>
                <w:sz w:val="21"/>
                <w:szCs w:val="21"/>
              </w:rPr>
              <w:t xml:space="preserve">Required</w:t>
            </w:r>
          </w:p>
        </w:tc>
        <w:tc>
          <w:tcPr>
            <w:tcW w:type="pct" w:w="36%"/>
            <w:shd w:fill="EDF3F5" w:val="clear"/>
            <w:tcMar>
              <w:top w:type="dxa" w:w="60"/>
              <w:left w:type="dxa" w:w="120"/>
              <w:bottom w:type="dxa" w:w="60"/>
              <w:right w:type="dxa" w:w="120"/>
            </w:tcMar>
          </w:tcPr>
          <w:p>
            <w:r>
              <w:rPr>
                <w:rFonts w:ascii="Times New Roman"/>
                <w:color w:val="1A2B40"/>
                <w:sz w:val="21"/>
                <w:szCs w:val="21"/>
              </w:rPr>
              <w:t xml:space="preserve">GPS longitude for map display</w:t>
            </w:r>
          </w:p>
        </w:tc>
      </w:tr>
      <w:tr>
        <w:trPr>
          <w:cantSplit/>
        </w:trPr>
        <w:tc>
          <w:tcPr>
            <w:tcW w:type="pct" w:w="18%"/>
            <w:shd w:fill="FFFFFF" w:val="clear"/>
            <w:tcMar>
              <w:top w:type="dxa" w:w="60"/>
              <w:left w:type="dxa" w:w="120"/>
              <w:bottom w:type="dxa" w:w="60"/>
              <w:right w:type="dxa" w:w="120"/>
            </w:tcMar>
          </w:tcPr>
          <w:p>
            <w:r>
              <w:rPr>
                <w:rFonts w:ascii="Times New Roman"/>
                <w:color w:val="1A2B40"/>
                <w:sz w:val="21"/>
                <w:szCs w:val="21"/>
              </w:rPr>
              <w:t xml:space="preserve">address</w:t>
            </w:r>
          </w:p>
        </w:tc>
        <w:tc>
          <w:tcPr>
            <w:tcW w:type="pct" w:w="18%"/>
            <w:shd w:fill="FFFFFF" w:val="clear"/>
            <w:tcMar>
              <w:top w:type="dxa" w:w="60"/>
              <w:left w:type="dxa" w:w="120"/>
              <w:bottom w:type="dxa" w:w="60"/>
              <w:right w:type="dxa" w:w="120"/>
            </w:tcMar>
          </w:tcPr>
          <w:p>
            <w:r>
              <w:rPr>
                <w:rFonts w:ascii="Times New Roman"/>
                <w:color w:val="1A2B40"/>
                <w:sz w:val="21"/>
                <w:szCs w:val="21"/>
              </w:rPr>
              <w:t xml:space="preserve">String?</w:t>
            </w:r>
          </w:p>
        </w:tc>
        <w:tc>
          <w:tcPr>
            <w:tcW w:type="pct" w:w="28%"/>
            <w:shd w:fill="FFFFFF" w:val="clear"/>
            <w:tcMar>
              <w:top w:type="dxa" w:w="60"/>
              <w:left w:type="dxa" w:w="120"/>
              <w:bottom w:type="dxa" w:w="60"/>
              <w:right w:type="dxa" w:w="120"/>
            </w:tcMar>
          </w:tcPr>
          <w:p>
            <w:r>
              <w:rPr>
                <w:rFonts w:ascii="Times New Roman"/>
                <w:color w:val="1A2B40"/>
                <w:sz w:val="21"/>
                <w:szCs w:val="21"/>
              </w:rPr>
              <w:t xml:space="preserve">Optional</w:t>
            </w:r>
          </w:p>
        </w:tc>
        <w:tc>
          <w:tcPr>
            <w:tcW w:type="pct" w:w="36%"/>
            <w:shd w:fill="FFFFFF" w:val="clear"/>
            <w:tcMar>
              <w:top w:type="dxa" w:w="60"/>
              <w:left w:type="dxa" w:w="120"/>
              <w:bottom w:type="dxa" w:w="60"/>
              <w:right w:type="dxa" w:w="120"/>
            </w:tcMar>
          </w:tcPr>
          <w:p>
            <w:r>
              <w:rPr>
                <w:rFonts w:ascii="Times New Roman"/>
                <w:color w:val="1A2B40"/>
                <w:sz w:val="21"/>
                <w:szCs w:val="21"/>
              </w:rPr>
              <w:t xml:space="preserve">Full street address</w:t>
            </w:r>
          </w:p>
        </w:tc>
      </w:tr>
      <w:tr>
        <w:trPr>
          <w:cantSplit/>
        </w:trPr>
        <w:tc>
          <w:tcPr>
            <w:tcW w:type="pct" w:w="18%"/>
            <w:shd w:fill="EDF3F5" w:val="clear"/>
            <w:tcMar>
              <w:top w:type="dxa" w:w="60"/>
              <w:left w:type="dxa" w:w="120"/>
              <w:bottom w:type="dxa" w:w="60"/>
              <w:right w:type="dxa" w:w="120"/>
            </w:tcMar>
          </w:tcPr>
          <w:p>
            <w:r>
              <w:rPr>
                <w:rFonts w:ascii="Times New Roman"/>
                <w:color w:val="1A2B40"/>
                <w:sz w:val="21"/>
                <w:szCs w:val="21"/>
              </w:rPr>
              <w:t xml:space="preserve">capacity</w:t>
            </w:r>
          </w:p>
        </w:tc>
        <w:tc>
          <w:tcPr>
            <w:tcW w:type="pct" w:w="18%"/>
            <w:shd w:fill="EDF3F5" w:val="clear"/>
            <w:tcMar>
              <w:top w:type="dxa" w:w="60"/>
              <w:left w:type="dxa" w:w="120"/>
              <w:bottom w:type="dxa" w:w="60"/>
              <w:right w:type="dxa" w:w="120"/>
            </w:tcMar>
          </w:tcPr>
          <w:p>
            <w:r>
              <w:rPr>
                <w:rFonts w:ascii="Times New Roman"/>
                <w:color w:val="1A2B40"/>
                <w:sz w:val="21"/>
                <w:szCs w:val="21"/>
              </w:rPr>
              <w:t xml:space="preserve">Int?</w:t>
            </w:r>
          </w:p>
        </w:tc>
        <w:tc>
          <w:tcPr>
            <w:tcW w:type="pct" w:w="28%"/>
            <w:shd w:fill="EDF3F5" w:val="clear"/>
            <w:tcMar>
              <w:top w:type="dxa" w:w="60"/>
              <w:left w:type="dxa" w:w="120"/>
              <w:bottom w:type="dxa" w:w="60"/>
              <w:right w:type="dxa" w:w="120"/>
            </w:tcMar>
          </w:tcPr>
          <w:p>
            <w:r>
              <w:rPr>
                <w:rFonts w:ascii="Times New Roman"/>
                <w:color w:val="1A2B40"/>
                <w:sz w:val="21"/>
                <w:szCs w:val="21"/>
              </w:rPr>
              <w:t xml:space="preserve">Optional</w:t>
            </w:r>
          </w:p>
        </w:tc>
        <w:tc>
          <w:tcPr>
            <w:tcW w:type="pct" w:w="36%"/>
            <w:shd w:fill="EDF3F5" w:val="clear"/>
            <w:tcMar>
              <w:top w:type="dxa" w:w="60"/>
              <w:left w:type="dxa" w:w="120"/>
              <w:bottom w:type="dxa" w:w="60"/>
              <w:right w:type="dxa" w:w="120"/>
            </w:tcMar>
          </w:tcPr>
          <w:p>
            <w:r>
              <w:rPr>
                <w:rFonts w:ascii="Times New Roman"/>
                <w:color w:val="1A2B40"/>
                <w:sz w:val="21"/>
                <w:szCs w:val="21"/>
              </w:rPr>
              <w:t xml:space="preserve">Maximum simultaneous passengers</w:t>
            </w:r>
          </w:p>
        </w:tc>
      </w:tr>
      <w:tr>
        <w:trPr>
          <w:cantSplit/>
        </w:trPr>
        <w:tc>
          <w:tcPr>
            <w:tcW w:type="pct" w:w="18%"/>
            <w:shd w:fill="FFFFFF" w:val="clear"/>
            <w:tcMar>
              <w:top w:type="dxa" w:w="60"/>
              <w:left w:type="dxa" w:w="120"/>
              <w:bottom w:type="dxa" w:w="60"/>
              <w:right w:type="dxa" w:w="120"/>
            </w:tcMar>
          </w:tcPr>
          <w:p>
            <w:r>
              <w:rPr>
                <w:rFonts w:ascii="Times New Roman"/>
                <w:color w:val="1A2B40"/>
                <w:sz w:val="21"/>
                <w:szCs w:val="21"/>
              </w:rPr>
              <w:t xml:space="preserve">active</w:t>
            </w:r>
          </w:p>
        </w:tc>
        <w:tc>
          <w:tcPr>
            <w:tcW w:type="pct" w:w="18%"/>
            <w:shd w:fill="FFFFFF" w:val="clear"/>
            <w:tcMar>
              <w:top w:type="dxa" w:w="60"/>
              <w:left w:type="dxa" w:w="120"/>
              <w:bottom w:type="dxa" w:w="60"/>
              <w:right w:type="dxa" w:w="120"/>
            </w:tcMar>
          </w:tcPr>
          <w:p>
            <w:r>
              <w:rPr>
                <w:rFonts w:ascii="Times New Roman"/>
                <w:color w:val="1A2B40"/>
                <w:sz w:val="21"/>
                <w:szCs w:val="21"/>
              </w:rPr>
              <w:t xml:space="preserve">Boolean</w:t>
            </w:r>
          </w:p>
        </w:tc>
        <w:tc>
          <w:tcPr>
            <w:tcW w:type="pct" w:w="28%"/>
            <w:shd w:fill="FFFFFF" w:val="clear"/>
            <w:tcMar>
              <w:top w:type="dxa" w:w="60"/>
              <w:left w:type="dxa" w:w="120"/>
              <w:bottom w:type="dxa" w:w="60"/>
              <w:right w:type="dxa" w:w="120"/>
            </w:tcMar>
          </w:tcPr>
          <w:p>
            <w:r>
              <w:rPr>
                <w:rFonts w:ascii="Times New Roman"/>
                <w:color w:val="1A2B40"/>
                <w:sz w:val="21"/>
                <w:szCs w:val="21"/>
              </w:rPr>
              <w:t xml:space="preserve">Required, default: true</w:t>
            </w:r>
          </w:p>
        </w:tc>
        <w:tc>
          <w:tcPr>
            <w:tcW w:type="pct" w:w="36%"/>
            <w:shd w:fill="FFFFFF" w:val="clear"/>
            <w:tcMar>
              <w:top w:type="dxa" w:w="60"/>
              <w:left w:type="dxa" w:w="120"/>
              <w:bottom w:type="dxa" w:w="60"/>
              <w:right w:type="dxa" w:w="120"/>
            </w:tcMar>
          </w:tcPr>
          <w:p>
            <w:r>
              <w:rPr>
                <w:rFonts w:ascii="Times New Roman"/>
                <w:color w:val="1A2B40"/>
                <w:sz w:val="21"/>
                <w:szCs w:val="21"/>
              </w:rPr>
              <w:t xml:space="preserve">Soft-delete flag</w:t>
            </w:r>
          </w:p>
        </w:tc>
      </w:tr>
    </w:tbl>
    <w:p>
      <w:pPr>
        <w:spacing w:after="120" w:before="60" w:line="312"/>
        <w:jc w:val="center"/>
      </w:pPr>
      <w:r>
        <w:rPr>
          <w:rFonts w:ascii="Times New Roman" w:eastAsia="Microsoft YaHei"/>
          <w:i/>
          <w:iCs/>
          <w:color w:val="6878A0"/>
          <w:sz w:val="21"/>
          <w:szCs w:val="21"/>
        </w:rPr>
        <w:t xml:space="preserve">Table 3: PickupPoint Entity Schema</w:t>
      </w:r>
    </w:p>
    <w:p>
      <w:pPr>
        <w:pStyle w:val="Heading1"/>
        <w:spacing w:after="120" w:before="360" w:line="312"/>
      </w:pPr>
      <w:bookmarkStart w:id="100011" w:name="_Toc100011"/>
      <w:r>
        <w:rPr>
          <w:rFonts w:ascii="Times New Roman" w:eastAsia="SimHei"/>
          <w:b/>
          <w:bCs/>
          <w:color w:val="0A1628"/>
          <w:sz w:val="32"/>
          <w:szCs w:val="32"/>
        </w:rPr>
        <w:t xml:space="preserve">2.2.3 Route</w:t>
      </w:r>
      <w:bookmarkEnd w:id="100011"/>
    </w:p>
    <w:p>
      <w:pPr>
        <w:spacing w:after="80" w:line="312"/>
        <w:jc w:val="both"/>
      </w:pPr>
      <w:r>
        <w:rPr>
          <w:rFonts w:ascii="Times New Roman" w:eastAsia="Microsoft YaHei"/>
          <w:color w:val="1A2B40"/>
          <w:sz w:val="24"/>
          <w:szCs w:val="24"/>
        </w:rPr>
        <w:t xml:space="preserve">The Route entity defines a directed path from a PickupPoint (origin) to another PickupPoint (destination, typically Redemption City). Routes carry distance and estimated travel time metadata that informs dispatch decisions and passenger expectations. Each route is scoped to an Event, allowing different events to have different route configurations. The two foreign keys (fromPointId, toPointId) enable bidirectional traversal: querying routes to or from any pickup point is a simple indexed lookup.</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8%"/>
            <w:shd w:fill="1B6B7A" w:val="clear"/>
            <w:tcMar>
              <w:top w:type="dxa" w:w="60"/>
              <w:left w:type="dxa" w:w="120"/>
              <w:bottom w:type="dxa" w:w="60"/>
              <w:right w:type="dxa" w:w="120"/>
            </w:tcMar>
          </w:tcPr>
          <w:p>
            <w:r>
              <w:rPr>
                <w:rFonts w:ascii="Times New Roman"/>
                <w:b/>
                <w:bCs/>
                <w:color w:val="FFFFFF"/>
                <w:sz w:val="21"/>
                <w:szCs w:val="21"/>
              </w:rPr>
              <w:t xml:space="preserve">Field</w:t>
            </w:r>
          </w:p>
        </w:tc>
        <w:tc>
          <w:tcPr>
            <w:tcW w:type="pct" w:w="18%"/>
            <w:shd w:fill="1B6B7A" w:val="clear"/>
            <w:tcMar>
              <w:top w:type="dxa" w:w="60"/>
              <w:left w:type="dxa" w:w="120"/>
              <w:bottom w:type="dxa" w:w="60"/>
              <w:right w:type="dxa" w:w="120"/>
            </w:tcMar>
          </w:tcPr>
          <w:p>
            <w:r>
              <w:rPr>
                <w:rFonts w:ascii="Times New Roman"/>
                <w:b/>
                <w:bCs/>
                <w:color w:val="FFFFFF"/>
                <w:sz w:val="21"/>
                <w:szCs w:val="21"/>
              </w:rPr>
              <w:t xml:space="preserve">Type</w:t>
            </w:r>
          </w:p>
        </w:tc>
        <w:tc>
          <w:tcPr>
            <w:tcW w:type="pct" w:w="28%"/>
            <w:shd w:fill="1B6B7A" w:val="clear"/>
            <w:tcMar>
              <w:top w:type="dxa" w:w="60"/>
              <w:left w:type="dxa" w:w="120"/>
              <w:bottom w:type="dxa" w:w="60"/>
              <w:right w:type="dxa" w:w="120"/>
            </w:tcMar>
          </w:tcPr>
          <w:p>
            <w:r>
              <w:rPr>
                <w:rFonts w:ascii="Times New Roman"/>
                <w:b/>
                <w:bCs/>
                <w:color w:val="FFFFFF"/>
                <w:sz w:val="21"/>
                <w:szCs w:val="21"/>
              </w:rPr>
              <w:t xml:space="preserve">Constraints</w:t>
            </w:r>
          </w:p>
        </w:tc>
        <w:tc>
          <w:tcPr>
            <w:tcW w:type="pct" w:w="36%"/>
            <w:shd w:fill="1B6B7A" w:val="clear"/>
            <w:tcMar>
              <w:top w:type="dxa" w:w="60"/>
              <w:left w:type="dxa" w:w="120"/>
              <w:bottom w:type="dxa" w:w="60"/>
              <w:right w:type="dxa" w:w="120"/>
            </w:tcMar>
          </w:tcPr>
          <w:p>
            <w:r>
              <w:rPr>
                <w:rFonts w:ascii="Times New Roman"/>
                <w:b/>
                <w:bCs/>
                <w:color w:val="FFFFFF"/>
                <w:sz w:val="21"/>
                <w:szCs w:val="21"/>
              </w:rPr>
              <w:t xml:space="preserve">Description</w:t>
            </w:r>
          </w:p>
        </w:tc>
      </w:tr>
      <w:tr>
        <w:trPr>
          <w:cantSplit/>
        </w:trPr>
        <w:tc>
          <w:tcPr>
            <w:tcW w:type="pct" w:w="18%"/>
            <w:shd w:fill="EDF3F5" w:val="clear"/>
            <w:tcMar>
              <w:top w:type="dxa" w:w="60"/>
              <w:left w:type="dxa" w:w="120"/>
              <w:bottom w:type="dxa" w:w="60"/>
              <w:right w:type="dxa" w:w="120"/>
            </w:tcMar>
          </w:tcPr>
          <w:p>
            <w:r>
              <w:rPr>
                <w:rFonts w:ascii="Times New Roman"/>
                <w:color w:val="1A2B40"/>
                <w:sz w:val="21"/>
                <w:szCs w:val="21"/>
              </w:rPr>
              <w:t xml:space="preserve">id</w:t>
            </w:r>
          </w:p>
        </w:tc>
        <w:tc>
          <w:tcPr>
            <w:tcW w:type="pct" w:w="18%"/>
            <w:shd w:fill="EDF3F5" w:val="clear"/>
            <w:tcMar>
              <w:top w:type="dxa" w:w="60"/>
              <w:left w:type="dxa" w:w="120"/>
              <w:bottom w:type="dxa" w:w="60"/>
              <w:right w:type="dxa" w:w="120"/>
            </w:tcMar>
          </w:tcPr>
          <w:p>
            <w:r>
              <w:rPr>
                <w:rFonts w:ascii="Times New Roman"/>
                <w:color w:val="1A2B40"/>
                <w:sz w:val="21"/>
                <w:szCs w:val="21"/>
              </w:rPr>
              <w:t xml:space="preserve">String</w:t>
            </w:r>
          </w:p>
        </w:tc>
        <w:tc>
          <w:tcPr>
            <w:tcW w:type="pct" w:w="28%"/>
            <w:shd w:fill="EDF3F5" w:val="clear"/>
            <w:tcMar>
              <w:top w:type="dxa" w:w="60"/>
              <w:left w:type="dxa" w:w="120"/>
              <w:bottom w:type="dxa" w:w="60"/>
              <w:right w:type="dxa" w:w="120"/>
            </w:tcMar>
          </w:tcPr>
          <w:p>
            <w:r>
              <w:rPr>
                <w:rFonts w:ascii="Times New Roman"/>
                <w:color w:val="1A2B40"/>
                <w:sz w:val="21"/>
                <w:szCs w:val="21"/>
              </w:rPr>
              <w:t xml:space="preserve">PK, @default(cuid())</w:t>
            </w:r>
          </w:p>
        </w:tc>
        <w:tc>
          <w:tcPr>
            <w:tcW w:type="pct" w:w="36%"/>
            <w:shd w:fill="EDF3F5" w:val="clear"/>
            <w:tcMar>
              <w:top w:type="dxa" w:w="60"/>
              <w:left w:type="dxa" w:w="120"/>
              <w:bottom w:type="dxa" w:w="60"/>
              <w:right w:type="dxa" w:w="120"/>
            </w:tcMar>
          </w:tcPr>
          <w:p>
            <w:r>
              <w:rPr>
                <w:rFonts w:ascii="Times New Roman"/>
                <w:color w:val="1A2B40"/>
                <w:sz w:val="21"/>
                <w:szCs w:val="21"/>
              </w:rPr>
              <w:t xml:space="preserve">Unique identifier</w:t>
            </w:r>
          </w:p>
        </w:tc>
      </w:tr>
      <w:tr>
        <w:trPr>
          <w:cantSplit/>
        </w:trPr>
        <w:tc>
          <w:tcPr>
            <w:tcW w:type="pct" w:w="18%"/>
            <w:shd w:fill="FFFFFF" w:val="clear"/>
            <w:tcMar>
              <w:top w:type="dxa" w:w="60"/>
              <w:left w:type="dxa" w:w="120"/>
              <w:bottom w:type="dxa" w:w="60"/>
              <w:right w:type="dxa" w:w="120"/>
            </w:tcMar>
          </w:tcPr>
          <w:p>
            <w:r>
              <w:rPr>
                <w:rFonts w:ascii="Times New Roman"/>
                <w:color w:val="1A2B40"/>
                <w:sz w:val="21"/>
                <w:szCs w:val="21"/>
              </w:rPr>
              <w:t xml:space="preserve">name</w:t>
            </w:r>
          </w:p>
        </w:tc>
        <w:tc>
          <w:tcPr>
            <w:tcW w:type="pct" w:w="18%"/>
            <w:shd w:fill="FFFFFF" w:val="clear"/>
            <w:tcMar>
              <w:top w:type="dxa" w:w="60"/>
              <w:left w:type="dxa" w:w="120"/>
              <w:bottom w:type="dxa" w:w="60"/>
              <w:right w:type="dxa" w:w="120"/>
            </w:tcMar>
          </w:tcPr>
          <w:p>
            <w:r>
              <w:rPr>
                <w:rFonts w:ascii="Times New Roman"/>
                <w:color w:val="1A2B40"/>
                <w:sz w:val="21"/>
                <w:szCs w:val="21"/>
              </w:rPr>
              <w:t xml:space="preserve">String</w:t>
            </w:r>
          </w:p>
        </w:tc>
        <w:tc>
          <w:tcPr>
            <w:tcW w:type="pct" w:w="28%"/>
            <w:shd w:fill="FFFFFF" w:val="clear"/>
            <w:tcMar>
              <w:top w:type="dxa" w:w="60"/>
              <w:left w:type="dxa" w:w="120"/>
              <w:bottom w:type="dxa" w:w="60"/>
              <w:right w:type="dxa" w:w="120"/>
            </w:tcMar>
          </w:tcPr>
          <w:p>
            <w:r>
              <w:rPr>
                <w:rFonts w:ascii="Times New Roman"/>
                <w:color w:val="1A2B40"/>
                <w:sz w:val="21"/>
                <w:szCs w:val="21"/>
              </w:rPr>
              <w:t xml:space="preserve">Required</w:t>
            </w:r>
          </w:p>
        </w:tc>
        <w:tc>
          <w:tcPr>
            <w:tcW w:type="pct" w:w="36%"/>
            <w:shd w:fill="FFFFFF" w:val="clear"/>
            <w:tcMar>
              <w:top w:type="dxa" w:w="60"/>
              <w:left w:type="dxa" w:w="120"/>
              <w:bottom w:type="dxa" w:w="60"/>
              <w:right w:type="dxa" w:w="120"/>
            </w:tcMar>
          </w:tcPr>
          <w:p>
            <w:r>
              <w:rPr>
                <w:rFonts w:ascii="Times New Roman"/>
                <w:color w:val="1A2B40"/>
                <w:sz w:val="21"/>
                <w:szCs w:val="21"/>
              </w:rPr>
              <w:t xml:space="preserve">Descriptive route name</w:t>
            </w:r>
          </w:p>
        </w:tc>
      </w:tr>
      <w:tr>
        <w:trPr>
          <w:cantSplit/>
        </w:trPr>
        <w:tc>
          <w:tcPr>
            <w:tcW w:type="pct" w:w="18%"/>
            <w:shd w:fill="EDF3F5" w:val="clear"/>
            <w:tcMar>
              <w:top w:type="dxa" w:w="60"/>
              <w:left w:type="dxa" w:w="120"/>
              <w:bottom w:type="dxa" w:w="60"/>
              <w:right w:type="dxa" w:w="120"/>
            </w:tcMar>
          </w:tcPr>
          <w:p>
            <w:r>
              <w:rPr>
                <w:rFonts w:ascii="Times New Roman"/>
                <w:color w:val="1A2B40"/>
                <w:sz w:val="21"/>
                <w:szCs w:val="21"/>
              </w:rPr>
              <w:t xml:space="preserve">fromPointId</w:t>
            </w:r>
          </w:p>
        </w:tc>
        <w:tc>
          <w:tcPr>
            <w:tcW w:type="pct" w:w="18%"/>
            <w:shd w:fill="EDF3F5" w:val="clear"/>
            <w:tcMar>
              <w:top w:type="dxa" w:w="60"/>
              <w:left w:type="dxa" w:w="120"/>
              <w:bottom w:type="dxa" w:w="60"/>
              <w:right w:type="dxa" w:w="120"/>
            </w:tcMar>
          </w:tcPr>
          <w:p>
            <w:r>
              <w:rPr>
                <w:rFonts w:ascii="Times New Roman"/>
                <w:color w:val="1A2B40"/>
                <w:sz w:val="21"/>
                <w:szCs w:val="21"/>
              </w:rPr>
              <w:t xml:space="preserve">String</w:t>
            </w:r>
          </w:p>
        </w:tc>
        <w:tc>
          <w:tcPr>
            <w:tcW w:type="pct" w:w="28%"/>
            <w:shd w:fill="EDF3F5" w:val="clear"/>
            <w:tcMar>
              <w:top w:type="dxa" w:w="60"/>
              <w:left w:type="dxa" w:w="120"/>
              <w:bottom w:type="dxa" w:w="60"/>
              <w:right w:type="dxa" w:w="120"/>
            </w:tcMar>
          </w:tcPr>
          <w:p>
            <w:r>
              <w:rPr>
                <w:rFonts w:ascii="Times New Roman"/>
                <w:color w:val="1A2B40"/>
                <w:sz w:val="21"/>
                <w:szCs w:val="21"/>
              </w:rPr>
              <w:t xml:space="preserve">FK → PickupPoint, Required</w:t>
            </w:r>
          </w:p>
        </w:tc>
        <w:tc>
          <w:tcPr>
            <w:tcW w:type="pct" w:w="36%"/>
            <w:shd w:fill="EDF3F5" w:val="clear"/>
            <w:tcMar>
              <w:top w:type="dxa" w:w="60"/>
              <w:left w:type="dxa" w:w="120"/>
              <w:bottom w:type="dxa" w:w="60"/>
              <w:right w:type="dxa" w:w="120"/>
            </w:tcMar>
          </w:tcPr>
          <w:p>
            <w:r>
              <w:rPr>
                <w:rFonts w:ascii="Times New Roman"/>
                <w:color w:val="1A2B40"/>
                <w:sz w:val="21"/>
                <w:szCs w:val="21"/>
              </w:rPr>
              <w:t xml:space="preserve">Origin pickup point</w:t>
            </w:r>
          </w:p>
        </w:tc>
      </w:tr>
      <w:tr>
        <w:trPr>
          <w:cantSplit/>
        </w:trPr>
        <w:tc>
          <w:tcPr>
            <w:tcW w:type="pct" w:w="18%"/>
            <w:shd w:fill="FFFFFF" w:val="clear"/>
            <w:tcMar>
              <w:top w:type="dxa" w:w="60"/>
              <w:left w:type="dxa" w:w="120"/>
              <w:bottom w:type="dxa" w:w="60"/>
              <w:right w:type="dxa" w:w="120"/>
            </w:tcMar>
          </w:tcPr>
          <w:p>
            <w:r>
              <w:rPr>
                <w:rFonts w:ascii="Times New Roman"/>
                <w:color w:val="1A2B40"/>
                <w:sz w:val="21"/>
                <w:szCs w:val="21"/>
              </w:rPr>
              <w:t xml:space="preserve">toPointId</w:t>
            </w:r>
          </w:p>
        </w:tc>
        <w:tc>
          <w:tcPr>
            <w:tcW w:type="pct" w:w="18%"/>
            <w:shd w:fill="FFFFFF" w:val="clear"/>
            <w:tcMar>
              <w:top w:type="dxa" w:w="60"/>
              <w:left w:type="dxa" w:w="120"/>
              <w:bottom w:type="dxa" w:w="60"/>
              <w:right w:type="dxa" w:w="120"/>
            </w:tcMar>
          </w:tcPr>
          <w:p>
            <w:r>
              <w:rPr>
                <w:rFonts w:ascii="Times New Roman"/>
                <w:color w:val="1A2B40"/>
                <w:sz w:val="21"/>
                <w:szCs w:val="21"/>
              </w:rPr>
              <w:t xml:space="preserve">String</w:t>
            </w:r>
          </w:p>
        </w:tc>
        <w:tc>
          <w:tcPr>
            <w:tcW w:type="pct" w:w="28%"/>
            <w:shd w:fill="FFFFFF" w:val="clear"/>
            <w:tcMar>
              <w:top w:type="dxa" w:w="60"/>
              <w:left w:type="dxa" w:w="120"/>
              <w:bottom w:type="dxa" w:w="60"/>
              <w:right w:type="dxa" w:w="120"/>
            </w:tcMar>
          </w:tcPr>
          <w:p>
            <w:r>
              <w:rPr>
                <w:rFonts w:ascii="Times New Roman"/>
                <w:color w:val="1A2B40"/>
                <w:sz w:val="21"/>
                <w:szCs w:val="21"/>
              </w:rPr>
              <w:t xml:space="preserve">FK → PickupPoint, Required</w:t>
            </w:r>
          </w:p>
        </w:tc>
        <w:tc>
          <w:tcPr>
            <w:tcW w:type="pct" w:w="36%"/>
            <w:shd w:fill="FFFFFF" w:val="clear"/>
            <w:tcMar>
              <w:top w:type="dxa" w:w="60"/>
              <w:left w:type="dxa" w:w="120"/>
              <w:bottom w:type="dxa" w:w="60"/>
              <w:right w:type="dxa" w:w="120"/>
            </w:tcMar>
          </w:tcPr>
          <w:p>
            <w:r>
              <w:rPr>
                <w:rFonts w:ascii="Times New Roman"/>
                <w:color w:val="1A2B40"/>
                <w:sz w:val="21"/>
                <w:szCs w:val="21"/>
              </w:rPr>
              <w:t xml:space="preserve">Destination pickup point</w:t>
            </w:r>
          </w:p>
        </w:tc>
      </w:tr>
      <w:tr>
        <w:trPr>
          <w:cantSplit/>
        </w:trPr>
        <w:tc>
          <w:tcPr>
            <w:tcW w:type="pct" w:w="18%"/>
            <w:shd w:fill="EDF3F5" w:val="clear"/>
            <w:tcMar>
              <w:top w:type="dxa" w:w="60"/>
              <w:left w:type="dxa" w:w="120"/>
              <w:bottom w:type="dxa" w:w="60"/>
              <w:right w:type="dxa" w:w="120"/>
            </w:tcMar>
          </w:tcPr>
          <w:p>
            <w:r>
              <w:rPr>
                <w:rFonts w:ascii="Times New Roman"/>
                <w:color w:val="1A2B40"/>
                <w:sz w:val="21"/>
                <w:szCs w:val="21"/>
              </w:rPr>
              <w:t xml:space="preserve">distanceKm</w:t>
            </w:r>
          </w:p>
        </w:tc>
        <w:tc>
          <w:tcPr>
            <w:tcW w:type="pct" w:w="18%"/>
            <w:shd w:fill="EDF3F5" w:val="clear"/>
            <w:tcMar>
              <w:top w:type="dxa" w:w="60"/>
              <w:left w:type="dxa" w:w="120"/>
              <w:bottom w:type="dxa" w:w="60"/>
              <w:right w:type="dxa" w:w="120"/>
            </w:tcMar>
          </w:tcPr>
          <w:p>
            <w:r>
              <w:rPr>
                <w:rFonts w:ascii="Times New Roman"/>
                <w:color w:val="1A2B40"/>
                <w:sz w:val="21"/>
                <w:szCs w:val="21"/>
              </w:rPr>
              <w:t xml:space="preserve">Float</w:t>
            </w:r>
          </w:p>
        </w:tc>
        <w:tc>
          <w:tcPr>
            <w:tcW w:type="pct" w:w="28%"/>
            <w:shd w:fill="EDF3F5" w:val="clear"/>
            <w:tcMar>
              <w:top w:type="dxa" w:w="60"/>
              <w:left w:type="dxa" w:w="120"/>
              <w:bottom w:type="dxa" w:w="60"/>
              <w:right w:type="dxa" w:w="120"/>
            </w:tcMar>
          </w:tcPr>
          <w:p>
            <w:r>
              <w:rPr>
                <w:rFonts w:ascii="Times New Roman"/>
                <w:color w:val="1A2B40"/>
                <w:sz w:val="21"/>
                <w:szCs w:val="21"/>
              </w:rPr>
              <w:t xml:space="preserve">Required</w:t>
            </w:r>
          </w:p>
        </w:tc>
        <w:tc>
          <w:tcPr>
            <w:tcW w:type="pct" w:w="36%"/>
            <w:shd w:fill="EDF3F5" w:val="clear"/>
            <w:tcMar>
              <w:top w:type="dxa" w:w="60"/>
              <w:left w:type="dxa" w:w="120"/>
              <w:bottom w:type="dxa" w:w="60"/>
              <w:right w:type="dxa" w:w="120"/>
            </w:tcMar>
          </w:tcPr>
          <w:p>
            <w:r>
              <w:rPr>
                <w:rFonts w:ascii="Times New Roman"/>
                <w:color w:val="1A2B40"/>
                <w:sz w:val="21"/>
                <w:szCs w:val="21"/>
              </w:rPr>
              <w:t xml:space="preserve">Route distance in kilometers</w:t>
            </w:r>
          </w:p>
        </w:tc>
      </w:tr>
      <w:tr>
        <w:trPr>
          <w:cantSplit/>
        </w:trPr>
        <w:tc>
          <w:tcPr>
            <w:tcW w:type="pct" w:w="18%"/>
            <w:shd w:fill="FFFFFF" w:val="clear"/>
            <w:tcMar>
              <w:top w:type="dxa" w:w="60"/>
              <w:left w:type="dxa" w:w="120"/>
              <w:bottom w:type="dxa" w:w="60"/>
              <w:right w:type="dxa" w:w="120"/>
            </w:tcMar>
          </w:tcPr>
          <w:p>
            <w:r>
              <w:rPr>
                <w:rFonts w:ascii="Times New Roman"/>
                <w:color w:val="1A2B40"/>
                <w:sz w:val="21"/>
                <w:szCs w:val="21"/>
              </w:rPr>
              <w:t xml:space="preserve">estimatedMin</w:t>
            </w:r>
          </w:p>
        </w:tc>
        <w:tc>
          <w:tcPr>
            <w:tcW w:type="pct" w:w="18%"/>
            <w:shd w:fill="FFFFFF" w:val="clear"/>
            <w:tcMar>
              <w:top w:type="dxa" w:w="60"/>
              <w:left w:type="dxa" w:w="120"/>
              <w:bottom w:type="dxa" w:w="60"/>
              <w:right w:type="dxa" w:w="120"/>
            </w:tcMar>
          </w:tcPr>
          <w:p>
            <w:r>
              <w:rPr>
                <w:rFonts w:ascii="Times New Roman"/>
                <w:color w:val="1A2B40"/>
                <w:sz w:val="21"/>
                <w:szCs w:val="21"/>
              </w:rPr>
              <w:t xml:space="preserve">Int</w:t>
            </w:r>
          </w:p>
        </w:tc>
        <w:tc>
          <w:tcPr>
            <w:tcW w:type="pct" w:w="28%"/>
            <w:shd w:fill="FFFFFF" w:val="clear"/>
            <w:tcMar>
              <w:top w:type="dxa" w:w="60"/>
              <w:left w:type="dxa" w:w="120"/>
              <w:bottom w:type="dxa" w:w="60"/>
              <w:right w:type="dxa" w:w="120"/>
            </w:tcMar>
          </w:tcPr>
          <w:p>
            <w:r>
              <w:rPr>
                <w:rFonts w:ascii="Times New Roman"/>
                <w:color w:val="1A2B40"/>
                <w:sz w:val="21"/>
                <w:szCs w:val="21"/>
              </w:rPr>
              <w:t xml:space="preserve">Required</w:t>
            </w:r>
          </w:p>
        </w:tc>
        <w:tc>
          <w:tcPr>
            <w:tcW w:type="pct" w:w="36%"/>
            <w:shd w:fill="FFFFFF" w:val="clear"/>
            <w:tcMar>
              <w:top w:type="dxa" w:w="60"/>
              <w:left w:type="dxa" w:w="120"/>
              <w:bottom w:type="dxa" w:w="60"/>
              <w:right w:type="dxa" w:w="120"/>
            </w:tcMar>
          </w:tcPr>
          <w:p>
            <w:r>
              <w:rPr>
                <w:rFonts w:ascii="Times New Roman"/>
                <w:color w:val="1A2B40"/>
                <w:sz w:val="21"/>
                <w:szCs w:val="21"/>
              </w:rPr>
              <w:t xml:space="preserve">Estimated travel time in minutes</w:t>
            </w:r>
          </w:p>
        </w:tc>
      </w:tr>
      <w:tr>
        <w:trPr>
          <w:cantSplit/>
        </w:trPr>
        <w:tc>
          <w:tcPr>
            <w:tcW w:type="pct" w:w="18%"/>
            <w:shd w:fill="EDF3F5" w:val="clear"/>
            <w:tcMar>
              <w:top w:type="dxa" w:w="60"/>
              <w:left w:type="dxa" w:w="120"/>
              <w:bottom w:type="dxa" w:w="60"/>
              <w:right w:type="dxa" w:w="120"/>
            </w:tcMar>
          </w:tcPr>
          <w:p>
            <w:r>
              <w:rPr>
                <w:rFonts w:ascii="Times New Roman"/>
                <w:color w:val="1A2B40"/>
                <w:sz w:val="21"/>
                <w:szCs w:val="21"/>
              </w:rPr>
              <w:t xml:space="preserve">status</w:t>
            </w:r>
          </w:p>
        </w:tc>
        <w:tc>
          <w:tcPr>
            <w:tcW w:type="pct" w:w="18%"/>
            <w:shd w:fill="EDF3F5" w:val="clear"/>
            <w:tcMar>
              <w:top w:type="dxa" w:w="60"/>
              <w:left w:type="dxa" w:w="120"/>
              <w:bottom w:type="dxa" w:w="60"/>
              <w:right w:type="dxa" w:w="120"/>
            </w:tcMar>
          </w:tcPr>
          <w:p>
            <w:r>
              <w:rPr>
                <w:rFonts w:ascii="Times New Roman"/>
                <w:color w:val="1A2B40"/>
                <w:sz w:val="21"/>
                <w:szCs w:val="21"/>
              </w:rPr>
              <w:t xml:space="preserve">String</w:t>
            </w:r>
          </w:p>
        </w:tc>
        <w:tc>
          <w:tcPr>
            <w:tcW w:type="pct" w:w="28%"/>
            <w:shd w:fill="EDF3F5" w:val="clear"/>
            <w:tcMar>
              <w:top w:type="dxa" w:w="60"/>
              <w:left w:type="dxa" w:w="120"/>
              <w:bottom w:type="dxa" w:w="60"/>
              <w:right w:type="dxa" w:w="120"/>
            </w:tcMar>
          </w:tcPr>
          <w:p>
            <w:r>
              <w:rPr>
                <w:rFonts w:ascii="Times New Roman"/>
                <w:color w:val="1A2B40"/>
                <w:sz w:val="21"/>
                <w:szCs w:val="21"/>
              </w:rPr>
              <w:t xml:space="preserve">Required</w:t>
            </w:r>
          </w:p>
        </w:tc>
        <w:tc>
          <w:tcPr>
            <w:tcW w:type="pct" w:w="36%"/>
            <w:shd w:fill="EDF3F5" w:val="clear"/>
            <w:tcMar>
              <w:top w:type="dxa" w:w="60"/>
              <w:left w:type="dxa" w:w="120"/>
              <w:bottom w:type="dxa" w:w="60"/>
              <w:right w:type="dxa" w:w="120"/>
            </w:tcMar>
          </w:tcPr>
          <w:p>
            <w:r>
              <w:rPr>
                <w:rFonts w:ascii="Times New Roman"/>
                <w:color w:val="1A2B40"/>
                <w:sz w:val="21"/>
                <w:szCs w:val="21"/>
              </w:rPr>
              <w:t xml:space="preserve">Route operational status</w:t>
            </w:r>
          </w:p>
        </w:tc>
      </w:tr>
      <w:tr>
        <w:trPr>
          <w:cantSplit/>
        </w:trPr>
        <w:tc>
          <w:tcPr>
            <w:tcW w:type="pct" w:w="18%"/>
            <w:shd w:fill="FFFFFF" w:val="clear"/>
            <w:tcMar>
              <w:top w:type="dxa" w:w="60"/>
              <w:left w:type="dxa" w:w="120"/>
              <w:bottom w:type="dxa" w:w="60"/>
              <w:right w:type="dxa" w:w="120"/>
            </w:tcMar>
          </w:tcPr>
          <w:p>
            <w:r>
              <w:rPr>
                <w:rFonts w:ascii="Times New Roman"/>
                <w:color w:val="1A2B40"/>
                <w:sz w:val="21"/>
                <w:szCs w:val="21"/>
              </w:rPr>
              <w:t xml:space="preserve">eventId</w:t>
            </w:r>
          </w:p>
        </w:tc>
        <w:tc>
          <w:tcPr>
            <w:tcW w:type="pct" w:w="18%"/>
            <w:shd w:fill="FFFFFF" w:val="clear"/>
            <w:tcMar>
              <w:top w:type="dxa" w:w="60"/>
              <w:left w:type="dxa" w:w="120"/>
              <w:bottom w:type="dxa" w:w="60"/>
              <w:right w:type="dxa" w:w="120"/>
            </w:tcMar>
          </w:tcPr>
          <w:p>
            <w:r>
              <w:rPr>
                <w:rFonts w:ascii="Times New Roman"/>
                <w:color w:val="1A2B40"/>
                <w:sz w:val="21"/>
                <w:szCs w:val="21"/>
              </w:rPr>
              <w:t xml:space="preserve">String?</w:t>
            </w:r>
          </w:p>
        </w:tc>
        <w:tc>
          <w:tcPr>
            <w:tcW w:type="pct" w:w="28%"/>
            <w:shd w:fill="FFFFFF" w:val="clear"/>
            <w:tcMar>
              <w:top w:type="dxa" w:w="60"/>
              <w:left w:type="dxa" w:w="120"/>
              <w:bottom w:type="dxa" w:w="60"/>
              <w:right w:type="dxa" w:w="120"/>
            </w:tcMar>
          </w:tcPr>
          <w:p>
            <w:r>
              <w:rPr>
                <w:rFonts w:ascii="Times New Roman"/>
                <w:color w:val="1A2B40"/>
                <w:sz w:val="21"/>
                <w:szCs w:val="21"/>
              </w:rPr>
              <w:t xml:space="preserve">FK → Event, Optional</w:t>
            </w:r>
          </w:p>
        </w:tc>
        <w:tc>
          <w:tcPr>
            <w:tcW w:type="pct" w:w="36%"/>
            <w:shd w:fill="FFFFFF" w:val="clear"/>
            <w:tcMar>
              <w:top w:type="dxa" w:w="60"/>
              <w:left w:type="dxa" w:w="120"/>
              <w:bottom w:type="dxa" w:w="60"/>
              <w:right w:type="dxa" w:w="120"/>
            </w:tcMar>
          </w:tcPr>
          <w:p>
            <w:r>
              <w:rPr>
                <w:rFonts w:ascii="Times New Roman"/>
                <w:color w:val="1A2B40"/>
                <w:sz w:val="21"/>
                <w:szCs w:val="21"/>
              </w:rPr>
              <w:t xml:space="preserve">Associated event scope</w:t>
            </w:r>
          </w:p>
        </w:tc>
      </w:tr>
    </w:tbl>
    <w:p>
      <w:pPr>
        <w:spacing w:after="120" w:before="60" w:line="312"/>
        <w:jc w:val="center"/>
      </w:pPr>
      <w:r>
        <w:rPr>
          <w:rFonts w:ascii="Times New Roman" w:eastAsia="Microsoft YaHei"/>
          <w:i/>
          <w:iCs/>
          <w:color w:val="6878A0"/>
          <w:sz w:val="21"/>
          <w:szCs w:val="21"/>
        </w:rPr>
        <w:t xml:space="preserve">Table 4: Route Entity Schema</w:t>
      </w:r>
    </w:p>
    <w:p>
      <w:pPr>
        <w:pStyle w:val="Heading1"/>
        <w:spacing w:after="120" w:before="360" w:line="312"/>
      </w:pPr>
      <w:bookmarkStart w:id="100012" w:name="_Toc100012"/>
      <w:r>
        <w:rPr>
          <w:rFonts w:ascii="Times New Roman" w:eastAsia="SimHei"/>
          <w:b/>
          <w:bCs/>
          <w:color w:val="0A1628"/>
          <w:sz w:val="32"/>
          <w:szCs w:val="32"/>
        </w:rPr>
        <w:t xml:space="preserve">2.2.4 Bus</w:t>
      </w:r>
      <w:bookmarkEnd w:id="100012"/>
    </w:p>
    <w:p>
      <w:pPr>
        <w:spacing w:after="80" w:line="312"/>
        <w:jc w:val="both"/>
      </w:pPr>
      <w:r>
        <w:rPr>
          <w:rFonts w:ascii="Times New Roman" w:eastAsia="Microsoft YaHei"/>
          <w:color w:val="1A2B40"/>
          <w:sz w:val="24"/>
          <w:szCs w:val="24"/>
        </w:rPr>
        <w:t xml:space="preserve">The Bus entity is the operational heart of the system, tracking each vehicle’s real-time status, location, passenger load, and assignment. The status enum (available, in-transit, loading, maintenance) drives the fleet orchestration logic: only buses with status “available” appear in the coordinator’s dispatch panel, and status transitions follow a state machine pattern that prevents invalid transitions (e.g., a bus cannot go from “maintenance” directly to “in-transit”). The currentLoad field, capped by capacity (default 29 passengers), enables real-time occupancy tracking displayed as progress bars in the driver interface. GPS coordinates (latitude, longitude) with lastUpdated timestamps provide the foundation for live bus tracking.</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8%"/>
            <w:shd w:fill="1B6B7A" w:val="clear"/>
            <w:tcMar>
              <w:top w:type="dxa" w:w="60"/>
              <w:left w:type="dxa" w:w="120"/>
              <w:bottom w:type="dxa" w:w="60"/>
              <w:right w:type="dxa" w:w="120"/>
            </w:tcMar>
          </w:tcPr>
          <w:p>
            <w:r>
              <w:rPr>
                <w:rFonts w:ascii="Times New Roman"/>
                <w:b/>
                <w:bCs/>
                <w:color w:val="FFFFFF"/>
                <w:sz w:val="21"/>
                <w:szCs w:val="21"/>
              </w:rPr>
              <w:t xml:space="preserve">Field</w:t>
            </w:r>
          </w:p>
        </w:tc>
        <w:tc>
          <w:tcPr>
            <w:tcW w:type="pct" w:w="18%"/>
            <w:shd w:fill="1B6B7A" w:val="clear"/>
            <w:tcMar>
              <w:top w:type="dxa" w:w="60"/>
              <w:left w:type="dxa" w:w="120"/>
              <w:bottom w:type="dxa" w:w="60"/>
              <w:right w:type="dxa" w:w="120"/>
            </w:tcMar>
          </w:tcPr>
          <w:p>
            <w:r>
              <w:rPr>
                <w:rFonts w:ascii="Times New Roman"/>
                <w:b/>
                <w:bCs/>
                <w:color w:val="FFFFFF"/>
                <w:sz w:val="21"/>
                <w:szCs w:val="21"/>
              </w:rPr>
              <w:t xml:space="preserve">Type</w:t>
            </w:r>
          </w:p>
        </w:tc>
        <w:tc>
          <w:tcPr>
            <w:tcW w:type="pct" w:w="28%"/>
            <w:shd w:fill="1B6B7A" w:val="clear"/>
            <w:tcMar>
              <w:top w:type="dxa" w:w="60"/>
              <w:left w:type="dxa" w:w="120"/>
              <w:bottom w:type="dxa" w:w="60"/>
              <w:right w:type="dxa" w:w="120"/>
            </w:tcMar>
          </w:tcPr>
          <w:p>
            <w:r>
              <w:rPr>
                <w:rFonts w:ascii="Times New Roman"/>
                <w:b/>
                <w:bCs/>
                <w:color w:val="FFFFFF"/>
                <w:sz w:val="21"/>
                <w:szCs w:val="21"/>
              </w:rPr>
              <w:t xml:space="preserve">Constraints</w:t>
            </w:r>
          </w:p>
        </w:tc>
        <w:tc>
          <w:tcPr>
            <w:tcW w:type="pct" w:w="36%"/>
            <w:shd w:fill="1B6B7A" w:val="clear"/>
            <w:tcMar>
              <w:top w:type="dxa" w:w="60"/>
              <w:left w:type="dxa" w:w="120"/>
              <w:bottom w:type="dxa" w:w="60"/>
              <w:right w:type="dxa" w:w="120"/>
            </w:tcMar>
          </w:tcPr>
          <w:p>
            <w:r>
              <w:rPr>
                <w:rFonts w:ascii="Times New Roman"/>
                <w:b/>
                <w:bCs/>
                <w:color w:val="FFFFFF"/>
                <w:sz w:val="21"/>
                <w:szCs w:val="21"/>
              </w:rPr>
              <w:t xml:space="preserve">Description</w:t>
            </w:r>
          </w:p>
        </w:tc>
      </w:tr>
      <w:tr>
        <w:trPr>
          <w:cantSplit/>
        </w:trPr>
        <w:tc>
          <w:tcPr>
            <w:tcW w:type="pct" w:w="18%"/>
            <w:shd w:fill="EDF3F5" w:val="clear"/>
            <w:tcMar>
              <w:top w:type="dxa" w:w="60"/>
              <w:left w:type="dxa" w:w="120"/>
              <w:bottom w:type="dxa" w:w="60"/>
              <w:right w:type="dxa" w:w="120"/>
            </w:tcMar>
          </w:tcPr>
          <w:p>
            <w:r>
              <w:rPr>
                <w:rFonts w:ascii="Times New Roman"/>
                <w:color w:val="1A2B40"/>
                <w:sz w:val="21"/>
                <w:szCs w:val="21"/>
              </w:rPr>
              <w:t xml:space="preserve">id</w:t>
            </w:r>
          </w:p>
        </w:tc>
        <w:tc>
          <w:tcPr>
            <w:tcW w:type="pct" w:w="18%"/>
            <w:shd w:fill="EDF3F5" w:val="clear"/>
            <w:tcMar>
              <w:top w:type="dxa" w:w="60"/>
              <w:left w:type="dxa" w:w="120"/>
              <w:bottom w:type="dxa" w:w="60"/>
              <w:right w:type="dxa" w:w="120"/>
            </w:tcMar>
          </w:tcPr>
          <w:p>
            <w:r>
              <w:rPr>
                <w:rFonts w:ascii="Times New Roman"/>
                <w:color w:val="1A2B40"/>
                <w:sz w:val="21"/>
                <w:szCs w:val="21"/>
              </w:rPr>
              <w:t xml:space="preserve">String</w:t>
            </w:r>
          </w:p>
        </w:tc>
        <w:tc>
          <w:tcPr>
            <w:tcW w:type="pct" w:w="28%"/>
            <w:shd w:fill="EDF3F5" w:val="clear"/>
            <w:tcMar>
              <w:top w:type="dxa" w:w="60"/>
              <w:left w:type="dxa" w:w="120"/>
              <w:bottom w:type="dxa" w:w="60"/>
              <w:right w:type="dxa" w:w="120"/>
            </w:tcMar>
          </w:tcPr>
          <w:p>
            <w:r>
              <w:rPr>
                <w:rFonts w:ascii="Times New Roman"/>
                <w:color w:val="1A2B40"/>
                <w:sz w:val="21"/>
                <w:szCs w:val="21"/>
              </w:rPr>
              <w:t xml:space="preserve">PK, @default(cuid())</w:t>
            </w:r>
          </w:p>
        </w:tc>
        <w:tc>
          <w:tcPr>
            <w:tcW w:type="pct" w:w="36%"/>
            <w:shd w:fill="EDF3F5" w:val="clear"/>
            <w:tcMar>
              <w:top w:type="dxa" w:w="60"/>
              <w:left w:type="dxa" w:w="120"/>
              <w:bottom w:type="dxa" w:w="60"/>
              <w:right w:type="dxa" w:w="120"/>
            </w:tcMar>
          </w:tcPr>
          <w:p>
            <w:r>
              <w:rPr>
                <w:rFonts w:ascii="Times New Roman"/>
                <w:color w:val="1A2B40"/>
                <w:sz w:val="21"/>
                <w:szCs w:val="21"/>
              </w:rPr>
              <w:t xml:space="preserve">Unique identifier</w:t>
            </w:r>
          </w:p>
        </w:tc>
      </w:tr>
      <w:tr>
        <w:trPr>
          <w:cantSplit/>
        </w:trPr>
        <w:tc>
          <w:tcPr>
            <w:tcW w:type="pct" w:w="18%"/>
            <w:shd w:fill="FFFFFF" w:val="clear"/>
            <w:tcMar>
              <w:top w:type="dxa" w:w="60"/>
              <w:left w:type="dxa" w:w="120"/>
              <w:bottom w:type="dxa" w:w="60"/>
              <w:right w:type="dxa" w:w="120"/>
            </w:tcMar>
          </w:tcPr>
          <w:p>
            <w:r>
              <w:rPr>
                <w:rFonts w:ascii="Times New Roman"/>
                <w:color w:val="1A2B40"/>
                <w:sz w:val="21"/>
                <w:szCs w:val="21"/>
              </w:rPr>
              <w:t xml:space="preserve">plateNumber</w:t>
            </w:r>
          </w:p>
        </w:tc>
        <w:tc>
          <w:tcPr>
            <w:tcW w:type="pct" w:w="18%"/>
            <w:shd w:fill="FFFFFF" w:val="clear"/>
            <w:tcMar>
              <w:top w:type="dxa" w:w="60"/>
              <w:left w:type="dxa" w:w="120"/>
              <w:bottom w:type="dxa" w:w="60"/>
              <w:right w:type="dxa" w:w="120"/>
            </w:tcMar>
          </w:tcPr>
          <w:p>
            <w:r>
              <w:rPr>
                <w:rFonts w:ascii="Times New Roman"/>
                <w:color w:val="1A2B40"/>
                <w:sz w:val="21"/>
                <w:szCs w:val="21"/>
              </w:rPr>
              <w:t xml:space="preserve">String</w:t>
            </w:r>
          </w:p>
        </w:tc>
        <w:tc>
          <w:tcPr>
            <w:tcW w:type="pct" w:w="28%"/>
            <w:shd w:fill="FFFFFF" w:val="clear"/>
            <w:tcMar>
              <w:top w:type="dxa" w:w="60"/>
              <w:left w:type="dxa" w:w="120"/>
              <w:bottom w:type="dxa" w:w="60"/>
              <w:right w:type="dxa" w:w="120"/>
            </w:tcMar>
          </w:tcPr>
          <w:p>
            <w:r>
              <w:rPr>
                <w:rFonts w:ascii="Times New Roman"/>
                <w:color w:val="1A2B40"/>
                <w:sz w:val="21"/>
                <w:szCs w:val="21"/>
              </w:rPr>
              <w:t xml:space="preserve">Required, Unique</w:t>
            </w:r>
          </w:p>
        </w:tc>
        <w:tc>
          <w:tcPr>
            <w:tcW w:type="pct" w:w="36%"/>
            <w:shd w:fill="FFFFFF" w:val="clear"/>
            <w:tcMar>
              <w:top w:type="dxa" w:w="60"/>
              <w:left w:type="dxa" w:w="120"/>
              <w:bottom w:type="dxa" w:w="60"/>
              <w:right w:type="dxa" w:w="120"/>
            </w:tcMar>
          </w:tcPr>
          <w:p>
            <w:r>
              <w:rPr>
                <w:rFonts w:ascii="Times New Roman"/>
                <w:color w:val="1A2B40"/>
                <w:sz w:val="21"/>
                <w:szCs w:val="21"/>
              </w:rPr>
              <w:t xml:space="preserve">Nigerian vehicle plate number</w:t>
            </w:r>
          </w:p>
        </w:tc>
      </w:tr>
      <w:tr>
        <w:trPr>
          <w:cantSplit/>
        </w:trPr>
        <w:tc>
          <w:tcPr>
            <w:tcW w:type="pct" w:w="18%"/>
            <w:shd w:fill="EDF3F5" w:val="clear"/>
            <w:tcMar>
              <w:top w:type="dxa" w:w="60"/>
              <w:left w:type="dxa" w:w="120"/>
              <w:bottom w:type="dxa" w:w="60"/>
              <w:right w:type="dxa" w:w="120"/>
            </w:tcMar>
          </w:tcPr>
          <w:p>
            <w:r>
              <w:rPr>
                <w:rFonts w:ascii="Times New Roman"/>
                <w:color w:val="1A2B40"/>
                <w:sz w:val="21"/>
                <w:szCs w:val="21"/>
              </w:rPr>
              <w:t xml:space="preserve">capacity</w:t>
            </w:r>
          </w:p>
        </w:tc>
        <w:tc>
          <w:tcPr>
            <w:tcW w:type="pct" w:w="18%"/>
            <w:shd w:fill="EDF3F5" w:val="clear"/>
            <w:tcMar>
              <w:top w:type="dxa" w:w="60"/>
              <w:left w:type="dxa" w:w="120"/>
              <w:bottom w:type="dxa" w:w="60"/>
              <w:right w:type="dxa" w:w="120"/>
            </w:tcMar>
          </w:tcPr>
          <w:p>
            <w:r>
              <w:rPr>
                <w:rFonts w:ascii="Times New Roman"/>
                <w:color w:val="1A2B40"/>
                <w:sz w:val="21"/>
                <w:szCs w:val="21"/>
              </w:rPr>
              <w:t xml:space="preserve">Int</w:t>
            </w:r>
          </w:p>
        </w:tc>
        <w:tc>
          <w:tcPr>
            <w:tcW w:type="pct" w:w="28%"/>
            <w:shd w:fill="EDF3F5" w:val="clear"/>
            <w:tcMar>
              <w:top w:type="dxa" w:w="60"/>
              <w:left w:type="dxa" w:w="120"/>
              <w:bottom w:type="dxa" w:w="60"/>
              <w:right w:type="dxa" w:w="120"/>
            </w:tcMar>
          </w:tcPr>
          <w:p>
            <w:r>
              <w:rPr>
                <w:rFonts w:ascii="Times New Roman"/>
                <w:color w:val="1A2B40"/>
                <w:sz w:val="21"/>
                <w:szCs w:val="21"/>
              </w:rPr>
              <w:t xml:space="preserve">Required, default: 29</w:t>
            </w:r>
          </w:p>
        </w:tc>
        <w:tc>
          <w:tcPr>
            <w:tcW w:type="pct" w:w="36%"/>
            <w:shd w:fill="EDF3F5" w:val="clear"/>
            <w:tcMar>
              <w:top w:type="dxa" w:w="60"/>
              <w:left w:type="dxa" w:w="120"/>
              <w:bottom w:type="dxa" w:w="60"/>
              <w:right w:type="dxa" w:w="120"/>
            </w:tcMar>
          </w:tcPr>
          <w:p>
            <w:r>
              <w:rPr>
                <w:rFonts w:ascii="Times New Roman"/>
                <w:color w:val="1A2B40"/>
                <w:sz w:val="21"/>
                <w:szCs w:val="21"/>
              </w:rPr>
              <w:t xml:space="preserve">Maximum passenger count</w:t>
            </w:r>
          </w:p>
        </w:tc>
      </w:tr>
      <w:tr>
        <w:trPr>
          <w:cantSplit/>
        </w:trPr>
        <w:tc>
          <w:tcPr>
            <w:tcW w:type="pct" w:w="18%"/>
            <w:shd w:fill="FFFFFF" w:val="clear"/>
            <w:tcMar>
              <w:top w:type="dxa" w:w="60"/>
              <w:left w:type="dxa" w:w="120"/>
              <w:bottom w:type="dxa" w:w="60"/>
              <w:right w:type="dxa" w:w="120"/>
            </w:tcMar>
          </w:tcPr>
          <w:p>
            <w:r>
              <w:rPr>
                <w:rFonts w:ascii="Times New Roman"/>
                <w:color w:val="1A2B40"/>
                <w:sz w:val="21"/>
                <w:szCs w:val="21"/>
              </w:rPr>
              <w:t xml:space="preserve">currentLoad</w:t>
            </w:r>
          </w:p>
        </w:tc>
        <w:tc>
          <w:tcPr>
            <w:tcW w:type="pct" w:w="18%"/>
            <w:shd w:fill="FFFFFF" w:val="clear"/>
            <w:tcMar>
              <w:top w:type="dxa" w:w="60"/>
              <w:left w:type="dxa" w:w="120"/>
              <w:bottom w:type="dxa" w:w="60"/>
              <w:right w:type="dxa" w:w="120"/>
            </w:tcMar>
          </w:tcPr>
          <w:p>
            <w:r>
              <w:rPr>
                <w:rFonts w:ascii="Times New Roman"/>
                <w:color w:val="1A2B40"/>
                <w:sz w:val="21"/>
                <w:szCs w:val="21"/>
              </w:rPr>
              <w:t xml:space="preserve">Int</w:t>
            </w:r>
          </w:p>
        </w:tc>
        <w:tc>
          <w:tcPr>
            <w:tcW w:type="pct" w:w="28%"/>
            <w:shd w:fill="FFFFFF" w:val="clear"/>
            <w:tcMar>
              <w:top w:type="dxa" w:w="60"/>
              <w:left w:type="dxa" w:w="120"/>
              <w:bottom w:type="dxa" w:w="60"/>
              <w:right w:type="dxa" w:w="120"/>
            </w:tcMar>
          </w:tcPr>
          <w:p>
            <w:r>
              <w:rPr>
                <w:rFonts w:ascii="Times New Roman"/>
                <w:color w:val="1A2B40"/>
                <w:sz w:val="21"/>
                <w:szCs w:val="21"/>
              </w:rPr>
              <w:t xml:space="preserve">Required, default: 0</w:t>
            </w:r>
          </w:p>
        </w:tc>
        <w:tc>
          <w:tcPr>
            <w:tcW w:type="pct" w:w="36%"/>
            <w:shd w:fill="FFFFFF" w:val="clear"/>
            <w:tcMar>
              <w:top w:type="dxa" w:w="60"/>
              <w:left w:type="dxa" w:w="120"/>
              <w:bottom w:type="dxa" w:w="60"/>
              <w:right w:type="dxa" w:w="120"/>
            </w:tcMar>
          </w:tcPr>
          <w:p>
            <w:r>
              <w:rPr>
                <w:rFonts w:ascii="Times New Roman"/>
                <w:color w:val="1A2B40"/>
                <w:sz w:val="21"/>
                <w:szCs w:val="21"/>
              </w:rPr>
              <w:t xml:space="preserve">Current passenger count</w:t>
            </w:r>
          </w:p>
        </w:tc>
      </w:tr>
      <w:tr>
        <w:trPr>
          <w:cantSplit/>
        </w:trPr>
        <w:tc>
          <w:tcPr>
            <w:tcW w:type="pct" w:w="18%"/>
            <w:shd w:fill="EDF3F5" w:val="clear"/>
            <w:tcMar>
              <w:top w:type="dxa" w:w="60"/>
              <w:left w:type="dxa" w:w="120"/>
              <w:bottom w:type="dxa" w:w="60"/>
              <w:right w:type="dxa" w:w="120"/>
            </w:tcMar>
          </w:tcPr>
          <w:p>
            <w:r>
              <w:rPr>
                <w:rFonts w:ascii="Times New Roman"/>
                <w:color w:val="1A2B40"/>
                <w:sz w:val="21"/>
                <w:szCs w:val="21"/>
              </w:rPr>
              <w:t xml:space="preserve">status</w:t>
            </w:r>
          </w:p>
        </w:tc>
        <w:tc>
          <w:tcPr>
            <w:tcW w:type="pct" w:w="18%"/>
            <w:shd w:fill="EDF3F5" w:val="clear"/>
            <w:tcMar>
              <w:top w:type="dxa" w:w="60"/>
              <w:left w:type="dxa" w:w="120"/>
              <w:bottom w:type="dxa" w:w="60"/>
              <w:right w:type="dxa" w:w="120"/>
            </w:tcMar>
          </w:tcPr>
          <w:p>
            <w:r>
              <w:rPr>
                <w:rFonts w:ascii="Times New Roman"/>
                <w:color w:val="1A2B40"/>
                <w:sz w:val="21"/>
                <w:szCs w:val="21"/>
              </w:rPr>
              <w:t xml:space="preserve">BusStatus</w:t>
            </w:r>
          </w:p>
        </w:tc>
        <w:tc>
          <w:tcPr>
            <w:tcW w:type="pct" w:w="28%"/>
            <w:shd w:fill="EDF3F5" w:val="clear"/>
            <w:tcMar>
              <w:top w:type="dxa" w:w="60"/>
              <w:left w:type="dxa" w:w="120"/>
              <w:bottom w:type="dxa" w:w="60"/>
              <w:right w:type="dxa" w:w="120"/>
            </w:tcMar>
          </w:tcPr>
          <w:p>
            <w:r>
              <w:rPr>
                <w:rFonts w:ascii="Times New Roman"/>
                <w:color w:val="1A2B40"/>
                <w:sz w:val="21"/>
                <w:szCs w:val="21"/>
              </w:rPr>
              <w:t xml:space="preserve">Required</w:t>
            </w:r>
          </w:p>
        </w:tc>
        <w:tc>
          <w:tcPr>
            <w:tcW w:type="pct" w:w="36%"/>
            <w:shd w:fill="EDF3F5" w:val="clear"/>
            <w:tcMar>
              <w:top w:type="dxa" w:w="60"/>
              <w:left w:type="dxa" w:w="120"/>
              <w:bottom w:type="dxa" w:w="60"/>
              <w:right w:type="dxa" w:w="120"/>
            </w:tcMar>
          </w:tcPr>
          <w:p>
            <w:r>
              <w:rPr>
                <w:rFonts w:ascii="Times New Roman"/>
                <w:color w:val="1A2B40"/>
                <w:sz w:val="21"/>
                <w:szCs w:val="21"/>
              </w:rPr>
              <w:t xml:space="preserve">Enum: available, in-transit, loading, maintenance</w:t>
            </w:r>
          </w:p>
        </w:tc>
      </w:tr>
      <w:tr>
        <w:trPr>
          <w:cantSplit/>
        </w:trPr>
        <w:tc>
          <w:tcPr>
            <w:tcW w:type="pct" w:w="18%"/>
            <w:shd w:fill="FFFFFF" w:val="clear"/>
            <w:tcMar>
              <w:top w:type="dxa" w:w="60"/>
              <w:left w:type="dxa" w:w="120"/>
              <w:bottom w:type="dxa" w:w="60"/>
              <w:right w:type="dxa" w:w="120"/>
            </w:tcMar>
          </w:tcPr>
          <w:p>
            <w:r>
              <w:rPr>
                <w:rFonts w:ascii="Times New Roman"/>
                <w:color w:val="1A2B40"/>
                <w:sz w:val="21"/>
                <w:szCs w:val="21"/>
              </w:rPr>
              <w:t xml:space="preserve">driverName</w:t>
            </w:r>
          </w:p>
        </w:tc>
        <w:tc>
          <w:tcPr>
            <w:tcW w:type="pct" w:w="18%"/>
            <w:shd w:fill="FFFFFF" w:val="clear"/>
            <w:tcMar>
              <w:top w:type="dxa" w:w="60"/>
              <w:left w:type="dxa" w:w="120"/>
              <w:bottom w:type="dxa" w:w="60"/>
              <w:right w:type="dxa" w:w="120"/>
            </w:tcMar>
          </w:tcPr>
          <w:p>
            <w:r>
              <w:rPr>
                <w:rFonts w:ascii="Times New Roman"/>
                <w:color w:val="1A2B40"/>
                <w:sz w:val="21"/>
                <w:szCs w:val="21"/>
              </w:rPr>
              <w:t xml:space="preserve">String?</w:t>
            </w:r>
          </w:p>
        </w:tc>
        <w:tc>
          <w:tcPr>
            <w:tcW w:type="pct" w:w="28%"/>
            <w:shd w:fill="FFFFFF" w:val="clear"/>
            <w:tcMar>
              <w:top w:type="dxa" w:w="60"/>
              <w:left w:type="dxa" w:w="120"/>
              <w:bottom w:type="dxa" w:w="60"/>
              <w:right w:type="dxa" w:w="120"/>
            </w:tcMar>
          </w:tcPr>
          <w:p>
            <w:r>
              <w:rPr>
                <w:rFonts w:ascii="Times New Roman"/>
                <w:color w:val="1A2B40"/>
                <w:sz w:val="21"/>
                <w:szCs w:val="21"/>
              </w:rPr>
              <w:t xml:space="preserve">Optional</w:t>
            </w:r>
          </w:p>
        </w:tc>
        <w:tc>
          <w:tcPr>
            <w:tcW w:type="pct" w:w="36%"/>
            <w:shd w:fill="FFFFFF" w:val="clear"/>
            <w:tcMar>
              <w:top w:type="dxa" w:w="60"/>
              <w:left w:type="dxa" w:w="120"/>
              <w:bottom w:type="dxa" w:w="60"/>
              <w:right w:type="dxa" w:w="120"/>
            </w:tcMar>
          </w:tcPr>
          <w:p>
            <w:r>
              <w:rPr>
                <w:rFonts w:ascii="Times New Roman"/>
                <w:color w:val="1A2B40"/>
                <w:sz w:val="21"/>
                <w:szCs w:val="21"/>
              </w:rPr>
              <w:t xml:space="preserve">Assigned driver name</w:t>
            </w:r>
          </w:p>
        </w:tc>
      </w:tr>
      <w:tr>
        <w:trPr>
          <w:cantSplit/>
        </w:trPr>
        <w:tc>
          <w:tcPr>
            <w:tcW w:type="pct" w:w="18%"/>
            <w:shd w:fill="EDF3F5" w:val="clear"/>
            <w:tcMar>
              <w:top w:type="dxa" w:w="60"/>
              <w:left w:type="dxa" w:w="120"/>
              <w:bottom w:type="dxa" w:w="60"/>
              <w:right w:type="dxa" w:w="120"/>
            </w:tcMar>
          </w:tcPr>
          <w:p>
            <w:r>
              <w:rPr>
                <w:rFonts w:ascii="Times New Roman"/>
                <w:color w:val="1A2B40"/>
                <w:sz w:val="21"/>
                <w:szCs w:val="21"/>
              </w:rPr>
              <w:t xml:space="preserve">driverPhone</w:t>
            </w:r>
          </w:p>
        </w:tc>
        <w:tc>
          <w:tcPr>
            <w:tcW w:type="pct" w:w="18%"/>
            <w:shd w:fill="EDF3F5" w:val="clear"/>
            <w:tcMar>
              <w:top w:type="dxa" w:w="60"/>
              <w:left w:type="dxa" w:w="120"/>
              <w:bottom w:type="dxa" w:w="60"/>
              <w:right w:type="dxa" w:w="120"/>
            </w:tcMar>
          </w:tcPr>
          <w:p>
            <w:r>
              <w:rPr>
                <w:rFonts w:ascii="Times New Roman"/>
                <w:color w:val="1A2B40"/>
                <w:sz w:val="21"/>
                <w:szCs w:val="21"/>
              </w:rPr>
              <w:t xml:space="preserve">String?</w:t>
            </w:r>
          </w:p>
        </w:tc>
        <w:tc>
          <w:tcPr>
            <w:tcW w:type="pct" w:w="28%"/>
            <w:shd w:fill="EDF3F5" w:val="clear"/>
            <w:tcMar>
              <w:top w:type="dxa" w:w="60"/>
              <w:left w:type="dxa" w:w="120"/>
              <w:bottom w:type="dxa" w:w="60"/>
              <w:right w:type="dxa" w:w="120"/>
            </w:tcMar>
          </w:tcPr>
          <w:p>
            <w:r>
              <w:rPr>
                <w:rFonts w:ascii="Times New Roman"/>
                <w:color w:val="1A2B40"/>
                <w:sz w:val="21"/>
                <w:szCs w:val="21"/>
              </w:rPr>
              <w:t xml:space="preserve">Optional</w:t>
            </w:r>
          </w:p>
        </w:tc>
        <w:tc>
          <w:tcPr>
            <w:tcW w:type="pct" w:w="36%"/>
            <w:shd w:fill="EDF3F5" w:val="clear"/>
            <w:tcMar>
              <w:top w:type="dxa" w:w="60"/>
              <w:left w:type="dxa" w:w="120"/>
              <w:bottom w:type="dxa" w:w="60"/>
              <w:right w:type="dxa" w:w="120"/>
            </w:tcMar>
          </w:tcPr>
          <w:p>
            <w:r>
              <w:rPr>
                <w:rFonts w:ascii="Times New Roman"/>
                <w:color w:val="1A2B40"/>
                <w:sz w:val="21"/>
                <w:szCs w:val="21"/>
              </w:rPr>
              <w:t xml:space="preserve">Driver contact number</w:t>
            </w:r>
          </w:p>
        </w:tc>
      </w:tr>
      <w:tr>
        <w:trPr>
          <w:cantSplit/>
        </w:trPr>
        <w:tc>
          <w:tcPr>
            <w:tcW w:type="pct" w:w="18%"/>
            <w:shd w:fill="FFFFFF" w:val="clear"/>
            <w:tcMar>
              <w:top w:type="dxa" w:w="60"/>
              <w:left w:type="dxa" w:w="120"/>
              <w:bottom w:type="dxa" w:w="60"/>
              <w:right w:type="dxa" w:w="120"/>
            </w:tcMar>
          </w:tcPr>
          <w:p>
            <w:r>
              <w:rPr>
                <w:rFonts w:ascii="Times New Roman"/>
                <w:color w:val="1A2B40"/>
                <w:sz w:val="21"/>
                <w:szCs w:val="21"/>
              </w:rPr>
              <w:t xml:space="preserve">routeId</w:t>
            </w:r>
          </w:p>
        </w:tc>
        <w:tc>
          <w:tcPr>
            <w:tcW w:type="pct" w:w="18%"/>
            <w:shd w:fill="FFFFFF" w:val="clear"/>
            <w:tcMar>
              <w:top w:type="dxa" w:w="60"/>
              <w:left w:type="dxa" w:w="120"/>
              <w:bottom w:type="dxa" w:w="60"/>
              <w:right w:type="dxa" w:w="120"/>
            </w:tcMar>
          </w:tcPr>
          <w:p>
            <w:r>
              <w:rPr>
                <w:rFonts w:ascii="Times New Roman"/>
                <w:color w:val="1A2B40"/>
                <w:sz w:val="21"/>
                <w:szCs w:val="21"/>
              </w:rPr>
              <w:t xml:space="preserve">String?</w:t>
            </w:r>
          </w:p>
        </w:tc>
        <w:tc>
          <w:tcPr>
            <w:tcW w:type="pct" w:w="28%"/>
            <w:shd w:fill="FFFFFF" w:val="clear"/>
            <w:tcMar>
              <w:top w:type="dxa" w:w="60"/>
              <w:left w:type="dxa" w:w="120"/>
              <w:bottom w:type="dxa" w:w="60"/>
              <w:right w:type="dxa" w:w="120"/>
            </w:tcMar>
          </w:tcPr>
          <w:p>
            <w:r>
              <w:rPr>
                <w:rFonts w:ascii="Times New Roman"/>
                <w:color w:val="1A2B40"/>
                <w:sz w:val="21"/>
                <w:szCs w:val="21"/>
              </w:rPr>
              <w:t xml:space="preserve">FK → Route</w:t>
            </w:r>
          </w:p>
        </w:tc>
        <w:tc>
          <w:tcPr>
            <w:tcW w:type="pct" w:w="36%"/>
            <w:shd w:fill="FFFFFF" w:val="clear"/>
            <w:tcMar>
              <w:top w:type="dxa" w:w="60"/>
              <w:left w:type="dxa" w:w="120"/>
              <w:bottom w:type="dxa" w:w="60"/>
              <w:right w:type="dxa" w:w="120"/>
            </w:tcMar>
          </w:tcPr>
          <w:p>
            <w:r>
              <w:rPr>
                <w:rFonts w:ascii="Times New Roman"/>
                <w:color w:val="1A2B40"/>
                <w:sz w:val="21"/>
                <w:szCs w:val="21"/>
              </w:rPr>
              <w:t xml:space="preserve">Currently assigned route</w:t>
            </w:r>
          </w:p>
        </w:tc>
      </w:tr>
      <w:tr>
        <w:trPr>
          <w:cantSplit/>
        </w:trPr>
        <w:tc>
          <w:tcPr>
            <w:tcW w:type="pct" w:w="18%"/>
            <w:shd w:fill="EDF3F5" w:val="clear"/>
            <w:tcMar>
              <w:top w:type="dxa" w:w="60"/>
              <w:left w:type="dxa" w:w="120"/>
              <w:bottom w:type="dxa" w:w="60"/>
              <w:right w:type="dxa" w:w="120"/>
            </w:tcMar>
          </w:tcPr>
          <w:p>
            <w:r>
              <w:rPr>
                <w:rFonts w:ascii="Times New Roman"/>
                <w:color w:val="1A2B40"/>
                <w:sz w:val="21"/>
                <w:szCs w:val="21"/>
              </w:rPr>
              <w:t xml:space="preserve">eventId</w:t>
            </w:r>
          </w:p>
        </w:tc>
        <w:tc>
          <w:tcPr>
            <w:tcW w:type="pct" w:w="18%"/>
            <w:shd w:fill="EDF3F5" w:val="clear"/>
            <w:tcMar>
              <w:top w:type="dxa" w:w="60"/>
              <w:left w:type="dxa" w:w="120"/>
              <w:bottom w:type="dxa" w:w="60"/>
              <w:right w:type="dxa" w:w="120"/>
            </w:tcMar>
          </w:tcPr>
          <w:p>
            <w:r>
              <w:rPr>
                <w:rFonts w:ascii="Times New Roman"/>
                <w:color w:val="1A2B40"/>
                <w:sz w:val="21"/>
                <w:szCs w:val="21"/>
              </w:rPr>
              <w:t xml:space="preserve">String?</w:t>
            </w:r>
          </w:p>
        </w:tc>
        <w:tc>
          <w:tcPr>
            <w:tcW w:type="pct" w:w="28%"/>
            <w:shd w:fill="EDF3F5" w:val="clear"/>
            <w:tcMar>
              <w:top w:type="dxa" w:w="60"/>
              <w:left w:type="dxa" w:w="120"/>
              <w:bottom w:type="dxa" w:w="60"/>
              <w:right w:type="dxa" w:w="120"/>
            </w:tcMar>
          </w:tcPr>
          <w:p>
            <w:r>
              <w:rPr>
                <w:rFonts w:ascii="Times New Roman"/>
                <w:color w:val="1A2B40"/>
                <w:sz w:val="21"/>
                <w:szCs w:val="21"/>
              </w:rPr>
              <w:t xml:space="preserve">FK → Event</w:t>
            </w:r>
          </w:p>
        </w:tc>
        <w:tc>
          <w:tcPr>
            <w:tcW w:type="pct" w:w="36%"/>
            <w:shd w:fill="EDF3F5" w:val="clear"/>
            <w:tcMar>
              <w:top w:type="dxa" w:w="60"/>
              <w:left w:type="dxa" w:w="120"/>
              <w:bottom w:type="dxa" w:w="60"/>
              <w:right w:type="dxa" w:w="120"/>
            </w:tcMar>
          </w:tcPr>
          <w:p>
            <w:r>
              <w:rPr>
                <w:rFonts w:ascii="Times New Roman"/>
                <w:color w:val="1A2B40"/>
                <w:sz w:val="21"/>
                <w:szCs w:val="21"/>
              </w:rPr>
              <w:t xml:space="preserve">Currently assigned event</w:t>
            </w:r>
          </w:p>
        </w:tc>
      </w:tr>
      <w:tr>
        <w:trPr>
          <w:cantSplit/>
        </w:trPr>
        <w:tc>
          <w:tcPr>
            <w:tcW w:type="pct" w:w="18%"/>
            <w:shd w:fill="FFFFFF" w:val="clear"/>
            <w:tcMar>
              <w:top w:type="dxa" w:w="60"/>
              <w:left w:type="dxa" w:w="120"/>
              <w:bottom w:type="dxa" w:w="60"/>
              <w:right w:type="dxa" w:w="120"/>
            </w:tcMar>
          </w:tcPr>
          <w:p>
            <w:r>
              <w:rPr>
                <w:rFonts w:ascii="Times New Roman"/>
                <w:color w:val="1A2B40"/>
                <w:sz w:val="21"/>
                <w:szCs w:val="21"/>
              </w:rPr>
              <w:t xml:space="preserve">latitude</w:t>
            </w:r>
          </w:p>
        </w:tc>
        <w:tc>
          <w:tcPr>
            <w:tcW w:type="pct" w:w="18%"/>
            <w:shd w:fill="FFFFFF" w:val="clear"/>
            <w:tcMar>
              <w:top w:type="dxa" w:w="60"/>
              <w:left w:type="dxa" w:w="120"/>
              <w:bottom w:type="dxa" w:w="60"/>
              <w:right w:type="dxa" w:w="120"/>
            </w:tcMar>
          </w:tcPr>
          <w:p>
            <w:r>
              <w:rPr>
                <w:rFonts w:ascii="Times New Roman"/>
                <w:color w:val="1A2B40"/>
                <w:sz w:val="21"/>
                <w:szCs w:val="21"/>
              </w:rPr>
              <w:t xml:space="preserve">Float</w:t>
            </w:r>
          </w:p>
        </w:tc>
        <w:tc>
          <w:tcPr>
            <w:tcW w:type="pct" w:w="28%"/>
            <w:shd w:fill="FFFFFF" w:val="clear"/>
            <w:tcMar>
              <w:top w:type="dxa" w:w="60"/>
              <w:left w:type="dxa" w:w="120"/>
              <w:bottom w:type="dxa" w:w="60"/>
              <w:right w:type="dxa" w:w="120"/>
            </w:tcMar>
          </w:tcPr>
          <w:p>
            <w:r>
              <w:rPr>
                <w:rFonts w:ascii="Times New Roman"/>
                <w:color w:val="1A2B40"/>
                <w:sz w:val="21"/>
                <w:szCs w:val="21"/>
              </w:rPr>
              <w:t xml:space="preserve">default: 6.4654</w:t>
            </w:r>
          </w:p>
        </w:tc>
        <w:tc>
          <w:tcPr>
            <w:tcW w:type="pct" w:w="36%"/>
            <w:shd w:fill="FFFFFF" w:val="clear"/>
            <w:tcMar>
              <w:top w:type="dxa" w:w="60"/>
              <w:left w:type="dxa" w:w="120"/>
              <w:bottom w:type="dxa" w:w="60"/>
              <w:right w:type="dxa" w:w="120"/>
            </w:tcMar>
          </w:tcPr>
          <w:p>
            <w:r>
              <w:rPr>
                <w:rFonts w:ascii="Times New Roman"/>
                <w:color w:val="1A2B40"/>
                <w:sz w:val="21"/>
                <w:szCs w:val="21"/>
              </w:rPr>
              <w:t xml:space="preserve">GPS latitude (Lagos area)</w:t>
            </w:r>
          </w:p>
        </w:tc>
      </w:tr>
      <w:tr>
        <w:trPr>
          <w:cantSplit/>
        </w:trPr>
        <w:tc>
          <w:tcPr>
            <w:tcW w:type="pct" w:w="18%"/>
            <w:shd w:fill="EDF3F5" w:val="clear"/>
            <w:tcMar>
              <w:top w:type="dxa" w:w="60"/>
              <w:left w:type="dxa" w:w="120"/>
              <w:bottom w:type="dxa" w:w="60"/>
              <w:right w:type="dxa" w:w="120"/>
            </w:tcMar>
          </w:tcPr>
          <w:p>
            <w:r>
              <w:rPr>
                <w:rFonts w:ascii="Times New Roman"/>
                <w:color w:val="1A2B40"/>
                <w:sz w:val="21"/>
                <w:szCs w:val="21"/>
              </w:rPr>
              <w:t xml:space="preserve">longitude</w:t>
            </w:r>
          </w:p>
        </w:tc>
        <w:tc>
          <w:tcPr>
            <w:tcW w:type="pct" w:w="18%"/>
            <w:shd w:fill="EDF3F5" w:val="clear"/>
            <w:tcMar>
              <w:top w:type="dxa" w:w="60"/>
              <w:left w:type="dxa" w:w="120"/>
              <w:bottom w:type="dxa" w:w="60"/>
              <w:right w:type="dxa" w:w="120"/>
            </w:tcMar>
          </w:tcPr>
          <w:p>
            <w:r>
              <w:rPr>
                <w:rFonts w:ascii="Times New Roman"/>
                <w:color w:val="1A2B40"/>
                <w:sz w:val="21"/>
                <w:szCs w:val="21"/>
              </w:rPr>
              <w:t xml:space="preserve">Float</w:t>
            </w:r>
          </w:p>
        </w:tc>
        <w:tc>
          <w:tcPr>
            <w:tcW w:type="pct" w:w="28%"/>
            <w:shd w:fill="EDF3F5" w:val="clear"/>
            <w:tcMar>
              <w:top w:type="dxa" w:w="60"/>
              <w:left w:type="dxa" w:w="120"/>
              <w:bottom w:type="dxa" w:w="60"/>
              <w:right w:type="dxa" w:w="120"/>
            </w:tcMar>
          </w:tcPr>
          <w:p>
            <w:r>
              <w:rPr>
                <w:rFonts w:ascii="Times New Roman"/>
                <w:color w:val="1A2B40"/>
                <w:sz w:val="21"/>
                <w:szCs w:val="21"/>
              </w:rPr>
              <w:t xml:space="preserve">default: 3.4064</w:t>
            </w:r>
          </w:p>
        </w:tc>
        <w:tc>
          <w:tcPr>
            <w:tcW w:type="pct" w:w="36%"/>
            <w:shd w:fill="EDF3F5" w:val="clear"/>
            <w:tcMar>
              <w:top w:type="dxa" w:w="60"/>
              <w:left w:type="dxa" w:w="120"/>
              <w:bottom w:type="dxa" w:w="60"/>
              <w:right w:type="dxa" w:w="120"/>
            </w:tcMar>
          </w:tcPr>
          <w:p>
            <w:r>
              <w:rPr>
                <w:rFonts w:ascii="Times New Roman"/>
                <w:color w:val="1A2B40"/>
                <w:sz w:val="21"/>
                <w:szCs w:val="21"/>
              </w:rPr>
              <w:t xml:space="preserve">GPS longitude (Lagos area)</w:t>
            </w:r>
          </w:p>
        </w:tc>
      </w:tr>
      <w:tr>
        <w:trPr>
          <w:cantSplit/>
        </w:trPr>
        <w:tc>
          <w:tcPr>
            <w:tcW w:type="pct" w:w="18%"/>
            <w:shd w:fill="FFFFFF" w:val="clear"/>
            <w:tcMar>
              <w:top w:type="dxa" w:w="60"/>
              <w:left w:type="dxa" w:w="120"/>
              <w:bottom w:type="dxa" w:w="60"/>
              <w:right w:type="dxa" w:w="120"/>
            </w:tcMar>
          </w:tcPr>
          <w:p>
            <w:r>
              <w:rPr>
                <w:rFonts w:ascii="Times New Roman"/>
                <w:color w:val="1A2B40"/>
                <w:sz w:val="21"/>
                <w:szCs w:val="21"/>
              </w:rPr>
              <w:t xml:space="preserve">lastUpdated</w:t>
            </w:r>
          </w:p>
        </w:tc>
        <w:tc>
          <w:tcPr>
            <w:tcW w:type="pct" w:w="18%"/>
            <w:shd w:fill="FFFFFF" w:val="clear"/>
            <w:tcMar>
              <w:top w:type="dxa" w:w="60"/>
              <w:left w:type="dxa" w:w="120"/>
              <w:bottom w:type="dxa" w:w="60"/>
              <w:right w:type="dxa" w:w="120"/>
            </w:tcMar>
          </w:tcPr>
          <w:p>
            <w:r>
              <w:rPr>
                <w:rFonts w:ascii="Times New Roman"/>
                <w:color w:val="1A2B40"/>
                <w:sz w:val="21"/>
                <w:szCs w:val="21"/>
              </w:rPr>
              <w:t xml:space="preserve">DateTime?</w:t>
            </w:r>
          </w:p>
        </w:tc>
        <w:tc>
          <w:tcPr>
            <w:tcW w:type="pct" w:w="28%"/>
            <w:shd w:fill="FFFFFF" w:val="clear"/>
            <w:tcMar>
              <w:top w:type="dxa" w:w="60"/>
              <w:left w:type="dxa" w:w="120"/>
              <w:bottom w:type="dxa" w:w="60"/>
              <w:right w:type="dxa" w:w="120"/>
            </w:tcMar>
          </w:tcPr>
          <w:p>
            <w:r>
              <w:rPr>
                <w:rFonts w:ascii="Times New Roman"/>
                <w:color w:val="1A2B40"/>
                <w:sz w:val="21"/>
                <w:szCs w:val="21"/>
              </w:rPr>
              <w:t xml:space="preserve">Optional</w:t>
            </w:r>
          </w:p>
        </w:tc>
        <w:tc>
          <w:tcPr>
            <w:tcW w:type="pct" w:w="36%"/>
            <w:shd w:fill="FFFFFF" w:val="clear"/>
            <w:tcMar>
              <w:top w:type="dxa" w:w="60"/>
              <w:left w:type="dxa" w:w="120"/>
              <w:bottom w:type="dxa" w:w="60"/>
              <w:right w:type="dxa" w:w="120"/>
            </w:tcMar>
          </w:tcPr>
          <w:p>
            <w:r>
              <w:rPr>
                <w:rFonts w:ascii="Times New Roman"/>
                <w:color w:val="1A2B40"/>
                <w:sz w:val="21"/>
                <w:szCs w:val="21"/>
              </w:rPr>
              <w:t xml:space="preserve">Last GPS/status update timestamp</w:t>
            </w:r>
          </w:p>
        </w:tc>
      </w:tr>
    </w:tbl>
    <w:p>
      <w:pPr>
        <w:spacing w:after="120" w:before="60" w:line="312"/>
        <w:jc w:val="center"/>
      </w:pPr>
      <w:r>
        <w:rPr>
          <w:rFonts w:ascii="Times New Roman" w:eastAsia="Microsoft YaHei"/>
          <w:i/>
          <w:iCs/>
          <w:color w:val="6878A0"/>
          <w:sz w:val="21"/>
          <w:szCs w:val="21"/>
        </w:rPr>
        <w:t xml:space="preserve">Table 5: Bus Entity Schema</w:t>
      </w:r>
    </w:p>
    <w:p>
      <w:pPr>
        <w:pStyle w:val="Heading1"/>
        <w:spacing w:after="120" w:before="360" w:line="312"/>
      </w:pPr>
      <w:bookmarkStart w:id="100013" w:name="_Toc100013"/>
      <w:r>
        <w:rPr>
          <w:rFonts w:ascii="Times New Roman" w:eastAsia="SimHei"/>
          <w:b/>
          <w:bCs/>
          <w:color w:val="0A1628"/>
          <w:sz w:val="32"/>
          <w:szCs w:val="32"/>
        </w:rPr>
        <w:t xml:space="preserve">2.2.5 Supporting Entities</w:t>
      </w:r>
      <w:bookmarkEnd w:id="100013"/>
    </w:p>
    <w:p>
      <w:pPr>
        <w:spacing w:after="80" w:line="312"/>
        <w:jc w:val="both"/>
      </w:pPr>
      <w:r>
        <w:rPr>
          <w:rFonts w:ascii="Times New Roman" w:eastAsia="Microsoft YaHei"/>
          <w:color w:val="1A2B40"/>
          <w:sz w:val="24"/>
          <w:szCs w:val="24"/>
        </w:rPr>
        <w:t xml:space="preserve">Three supporting entities complete the data model. QueueEntry captures real-time queue metrics at each pickup point (estimated wait time and queue length), recorded at a point in time to enable historical trend analysis. DemandForecast stores AI-generated demand predictions per pickup point per time slot, with a confidence score that helps coordinators weigh the reliability of each forecast. PreRegistration records passenger trip intentions before the event, capturing their preferred pickup point, departure time, and group size, which feeds directly into the demand forecasting model.</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6%"/>
            <w:shd w:fill="1B6B7A" w:val="clear"/>
            <w:tcMar>
              <w:top w:type="dxa" w:w="60"/>
              <w:left w:type="dxa" w:w="120"/>
              <w:bottom w:type="dxa" w:w="60"/>
              <w:right w:type="dxa" w:w="120"/>
            </w:tcMar>
          </w:tcPr>
          <w:p>
            <w:r>
              <w:rPr>
                <w:rFonts w:ascii="Times New Roman"/>
                <w:b/>
                <w:bCs/>
                <w:color w:val="FFFFFF"/>
                <w:sz w:val="21"/>
                <w:szCs w:val="21"/>
              </w:rPr>
              <w:t xml:space="preserve">Entity</w:t>
            </w:r>
          </w:p>
        </w:tc>
        <w:tc>
          <w:tcPr>
            <w:tcW w:type="pct" w:w="40%"/>
            <w:shd w:fill="1B6B7A" w:val="clear"/>
            <w:tcMar>
              <w:top w:type="dxa" w:w="60"/>
              <w:left w:type="dxa" w:w="120"/>
              <w:bottom w:type="dxa" w:w="60"/>
              <w:right w:type="dxa" w:w="120"/>
            </w:tcMar>
          </w:tcPr>
          <w:p>
            <w:r>
              <w:rPr>
                <w:rFonts w:ascii="Times New Roman"/>
                <w:b/>
                <w:bCs/>
                <w:color w:val="FFFFFF"/>
                <w:sz w:val="21"/>
                <w:szCs w:val="21"/>
              </w:rPr>
              <w:t xml:space="preserve">Key Fields</w:t>
            </w:r>
          </w:p>
        </w:tc>
        <w:tc>
          <w:tcPr>
            <w:tcW w:type="pct" w:w="18%"/>
            <w:shd w:fill="1B6B7A" w:val="clear"/>
            <w:tcMar>
              <w:top w:type="dxa" w:w="60"/>
              <w:left w:type="dxa" w:w="120"/>
              <w:bottom w:type="dxa" w:w="60"/>
              <w:right w:type="dxa" w:w="120"/>
            </w:tcMar>
          </w:tcPr>
          <w:p>
            <w:r>
              <w:rPr>
                <w:rFonts w:ascii="Times New Roman"/>
                <w:b/>
                <w:bCs/>
                <w:color w:val="FFFFFF"/>
                <w:sz w:val="21"/>
                <w:szCs w:val="21"/>
              </w:rPr>
              <w:t xml:space="preserve">Relationships</w:t>
            </w:r>
          </w:p>
        </w:tc>
        <w:tc>
          <w:tcPr>
            <w:tcW w:type="pct" w:w="26%"/>
            <w:shd w:fill="1B6B7A" w:val="clear"/>
            <w:tcMar>
              <w:top w:type="dxa" w:w="60"/>
              <w:left w:type="dxa" w:w="120"/>
              <w:bottom w:type="dxa" w:w="60"/>
              <w:right w:type="dxa" w:w="120"/>
            </w:tcMar>
          </w:tcPr>
          <w:p>
            <w:r>
              <w:rPr>
                <w:rFonts w:ascii="Times New Roman"/>
                <w:b/>
                <w:bCs/>
                <w:color w:val="FFFFFF"/>
                <w:sz w:val="21"/>
                <w:szCs w:val="21"/>
              </w:rPr>
              <w:t xml:space="preserve">Purpose</w:t>
            </w:r>
          </w:p>
        </w:tc>
      </w:tr>
      <w:tr>
        <w:trPr>
          <w:cantSplit/>
        </w:trPr>
        <w:tc>
          <w:tcPr>
            <w:tcW w:type="pct" w:w="16%"/>
            <w:shd w:fill="EDF3F5" w:val="clear"/>
            <w:tcMar>
              <w:top w:type="dxa" w:w="60"/>
              <w:left w:type="dxa" w:w="120"/>
              <w:bottom w:type="dxa" w:w="60"/>
              <w:right w:type="dxa" w:w="120"/>
            </w:tcMar>
          </w:tcPr>
          <w:p>
            <w:r>
              <w:rPr>
                <w:rFonts w:ascii="Times New Roman"/>
                <w:color w:val="1A2B40"/>
                <w:sz w:val="21"/>
                <w:szCs w:val="21"/>
              </w:rPr>
              <w:t xml:space="preserve">QueueEntry</w:t>
            </w:r>
          </w:p>
        </w:tc>
        <w:tc>
          <w:tcPr>
            <w:tcW w:type="pct" w:w="40%"/>
            <w:shd w:fill="EDF3F5" w:val="clear"/>
            <w:tcMar>
              <w:top w:type="dxa" w:w="60"/>
              <w:left w:type="dxa" w:w="120"/>
              <w:bottom w:type="dxa" w:w="60"/>
              <w:right w:type="dxa" w:w="120"/>
            </w:tcMar>
          </w:tcPr>
          <w:p>
            <w:r>
              <w:rPr>
                <w:rFonts w:ascii="Times New Roman"/>
                <w:color w:val="1A2B40"/>
                <w:sz w:val="21"/>
                <w:szCs w:val="21"/>
              </w:rPr>
              <w:t xml:space="preserve">id, pickupPointId, estimatedWait, queueLength, recordedAt</w:t>
            </w:r>
          </w:p>
        </w:tc>
        <w:tc>
          <w:tcPr>
            <w:tcW w:type="pct" w:w="18%"/>
            <w:shd w:fill="EDF3F5" w:val="clear"/>
            <w:tcMar>
              <w:top w:type="dxa" w:w="60"/>
              <w:left w:type="dxa" w:w="120"/>
              <w:bottom w:type="dxa" w:w="60"/>
              <w:right w:type="dxa" w:w="120"/>
            </w:tcMar>
          </w:tcPr>
          <w:p>
            <w:r>
              <w:rPr>
                <w:rFonts w:ascii="Times New Roman"/>
                <w:color w:val="1A2B40"/>
                <w:sz w:val="21"/>
                <w:szCs w:val="21"/>
              </w:rPr>
              <w:t xml:space="preserve">N:1 → PickupPoint</w:t>
            </w:r>
          </w:p>
        </w:tc>
        <w:tc>
          <w:tcPr>
            <w:tcW w:type="pct" w:w="26%"/>
            <w:shd w:fill="EDF3F5" w:val="clear"/>
            <w:tcMar>
              <w:top w:type="dxa" w:w="60"/>
              <w:left w:type="dxa" w:w="120"/>
              <w:bottom w:type="dxa" w:w="60"/>
              <w:right w:type="dxa" w:w="120"/>
            </w:tcMar>
          </w:tcPr>
          <w:p>
            <w:r>
              <w:rPr>
                <w:rFonts w:ascii="Times New Roman"/>
                <w:color w:val="1A2B40"/>
                <w:sz w:val="21"/>
                <w:szCs w:val="21"/>
              </w:rPr>
              <w:t xml:space="preserve">Real-time queue metrics per location</w:t>
            </w:r>
          </w:p>
        </w:tc>
      </w:tr>
      <w:tr>
        <w:trPr>
          <w:cantSplit/>
        </w:trPr>
        <w:tc>
          <w:tcPr>
            <w:tcW w:type="pct" w:w="16%"/>
            <w:shd w:fill="FFFFFF" w:val="clear"/>
            <w:tcMar>
              <w:top w:type="dxa" w:w="60"/>
              <w:left w:type="dxa" w:w="120"/>
              <w:bottom w:type="dxa" w:w="60"/>
              <w:right w:type="dxa" w:w="120"/>
            </w:tcMar>
          </w:tcPr>
          <w:p>
            <w:r>
              <w:rPr>
                <w:rFonts w:ascii="Times New Roman"/>
                <w:color w:val="1A2B40"/>
                <w:sz w:val="21"/>
                <w:szCs w:val="21"/>
              </w:rPr>
              <w:t xml:space="preserve">DemandForecast</w:t>
            </w:r>
          </w:p>
        </w:tc>
        <w:tc>
          <w:tcPr>
            <w:tcW w:type="pct" w:w="40%"/>
            <w:shd w:fill="FFFFFF" w:val="clear"/>
            <w:tcMar>
              <w:top w:type="dxa" w:w="60"/>
              <w:left w:type="dxa" w:w="120"/>
              <w:bottom w:type="dxa" w:w="60"/>
              <w:right w:type="dxa" w:w="120"/>
            </w:tcMar>
          </w:tcPr>
          <w:p>
            <w:r>
              <w:rPr>
                <w:rFonts w:ascii="Times New Roman"/>
                <w:color w:val="1A2B40"/>
                <w:sz w:val="21"/>
                <w:szCs w:val="21"/>
              </w:rPr>
              <w:t xml:space="preserve">id, pickupPointId, timeSlot, predictedDemand, confidence</w:t>
            </w:r>
          </w:p>
        </w:tc>
        <w:tc>
          <w:tcPr>
            <w:tcW w:type="pct" w:w="18%"/>
            <w:shd w:fill="FFFFFF" w:val="clear"/>
            <w:tcMar>
              <w:top w:type="dxa" w:w="60"/>
              <w:left w:type="dxa" w:w="120"/>
              <w:bottom w:type="dxa" w:w="60"/>
              <w:right w:type="dxa" w:w="120"/>
            </w:tcMar>
          </w:tcPr>
          <w:p>
            <w:r>
              <w:rPr>
                <w:rFonts w:ascii="Times New Roman"/>
                <w:color w:val="1A2B40"/>
                <w:sz w:val="21"/>
                <w:szCs w:val="21"/>
              </w:rPr>
              <w:t xml:space="preserve">N:1 → PickupPoint</w:t>
            </w:r>
          </w:p>
        </w:tc>
        <w:tc>
          <w:tcPr>
            <w:tcW w:type="pct" w:w="26%"/>
            <w:shd w:fill="FFFFFF" w:val="clear"/>
            <w:tcMar>
              <w:top w:type="dxa" w:w="60"/>
              <w:left w:type="dxa" w:w="120"/>
              <w:bottom w:type="dxa" w:w="60"/>
              <w:right w:type="dxa" w:w="120"/>
            </w:tcMar>
          </w:tcPr>
          <w:p>
            <w:r>
              <w:rPr>
                <w:rFonts w:ascii="Times New Roman"/>
                <w:color w:val="1A2B40"/>
                <w:sz w:val="21"/>
                <w:szCs w:val="21"/>
              </w:rPr>
              <w:t xml:space="preserve">AI demand predictions by time window</w:t>
            </w:r>
          </w:p>
        </w:tc>
      </w:tr>
      <w:tr>
        <w:trPr>
          <w:cantSplit/>
        </w:trPr>
        <w:tc>
          <w:tcPr>
            <w:tcW w:type="pct" w:w="16%"/>
            <w:shd w:fill="EDF3F5" w:val="clear"/>
            <w:tcMar>
              <w:top w:type="dxa" w:w="60"/>
              <w:left w:type="dxa" w:w="120"/>
              <w:bottom w:type="dxa" w:w="60"/>
              <w:right w:type="dxa" w:w="120"/>
            </w:tcMar>
          </w:tcPr>
          <w:p>
            <w:r>
              <w:rPr>
                <w:rFonts w:ascii="Times New Roman"/>
                <w:color w:val="1A2B40"/>
                <w:sz w:val="21"/>
                <w:szCs w:val="21"/>
              </w:rPr>
              <w:t xml:space="preserve">PreRegistration</w:t>
            </w:r>
          </w:p>
        </w:tc>
        <w:tc>
          <w:tcPr>
            <w:tcW w:type="pct" w:w="40%"/>
            <w:shd w:fill="EDF3F5" w:val="clear"/>
            <w:tcMar>
              <w:top w:type="dxa" w:w="60"/>
              <w:left w:type="dxa" w:w="120"/>
              <w:bottom w:type="dxa" w:w="60"/>
              <w:right w:type="dxa" w:w="120"/>
            </w:tcMar>
          </w:tcPr>
          <w:p>
            <w:r>
              <w:rPr>
                <w:rFonts w:ascii="Times New Roman"/>
                <w:color w:val="1A2B40"/>
                <w:sz w:val="21"/>
                <w:szCs w:val="21"/>
              </w:rPr>
              <w:t xml:space="preserve">id, fullName, phone, pickupPointId, preferredTime, passengers, status</w:t>
            </w:r>
          </w:p>
        </w:tc>
        <w:tc>
          <w:tcPr>
            <w:tcW w:type="pct" w:w="18%"/>
            <w:shd w:fill="EDF3F5" w:val="clear"/>
            <w:tcMar>
              <w:top w:type="dxa" w:w="60"/>
              <w:left w:type="dxa" w:w="120"/>
              <w:bottom w:type="dxa" w:w="60"/>
              <w:right w:type="dxa" w:w="120"/>
            </w:tcMar>
          </w:tcPr>
          <w:p>
            <w:r>
              <w:rPr>
                <w:rFonts w:ascii="Times New Roman"/>
                <w:color w:val="1A2B40"/>
                <w:sz w:val="21"/>
                <w:szCs w:val="21"/>
              </w:rPr>
              <w:t xml:space="preserve">N:1 → PickupPoint</w:t>
            </w:r>
          </w:p>
        </w:tc>
        <w:tc>
          <w:tcPr>
            <w:tcW w:type="pct" w:w="26%"/>
            <w:shd w:fill="EDF3F5" w:val="clear"/>
            <w:tcMar>
              <w:top w:type="dxa" w:w="60"/>
              <w:left w:type="dxa" w:w="120"/>
              <w:bottom w:type="dxa" w:w="60"/>
              <w:right w:type="dxa" w:w="120"/>
            </w:tcMar>
          </w:tcPr>
          <w:p>
            <w:r>
              <w:rPr>
                <w:rFonts w:ascii="Times New Roman"/>
                <w:color w:val="1A2B40"/>
                <w:sz w:val="21"/>
                <w:szCs w:val="21"/>
              </w:rPr>
              <w:t xml:space="preserve">Passenger trip pre-registration</w:t>
            </w:r>
          </w:p>
        </w:tc>
      </w:tr>
      <w:tr>
        <w:trPr>
          <w:cantSplit/>
        </w:trPr>
        <w:tc>
          <w:tcPr>
            <w:tcW w:type="pct" w:w="16%"/>
            <w:shd w:fill="FFFFFF" w:val="clear"/>
            <w:tcMar>
              <w:top w:type="dxa" w:w="60"/>
              <w:left w:type="dxa" w:w="120"/>
              <w:bottom w:type="dxa" w:w="60"/>
              <w:right w:type="dxa" w:w="120"/>
            </w:tcMar>
          </w:tcPr>
          <w:p>
            <w:r>
              <w:rPr>
                <w:rFonts w:ascii="Times New Roman"/>
                <w:color w:val="1A2B40"/>
                <w:sz w:val="21"/>
                <w:szCs w:val="21"/>
              </w:rPr>
              <w:t xml:space="preserve">Notification</w:t>
            </w:r>
          </w:p>
        </w:tc>
        <w:tc>
          <w:tcPr>
            <w:tcW w:type="pct" w:w="40%"/>
            <w:shd w:fill="FFFFFF" w:val="clear"/>
            <w:tcMar>
              <w:top w:type="dxa" w:w="60"/>
              <w:left w:type="dxa" w:w="120"/>
              <w:bottom w:type="dxa" w:w="60"/>
              <w:right w:type="dxa" w:w="120"/>
            </w:tcMar>
          </w:tcPr>
          <w:p>
            <w:r>
              <w:rPr>
                <w:rFonts w:ascii="Times New Roman"/>
                <w:color w:val="1A2B40"/>
                <w:sz w:val="21"/>
                <w:szCs w:val="21"/>
              </w:rPr>
              <w:t xml:space="preserve">id, title, message, type, target, read</w:t>
            </w:r>
          </w:p>
        </w:tc>
        <w:tc>
          <w:tcPr>
            <w:tcW w:type="pct" w:w="18%"/>
            <w:shd w:fill="FFFFFF" w:val="clear"/>
            <w:tcMar>
              <w:top w:type="dxa" w:w="60"/>
              <w:left w:type="dxa" w:w="120"/>
              <w:bottom w:type="dxa" w:w="60"/>
              <w:right w:type="dxa" w:w="120"/>
            </w:tcMar>
          </w:tcPr>
          <w:p>
            <w:r>
              <w:rPr>
                <w:rFonts w:ascii="Times New Roman"/>
                <w:color w:val="1A2B40"/>
                <w:sz w:val="21"/>
                <w:szCs w:val="21"/>
              </w:rPr>
              <w:t xml:space="preserve">Standalone</w:t>
            </w:r>
          </w:p>
        </w:tc>
        <w:tc>
          <w:tcPr>
            <w:tcW w:type="pct" w:w="26%"/>
            <w:shd w:fill="FFFFFF" w:val="clear"/>
            <w:tcMar>
              <w:top w:type="dxa" w:w="60"/>
              <w:left w:type="dxa" w:w="120"/>
              <w:bottom w:type="dxa" w:w="60"/>
              <w:right w:type="dxa" w:w="120"/>
            </w:tcMar>
          </w:tcPr>
          <w:p>
            <w:r>
              <w:rPr>
                <w:rFonts w:ascii="Times New Roman"/>
                <w:color w:val="1A2B40"/>
                <w:sz w:val="21"/>
                <w:szCs w:val="21"/>
              </w:rPr>
              <w:t xml:space="preserve">System alerts and passenger notifications</w:t>
            </w:r>
          </w:p>
        </w:tc>
      </w:tr>
    </w:tbl>
    <w:p>
      <w:pPr>
        <w:spacing w:after="120" w:before="60" w:line="312"/>
        <w:jc w:val="center"/>
      </w:pPr>
      <w:r>
        <w:rPr>
          <w:rFonts w:ascii="Times New Roman" w:eastAsia="Microsoft YaHei"/>
          <w:i/>
          <w:iCs/>
          <w:color w:val="6878A0"/>
          <w:sz w:val="21"/>
          <w:szCs w:val="21"/>
        </w:rPr>
        <w:t xml:space="preserve">Table 6: Supporting Entity Summary</w:t>
      </w:r>
    </w:p>
    <w:p>
      <w:pPr>
        <w:pStyle w:val="Heading1"/>
        <w:spacing w:after="120" w:before="360" w:line="312"/>
      </w:pPr>
      <w:bookmarkStart w:id="100014" w:name="_Toc100014"/>
      <w:r>
        <w:rPr>
          <w:rFonts w:ascii="Times New Roman" w:eastAsia="SimHei"/>
          <w:b/>
          <w:bCs/>
          <w:color w:val="0A1628"/>
          <w:sz w:val="32"/>
          <w:szCs w:val="32"/>
        </w:rPr>
        <w:t xml:space="preserve">2.3 Indexing Strategy and Query Performance</w:t>
      </w:r>
      <w:bookmarkEnd w:id="100014"/>
    </w:p>
    <w:p>
      <w:pPr>
        <w:spacing w:after="80" w:line="312"/>
        <w:jc w:val="both"/>
      </w:pPr>
      <w:r>
        <w:rPr>
          <w:rFonts w:ascii="Times New Roman" w:eastAsia="Microsoft YaHei"/>
          <w:color w:val="1A2B40"/>
          <w:sz w:val="24"/>
          <w:szCs w:val="24"/>
        </w:rPr>
        <w:t xml:space="preserve">Query performance is critical during peak-event operations when the coordinator dashboard and passenger portal experience concurrent traffic spikes. The indexing strategy targets three categories of queries: (1) Geospatial lookups finding buses near a specific pickup point, supported by a composite index on (latitude, longitude) in the Bus table; (2) Status-based fleet filtering, supported by a B-tree index on the Bus.status field that enables the coordinator’s dispatch panel to instantly retrieve available buses; (3) Event-scoped queries, supported by composite indexes on (eventId, status) in both the Bus and Route tables, ensuring that multi-event scenarios do not suffer from full-table scans.</w:t>
      </w:r>
    </w:p>
    <w:p>
      <w:pPr>
        <w:spacing w:after="80" w:line="312"/>
        <w:jc w:val="both"/>
      </w:pPr>
      <w:r>
        <w:rPr>
          <w:rFonts w:ascii="Times New Roman" w:eastAsia="Microsoft YaHei"/>
          <w:color w:val="1A2B40"/>
          <w:sz w:val="24"/>
          <w:szCs w:val="24"/>
        </w:rPr>
        <w:t xml:space="preserve">Transaction consistency is guaranteed by PostgreSQL’s ACID compliance. Critical operations like bus dispatch (POST /api/dispatch) update multiple entities atomically: the bus status changes to “loading,” the route assignment is set, and the currentLoad resets to zero. These multi-step updates are wrapped in Prisma’s interactive transactions (prisma.$transaction), which either commit all changes or roll back entirely if any step fails. This prevents partial states such as a bus marked as “loading” but not assigned to a route.</w:t>
      </w:r>
    </w:p>
    <w:p>
      <w:pPr>
        <w:spacing w:after="80" w:line="312"/>
        <w:jc w:val="both"/>
      </w:pPr>
      <w:r>
        <w:rPr>
          <w:rFonts w:ascii="Times New Roman" w:eastAsia="Microsoft YaHei"/>
          <w:color w:val="1A2B40"/>
          <w:sz w:val="24"/>
          <w:szCs w:val="24"/>
        </w:rPr>
        <w:t xml:space="preserve">Connection pooling is managed through Prisma’s built-in connection pool, configured with a pool size of 5 connections for serverless deployment. In development mode, the Prisma client is cached on globalThis to prevent connection pool exhaustion from hot module reloading. For production, Neon’s serverless driver provides HTTP-based connection pooling that scales with Vercel’s serverless function instances, eliminating the traditional connection limit bottleneck of PostgreSQL.</w:t>
      </w:r>
    </w:p>
    <w:p>
      <w:pPr>
        <w:spacing w:before="120"/>
      </w:pPr>
    </w:p>
    <w:p>
      <w:pPr>
        <w:pStyle w:val="Heading1"/>
        <w:spacing w:after="120" w:before="360" w:line="312"/>
      </w:pPr>
      <w:bookmarkStart w:id="100015" w:name="_Toc100015"/>
      <w:r>
        <w:rPr>
          <w:rFonts w:ascii="Times New Roman" w:eastAsia="SimHei"/>
          <w:b/>
          <w:bCs/>
          <w:color w:val="0A1628"/>
          <w:sz w:val="32"/>
          <w:szCs w:val="32"/>
        </w:rPr>
        <w:t xml:space="preserve">3. API Routing Contracts</w:t>
      </w:r>
      <w:bookmarkEnd w:id="100015"/>
    </w:p>
    <w:p>
      <w:pPr>
        <w:pStyle w:val="Heading1"/>
        <w:spacing w:after="120" w:before="360" w:line="312"/>
      </w:pPr>
      <w:bookmarkStart w:id="100016" w:name="_Toc100016"/>
      <w:r>
        <w:rPr>
          <w:rFonts w:ascii="Times New Roman" w:eastAsia="SimHei"/>
          <w:b/>
          <w:bCs/>
          <w:color w:val="0A1628"/>
          <w:sz w:val="32"/>
          <w:szCs w:val="32"/>
        </w:rPr>
        <w:t xml:space="preserve">3.1 API Design Principles</w:t>
      </w:r>
      <w:bookmarkEnd w:id="100016"/>
    </w:p>
    <w:p>
      <w:pPr>
        <w:spacing w:after="80" w:line="312"/>
        <w:jc w:val="both"/>
      </w:pPr>
      <w:r>
        <w:rPr>
          <w:rFonts w:ascii="Times New Roman" w:eastAsia="Microsoft YaHei"/>
          <w:color w:val="1A2B40"/>
          <w:sz w:val="24"/>
          <w:szCs w:val="24"/>
        </w:rPr>
        <w:t xml:space="preserve">The RouteShepherd API follows RESTful conventions with predictable resource-oriented URLs, standard HTTP methods, and JSON request/response payloads. All endpoints are versioned under the /api/ prefix, with a planned migration to /api/v1/ for backward compatibility as the API evolves. The API is organized around four resource domains: Events and Routes (read-only reference data), Buses and Dispatch (operational fleet management), Demand and Queues (analytical and forecasting data), and Passengers and Notifications (user-facing interactions). Each endpoint implements consistent error handling with structured error responses.</w:t>
      </w:r>
    </w:p>
    <w:p>
      <w:pPr>
        <w:pStyle w:val="Heading1"/>
        <w:spacing w:after="120" w:before="360" w:line="312"/>
      </w:pPr>
      <w:bookmarkStart w:id="100017" w:name="_Toc100017"/>
      <w:r>
        <w:rPr>
          <w:rFonts w:ascii="Times New Roman" w:eastAsia="SimHei"/>
          <w:b/>
          <w:bCs/>
          <w:color w:val="0A1628"/>
          <w:sz w:val="32"/>
          <w:szCs w:val="32"/>
        </w:rPr>
        <w:t xml:space="preserve">3.2 Endpoint Catalog</w:t>
      </w:r>
      <w:bookmarkEnd w:id="100017"/>
    </w:p>
    <w:p>
      <w:pPr>
        <w:pStyle w:val="Heading1"/>
        <w:spacing w:after="120" w:before="360" w:line="312"/>
      </w:pPr>
      <w:bookmarkStart w:id="100018" w:name="_Toc100018"/>
      <w:r>
        <w:rPr>
          <w:rFonts w:ascii="Times New Roman" w:eastAsia="SimHei"/>
          <w:b/>
          <w:bCs/>
          <w:color w:val="0A1628"/>
          <w:sz w:val="32"/>
          <w:szCs w:val="32"/>
        </w:rPr>
        <w:t xml:space="preserve">3.2.1 Event and Route Endpoints</w:t>
      </w:r>
      <w:bookmarkEnd w:id="100018"/>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0%"/>
            <w:shd w:fill="1B6B7A" w:val="clear"/>
            <w:tcMar>
              <w:top w:type="dxa" w:w="60"/>
              <w:left w:type="dxa" w:w="120"/>
              <w:bottom w:type="dxa" w:w="60"/>
              <w:right w:type="dxa" w:w="120"/>
            </w:tcMar>
          </w:tcPr>
          <w:p>
            <w:r>
              <w:rPr>
                <w:rFonts w:ascii="Times New Roman"/>
                <w:b/>
                <w:bCs/>
                <w:color w:val="FFFFFF"/>
                <w:sz w:val="21"/>
                <w:szCs w:val="21"/>
              </w:rPr>
              <w:t xml:space="preserve">Method</w:t>
            </w:r>
          </w:p>
        </w:tc>
        <w:tc>
          <w:tcPr>
            <w:tcW w:type="pct" w:w="30%"/>
            <w:shd w:fill="1B6B7A" w:val="clear"/>
            <w:tcMar>
              <w:top w:type="dxa" w:w="60"/>
              <w:left w:type="dxa" w:w="120"/>
              <w:bottom w:type="dxa" w:w="60"/>
              <w:right w:type="dxa" w:w="120"/>
            </w:tcMar>
          </w:tcPr>
          <w:p>
            <w:r>
              <w:rPr>
                <w:rFonts w:ascii="Times New Roman"/>
                <w:b/>
                <w:bCs/>
                <w:color w:val="FFFFFF"/>
                <w:sz w:val="21"/>
                <w:szCs w:val="21"/>
              </w:rPr>
              <w:t xml:space="preserve">Endpoint</w:t>
            </w:r>
          </w:p>
        </w:tc>
        <w:tc>
          <w:tcPr>
            <w:tcW w:type="pct" w:w="45%"/>
            <w:shd w:fill="1B6B7A" w:val="clear"/>
            <w:tcMar>
              <w:top w:type="dxa" w:w="60"/>
              <w:left w:type="dxa" w:w="120"/>
              <w:bottom w:type="dxa" w:w="60"/>
              <w:right w:type="dxa" w:w="120"/>
            </w:tcMar>
          </w:tcPr>
          <w:p>
            <w:r>
              <w:rPr>
                <w:rFonts w:ascii="Times New Roman"/>
                <w:b/>
                <w:bCs/>
                <w:color w:val="FFFFFF"/>
                <w:sz w:val="21"/>
                <w:szCs w:val="21"/>
              </w:rPr>
              <w:t xml:space="preserve">Description</w:t>
            </w:r>
          </w:p>
        </w:tc>
        <w:tc>
          <w:tcPr>
            <w:tcW w:type="pct" w:w="15%"/>
            <w:shd w:fill="1B6B7A" w:val="clear"/>
            <w:tcMar>
              <w:top w:type="dxa" w:w="60"/>
              <w:left w:type="dxa" w:w="120"/>
              <w:bottom w:type="dxa" w:w="60"/>
              <w:right w:type="dxa" w:w="120"/>
            </w:tcMar>
          </w:tcPr>
          <w:p>
            <w:r>
              <w:rPr>
                <w:rFonts w:ascii="Times New Roman"/>
                <w:b/>
                <w:bCs/>
                <w:color w:val="FFFFFF"/>
                <w:sz w:val="21"/>
                <w:szCs w:val="21"/>
              </w:rPr>
              <w:t xml:space="preserve">Auth</w:t>
            </w:r>
          </w:p>
        </w:tc>
      </w:tr>
      <w:tr>
        <w:trPr>
          <w:cantSplit/>
        </w:trPr>
        <w:tc>
          <w:tcPr>
            <w:tcW w:type="pct" w:w="10%"/>
            <w:shd w:fill="EDF3F5" w:val="clear"/>
            <w:tcMar>
              <w:top w:type="dxa" w:w="60"/>
              <w:left w:type="dxa" w:w="120"/>
              <w:bottom w:type="dxa" w:w="60"/>
              <w:right w:type="dxa" w:w="120"/>
            </w:tcMar>
          </w:tcPr>
          <w:p>
            <w:r>
              <w:rPr>
                <w:rFonts w:ascii="Times New Roman"/>
                <w:color w:val="1A2B40"/>
                <w:sz w:val="21"/>
                <w:szCs w:val="21"/>
              </w:rPr>
              <w:t xml:space="preserve">GET</w:t>
            </w:r>
          </w:p>
        </w:tc>
        <w:tc>
          <w:tcPr>
            <w:tcW w:type="pct" w:w="30%"/>
            <w:shd w:fill="EDF3F5" w:val="clear"/>
            <w:tcMar>
              <w:top w:type="dxa" w:w="60"/>
              <w:left w:type="dxa" w:w="120"/>
              <w:bottom w:type="dxa" w:w="60"/>
              <w:right w:type="dxa" w:w="120"/>
            </w:tcMar>
          </w:tcPr>
          <w:p>
            <w:r>
              <w:rPr>
                <w:rFonts w:ascii="Times New Roman"/>
                <w:color w:val="1A2B40"/>
                <w:sz w:val="21"/>
                <w:szCs w:val="21"/>
              </w:rPr>
              <w:t xml:space="preserve">/api/events</w:t>
            </w:r>
          </w:p>
        </w:tc>
        <w:tc>
          <w:tcPr>
            <w:tcW w:type="pct" w:w="45%"/>
            <w:shd w:fill="EDF3F5" w:val="clear"/>
            <w:tcMar>
              <w:top w:type="dxa" w:w="60"/>
              <w:left w:type="dxa" w:w="120"/>
              <w:bottom w:type="dxa" w:w="60"/>
              <w:right w:type="dxa" w:w="120"/>
            </w:tcMar>
          </w:tcPr>
          <w:p>
            <w:r>
              <w:rPr>
                <w:rFonts w:ascii="Times New Roman"/>
                <w:color w:val="1A2B40"/>
                <w:sz w:val="21"/>
                <w:szCs w:val="21"/>
              </w:rPr>
              <w:t xml:space="preserve">List all events ordered by date</w:t>
            </w:r>
          </w:p>
        </w:tc>
        <w:tc>
          <w:tcPr>
            <w:tcW w:type="pct" w:w="15%"/>
            <w:shd w:fill="EDF3F5" w:val="clear"/>
            <w:tcMar>
              <w:top w:type="dxa" w:w="60"/>
              <w:left w:type="dxa" w:w="120"/>
              <w:bottom w:type="dxa" w:w="60"/>
              <w:right w:type="dxa" w:w="120"/>
            </w:tcMar>
          </w:tcPr>
          <w:p>
            <w:r>
              <w:rPr>
                <w:rFonts w:ascii="Times New Roman"/>
                <w:color w:val="1A2B40"/>
                <w:sz w:val="21"/>
                <w:szCs w:val="21"/>
              </w:rPr>
              <w:t xml:space="preserve">Public</w:t>
            </w:r>
          </w:p>
        </w:tc>
      </w:tr>
      <w:tr>
        <w:trPr>
          <w:cantSplit/>
        </w:trPr>
        <w:tc>
          <w:tcPr>
            <w:tcW w:type="pct" w:w="10%"/>
            <w:shd w:fill="FFFFFF" w:val="clear"/>
            <w:tcMar>
              <w:top w:type="dxa" w:w="60"/>
              <w:left w:type="dxa" w:w="120"/>
              <w:bottom w:type="dxa" w:w="60"/>
              <w:right w:type="dxa" w:w="120"/>
            </w:tcMar>
          </w:tcPr>
          <w:p>
            <w:r>
              <w:rPr>
                <w:rFonts w:ascii="Times New Roman"/>
                <w:color w:val="1A2B40"/>
                <w:sz w:val="21"/>
                <w:szCs w:val="21"/>
              </w:rPr>
              <w:t xml:space="preserve">GET</w:t>
            </w:r>
          </w:p>
        </w:tc>
        <w:tc>
          <w:tcPr>
            <w:tcW w:type="pct" w:w="30%"/>
            <w:shd w:fill="FFFFFF" w:val="clear"/>
            <w:tcMar>
              <w:top w:type="dxa" w:w="60"/>
              <w:left w:type="dxa" w:w="120"/>
              <w:bottom w:type="dxa" w:w="60"/>
              <w:right w:type="dxa" w:w="120"/>
            </w:tcMar>
          </w:tcPr>
          <w:p>
            <w:r>
              <w:rPr>
                <w:rFonts w:ascii="Times New Roman"/>
                <w:color w:val="1A2B40"/>
                <w:sz w:val="21"/>
                <w:szCs w:val="21"/>
              </w:rPr>
              <w:t xml:space="preserve">/api/routes?eventId=</w:t>
            </w:r>
          </w:p>
        </w:tc>
        <w:tc>
          <w:tcPr>
            <w:tcW w:type="pct" w:w="45%"/>
            <w:shd w:fill="FFFFFF" w:val="clear"/>
            <w:tcMar>
              <w:top w:type="dxa" w:w="60"/>
              <w:left w:type="dxa" w:w="120"/>
              <w:bottom w:type="dxa" w:w="60"/>
              <w:right w:type="dxa" w:w="120"/>
            </w:tcMar>
          </w:tcPr>
          <w:p>
            <w:r>
              <w:rPr>
                <w:rFonts w:ascii="Times New Roman"/>
                <w:color w:val="1A2B40"/>
                <w:sz w:val="21"/>
                <w:szCs w:val="21"/>
              </w:rPr>
              <w:t xml:space="preserve">List routes with from/to points; filterable by event</w:t>
            </w:r>
          </w:p>
        </w:tc>
        <w:tc>
          <w:tcPr>
            <w:tcW w:type="pct" w:w="15%"/>
            <w:shd w:fill="FFFFFF" w:val="clear"/>
            <w:tcMar>
              <w:top w:type="dxa" w:w="60"/>
              <w:left w:type="dxa" w:w="120"/>
              <w:bottom w:type="dxa" w:w="60"/>
              <w:right w:type="dxa" w:w="120"/>
            </w:tcMar>
          </w:tcPr>
          <w:p>
            <w:r>
              <w:rPr>
                <w:rFonts w:ascii="Times New Roman"/>
                <w:color w:val="1A2B40"/>
                <w:sz w:val="21"/>
                <w:szCs w:val="21"/>
              </w:rPr>
              <w:t xml:space="preserve">Public</w:t>
            </w:r>
          </w:p>
        </w:tc>
      </w:tr>
      <w:tr>
        <w:trPr>
          <w:cantSplit/>
        </w:trPr>
        <w:tc>
          <w:tcPr>
            <w:tcW w:type="pct" w:w="10%"/>
            <w:shd w:fill="EDF3F5" w:val="clear"/>
            <w:tcMar>
              <w:top w:type="dxa" w:w="60"/>
              <w:left w:type="dxa" w:w="120"/>
              <w:bottom w:type="dxa" w:w="60"/>
              <w:right w:type="dxa" w:w="120"/>
            </w:tcMar>
          </w:tcPr>
          <w:p>
            <w:r>
              <w:rPr>
                <w:rFonts w:ascii="Times New Roman"/>
                <w:color w:val="1A2B40"/>
                <w:sz w:val="21"/>
                <w:szCs w:val="21"/>
              </w:rPr>
              <w:t xml:space="preserve">GET</w:t>
            </w:r>
          </w:p>
        </w:tc>
        <w:tc>
          <w:tcPr>
            <w:tcW w:type="pct" w:w="30%"/>
            <w:shd w:fill="EDF3F5" w:val="clear"/>
            <w:tcMar>
              <w:top w:type="dxa" w:w="60"/>
              <w:left w:type="dxa" w:w="120"/>
              <w:bottom w:type="dxa" w:w="60"/>
              <w:right w:type="dxa" w:w="120"/>
            </w:tcMar>
          </w:tcPr>
          <w:p>
            <w:r>
              <w:rPr>
                <w:rFonts w:ascii="Times New Roman"/>
                <w:color w:val="1A2B40"/>
                <w:sz w:val="21"/>
                <w:szCs w:val="21"/>
              </w:rPr>
              <w:t xml:space="preserve">/api/pickup-points</w:t>
            </w:r>
          </w:p>
        </w:tc>
        <w:tc>
          <w:tcPr>
            <w:tcW w:type="pct" w:w="45%"/>
            <w:shd w:fill="EDF3F5" w:val="clear"/>
            <w:tcMar>
              <w:top w:type="dxa" w:w="60"/>
              <w:left w:type="dxa" w:w="120"/>
              <w:bottom w:type="dxa" w:w="60"/>
              <w:right w:type="dxa" w:w="120"/>
            </w:tcMar>
          </w:tcPr>
          <w:p>
            <w:r>
              <w:rPr>
                <w:rFonts w:ascii="Times New Roman"/>
                <w:color w:val="1A2B40"/>
                <w:sz w:val="21"/>
                <w:szCs w:val="21"/>
              </w:rPr>
              <w:t xml:space="preserve">List all active pickup points with coordinates</w:t>
            </w:r>
          </w:p>
        </w:tc>
        <w:tc>
          <w:tcPr>
            <w:tcW w:type="pct" w:w="15%"/>
            <w:shd w:fill="EDF3F5" w:val="clear"/>
            <w:tcMar>
              <w:top w:type="dxa" w:w="60"/>
              <w:left w:type="dxa" w:w="120"/>
              <w:bottom w:type="dxa" w:w="60"/>
              <w:right w:type="dxa" w:w="120"/>
            </w:tcMar>
          </w:tcPr>
          <w:p>
            <w:r>
              <w:rPr>
                <w:rFonts w:ascii="Times New Roman"/>
                <w:color w:val="1A2B40"/>
                <w:sz w:val="21"/>
                <w:szCs w:val="21"/>
              </w:rPr>
              <w:t xml:space="preserve">Public</w:t>
            </w:r>
          </w:p>
        </w:tc>
      </w:tr>
    </w:tbl>
    <w:p>
      <w:pPr>
        <w:spacing w:after="120" w:before="60" w:line="312"/>
        <w:jc w:val="center"/>
      </w:pPr>
      <w:r>
        <w:rPr>
          <w:rFonts w:ascii="Times New Roman" w:eastAsia="Microsoft YaHei"/>
          <w:i/>
          <w:iCs/>
          <w:color w:val="6878A0"/>
          <w:sz w:val="21"/>
          <w:szCs w:val="21"/>
        </w:rPr>
        <w:t xml:space="preserve">Table 7: Event and Route API Endpoints</w:t>
      </w:r>
    </w:p>
    <w:p>
      <w:pPr>
        <w:spacing w:after="80" w:line="312"/>
        <w:jc w:val="both"/>
      </w:pPr>
      <w:r>
        <w:rPr>
          <w:rFonts w:ascii="Times New Roman" w:eastAsia="Microsoft YaHei"/>
          <w:color w:val="1A2B40"/>
          <w:sz w:val="24"/>
          <w:szCs w:val="24"/>
        </w:rPr>
        <w:t xml:space="preserve">The event and route endpoints serve reference data that changes infrequently. The GET /api/routes endpoint supports an optional eventId query parameter that filters routes to a specific event, with the response including nested fromPoint and toPoint objects plus a count of active buses per route. The GET /api/pickup-points endpoint returns only active points (where active = true), sorted by state for geographic grouping.</w:t>
      </w:r>
    </w:p>
    <w:p>
      <w:pPr>
        <w:pStyle w:val="Heading1"/>
        <w:spacing w:after="120" w:before="360" w:line="312"/>
      </w:pPr>
      <w:bookmarkStart w:id="100019" w:name="_Toc100019"/>
      <w:r>
        <w:rPr>
          <w:rFonts w:ascii="Times New Roman" w:eastAsia="SimHei"/>
          <w:b/>
          <w:bCs/>
          <w:color w:val="0A1628"/>
          <w:sz w:val="32"/>
          <w:szCs w:val="32"/>
        </w:rPr>
        <w:t xml:space="preserve">3.2.2 Bus and Fleet Management Endpoints</w:t>
      </w:r>
      <w:bookmarkEnd w:id="100019"/>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0%"/>
            <w:shd w:fill="1B6B7A" w:val="clear"/>
            <w:tcMar>
              <w:top w:type="dxa" w:w="60"/>
              <w:left w:type="dxa" w:w="120"/>
              <w:bottom w:type="dxa" w:w="60"/>
              <w:right w:type="dxa" w:w="120"/>
            </w:tcMar>
          </w:tcPr>
          <w:p>
            <w:r>
              <w:rPr>
                <w:rFonts w:ascii="Times New Roman"/>
                <w:b/>
                <w:bCs/>
                <w:color w:val="FFFFFF"/>
                <w:sz w:val="21"/>
                <w:szCs w:val="21"/>
              </w:rPr>
              <w:t xml:space="preserve">Method</w:t>
            </w:r>
          </w:p>
        </w:tc>
        <w:tc>
          <w:tcPr>
            <w:tcW w:type="pct" w:w="30%"/>
            <w:shd w:fill="1B6B7A" w:val="clear"/>
            <w:tcMar>
              <w:top w:type="dxa" w:w="60"/>
              <w:left w:type="dxa" w:w="120"/>
              <w:bottom w:type="dxa" w:w="60"/>
              <w:right w:type="dxa" w:w="120"/>
            </w:tcMar>
          </w:tcPr>
          <w:p>
            <w:r>
              <w:rPr>
                <w:rFonts w:ascii="Times New Roman"/>
                <w:b/>
                <w:bCs/>
                <w:color w:val="FFFFFF"/>
                <w:sz w:val="21"/>
                <w:szCs w:val="21"/>
              </w:rPr>
              <w:t xml:space="preserve">Endpoint</w:t>
            </w:r>
          </w:p>
        </w:tc>
        <w:tc>
          <w:tcPr>
            <w:tcW w:type="pct" w:w="45%"/>
            <w:shd w:fill="1B6B7A" w:val="clear"/>
            <w:tcMar>
              <w:top w:type="dxa" w:w="60"/>
              <w:left w:type="dxa" w:w="120"/>
              <w:bottom w:type="dxa" w:w="60"/>
              <w:right w:type="dxa" w:w="120"/>
            </w:tcMar>
          </w:tcPr>
          <w:p>
            <w:r>
              <w:rPr>
                <w:rFonts w:ascii="Times New Roman"/>
                <w:b/>
                <w:bCs/>
                <w:color w:val="FFFFFF"/>
                <w:sz w:val="21"/>
                <w:szCs w:val="21"/>
              </w:rPr>
              <w:t xml:space="preserve">Description</w:t>
            </w:r>
          </w:p>
        </w:tc>
        <w:tc>
          <w:tcPr>
            <w:tcW w:type="pct" w:w="15%"/>
            <w:shd w:fill="1B6B7A" w:val="clear"/>
            <w:tcMar>
              <w:top w:type="dxa" w:w="60"/>
              <w:left w:type="dxa" w:w="120"/>
              <w:bottom w:type="dxa" w:w="60"/>
              <w:right w:type="dxa" w:w="120"/>
            </w:tcMar>
          </w:tcPr>
          <w:p>
            <w:r>
              <w:rPr>
                <w:rFonts w:ascii="Times New Roman"/>
                <w:b/>
                <w:bCs/>
                <w:color w:val="FFFFFF"/>
                <w:sz w:val="21"/>
                <w:szCs w:val="21"/>
              </w:rPr>
              <w:t xml:space="preserve">Auth</w:t>
            </w:r>
          </w:p>
        </w:tc>
      </w:tr>
      <w:tr>
        <w:trPr>
          <w:cantSplit/>
        </w:trPr>
        <w:tc>
          <w:tcPr>
            <w:tcW w:type="pct" w:w="10%"/>
            <w:shd w:fill="EDF3F5" w:val="clear"/>
            <w:tcMar>
              <w:top w:type="dxa" w:w="60"/>
              <w:left w:type="dxa" w:w="120"/>
              <w:bottom w:type="dxa" w:w="60"/>
              <w:right w:type="dxa" w:w="120"/>
            </w:tcMar>
          </w:tcPr>
          <w:p>
            <w:r>
              <w:rPr>
                <w:rFonts w:ascii="Times New Roman"/>
                <w:color w:val="1A2B40"/>
                <w:sz w:val="21"/>
                <w:szCs w:val="21"/>
              </w:rPr>
              <w:t xml:space="preserve">GET</w:t>
            </w:r>
          </w:p>
        </w:tc>
        <w:tc>
          <w:tcPr>
            <w:tcW w:type="pct" w:w="30%"/>
            <w:shd w:fill="EDF3F5" w:val="clear"/>
            <w:tcMar>
              <w:top w:type="dxa" w:w="60"/>
              <w:left w:type="dxa" w:w="120"/>
              <w:bottom w:type="dxa" w:w="60"/>
              <w:right w:type="dxa" w:w="120"/>
            </w:tcMar>
          </w:tcPr>
          <w:p>
            <w:r>
              <w:rPr>
                <w:rFonts w:ascii="Times New Roman"/>
                <w:color w:val="1A2B40"/>
                <w:sz w:val="21"/>
                <w:szCs w:val="21"/>
              </w:rPr>
              <w:t xml:space="preserve">/api/buses?status=&amp;eventId=</w:t>
            </w:r>
          </w:p>
        </w:tc>
        <w:tc>
          <w:tcPr>
            <w:tcW w:type="pct" w:w="45%"/>
            <w:shd w:fill="EDF3F5" w:val="clear"/>
            <w:tcMar>
              <w:top w:type="dxa" w:w="60"/>
              <w:left w:type="dxa" w:w="120"/>
              <w:bottom w:type="dxa" w:w="60"/>
              <w:right w:type="dxa" w:w="120"/>
            </w:tcMar>
          </w:tcPr>
          <w:p>
            <w:r>
              <w:rPr>
                <w:rFonts w:ascii="Times New Roman"/>
                <w:color w:val="1A2B40"/>
                <w:sz w:val="21"/>
                <w:szCs w:val="21"/>
              </w:rPr>
              <w:t xml:space="preserve">List buses with route details; filterable</w:t>
            </w:r>
          </w:p>
        </w:tc>
        <w:tc>
          <w:tcPr>
            <w:tcW w:type="pct" w:w="15%"/>
            <w:shd w:fill="EDF3F5" w:val="clear"/>
            <w:tcMar>
              <w:top w:type="dxa" w:w="60"/>
              <w:left w:type="dxa" w:w="120"/>
              <w:bottom w:type="dxa" w:w="60"/>
              <w:right w:type="dxa" w:w="120"/>
            </w:tcMar>
          </w:tcPr>
          <w:p>
            <w:r>
              <w:rPr>
                <w:rFonts w:ascii="Times New Roman"/>
                <w:color w:val="1A2B40"/>
                <w:sz w:val="21"/>
                <w:szCs w:val="21"/>
              </w:rPr>
              <w:t xml:space="preserve">Public</w:t>
            </w:r>
          </w:p>
        </w:tc>
      </w:tr>
      <w:tr>
        <w:trPr>
          <w:cantSplit/>
        </w:trPr>
        <w:tc>
          <w:tcPr>
            <w:tcW w:type="pct" w:w="10%"/>
            <w:shd w:fill="FFFFFF" w:val="clear"/>
            <w:tcMar>
              <w:top w:type="dxa" w:w="60"/>
              <w:left w:type="dxa" w:w="120"/>
              <w:bottom w:type="dxa" w:w="60"/>
              <w:right w:type="dxa" w:w="120"/>
            </w:tcMar>
          </w:tcPr>
          <w:p>
            <w:r>
              <w:rPr>
                <w:rFonts w:ascii="Times New Roman"/>
                <w:color w:val="1A2B40"/>
                <w:sz w:val="21"/>
                <w:szCs w:val="21"/>
              </w:rPr>
              <w:t xml:space="preserve">PATCH</w:t>
            </w:r>
          </w:p>
        </w:tc>
        <w:tc>
          <w:tcPr>
            <w:tcW w:type="pct" w:w="30%"/>
            <w:shd w:fill="FFFFFF" w:val="clear"/>
            <w:tcMar>
              <w:top w:type="dxa" w:w="60"/>
              <w:left w:type="dxa" w:w="120"/>
              <w:bottom w:type="dxa" w:w="60"/>
              <w:right w:type="dxa" w:w="120"/>
            </w:tcMar>
          </w:tcPr>
          <w:p>
            <w:r>
              <w:rPr>
                <w:rFonts w:ascii="Times New Roman"/>
                <w:color w:val="1A2B40"/>
                <w:sz w:val="21"/>
                <w:szCs w:val="21"/>
              </w:rPr>
              <w:t xml:space="preserve">/api/buses/[id]</w:t>
            </w:r>
          </w:p>
        </w:tc>
        <w:tc>
          <w:tcPr>
            <w:tcW w:type="pct" w:w="45%"/>
            <w:shd w:fill="FFFFFF" w:val="clear"/>
            <w:tcMar>
              <w:top w:type="dxa" w:w="60"/>
              <w:left w:type="dxa" w:w="120"/>
              <w:bottom w:type="dxa" w:w="60"/>
              <w:right w:type="dxa" w:w="120"/>
            </w:tcMar>
          </w:tcPr>
          <w:p>
            <w:r>
              <w:rPr>
                <w:rFonts w:ascii="Times New Roman"/>
                <w:color w:val="1A2B40"/>
                <w:sz w:val="21"/>
                <w:szCs w:val="21"/>
              </w:rPr>
              <w:t xml:space="preserve">Update bus status, load, location, or route</w:t>
            </w:r>
          </w:p>
        </w:tc>
        <w:tc>
          <w:tcPr>
            <w:tcW w:type="pct" w:w="15%"/>
            <w:shd w:fill="FFFFFF" w:val="clear"/>
            <w:tcMar>
              <w:top w:type="dxa" w:w="60"/>
              <w:left w:type="dxa" w:w="120"/>
              <w:bottom w:type="dxa" w:w="60"/>
              <w:right w:type="dxa" w:w="120"/>
            </w:tcMar>
          </w:tcPr>
          <w:p>
            <w:r>
              <w:rPr>
                <w:rFonts w:ascii="Times New Roman"/>
                <w:color w:val="1A2B40"/>
                <w:sz w:val="21"/>
                <w:szCs w:val="21"/>
              </w:rPr>
              <w:t xml:space="preserve">Driver/Coordinator</w:t>
            </w:r>
          </w:p>
        </w:tc>
      </w:tr>
      <w:tr>
        <w:trPr>
          <w:cantSplit/>
        </w:trPr>
        <w:tc>
          <w:tcPr>
            <w:tcW w:type="pct" w:w="10%"/>
            <w:shd w:fill="EDF3F5" w:val="clear"/>
            <w:tcMar>
              <w:top w:type="dxa" w:w="60"/>
              <w:left w:type="dxa" w:w="120"/>
              <w:bottom w:type="dxa" w:w="60"/>
              <w:right w:type="dxa" w:w="120"/>
            </w:tcMar>
          </w:tcPr>
          <w:p>
            <w:r>
              <w:rPr>
                <w:rFonts w:ascii="Times New Roman"/>
                <w:color w:val="1A2B40"/>
                <w:sz w:val="21"/>
                <w:szCs w:val="21"/>
              </w:rPr>
              <w:t xml:space="preserve">POST</w:t>
            </w:r>
          </w:p>
        </w:tc>
        <w:tc>
          <w:tcPr>
            <w:tcW w:type="pct" w:w="30%"/>
            <w:shd w:fill="EDF3F5" w:val="clear"/>
            <w:tcMar>
              <w:top w:type="dxa" w:w="60"/>
              <w:left w:type="dxa" w:w="120"/>
              <w:bottom w:type="dxa" w:w="60"/>
              <w:right w:type="dxa" w:w="120"/>
            </w:tcMar>
          </w:tcPr>
          <w:p>
            <w:r>
              <w:rPr>
                <w:rFonts w:ascii="Times New Roman"/>
                <w:color w:val="1A2B40"/>
                <w:sz w:val="21"/>
                <w:szCs w:val="21"/>
              </w:rPr>
              <w:t xml:space="preserve">/api/dispatch</w:t>
            </w:r>
          </w:p>
        </w:tc>
        <w:tc>
          <w:tcPr>
            <w:tcW w:type="pct" w:w="45%"/>
            <w:shd w:fill="EDF3F5" w:val="clear"/>
            <w:tcMar>
              <w:top w:type="dxa" w:w="60"/>
              <w:left w:type="dxa" w:w="120"/>
              <w:bottom w:type="dxa" w:w="60"/>
              <w:right w:type="dxa" w:w="120"/>
            </w:tcMar>
          </w:tcPr>
          <w:p>
            <w:r>
              <w:rPr>
                <w:rFonts w:ascii="Times New Roman"/>
                <w:color w:val="1A2B40"/>
                <w:sz w:val="21"/>
                <w:szCs w:val="21"/>
              </w:rPr>
              <w:t xml:space="preserve">Assign bus to route, set status to loading</w:t>
            </w:r>
          </w:p>
        </w:tc>
        <w:tc>
          <w:tcPr>
            <w:tcW w:type="pct" w:w="15%"/>
            <w:shd w:fill="EDF3F5" w:val="clear"/>
            <w:tcMar>
              <w:top w:type="dxa" w:w="60"/>
              <w:left w:type="dxa" w:w="120"/>
              <w:bottom w:type="dxa" w:w="60"/>
              <w:right w:type="dxa" w:w="120"/>
            </w:tcMar>
          </w:tcPr>
          <w:p>
            <w:r>
              <w:rPr>
                <w:rFonts w:ascii="Times New Roman"/>
                <w:color w:val="1A2B40"/>
                <w:sz w:val="21"/>
                <w:szCs w:val="21"/>
              </w:rPr>
              <w:t xml:space="preserve">Coordinator</w:t>
            </w:r>
          </w:p>
        </w:tc>
      </w:tr>
    </w:tbl>
    <w:p>
      <w:pPr>
        <w:spacing w:after="120" w:before="60" w:line="312"/>
        <w:jc w:val="center"/>
      </w:pPr>
      <w:r>
        <w:rPr>
          <w:rFonts w:ascii="Times New Roman" w:eastAsia="Microsoft YaHei"/>
          <w:i/>
          <w:iCs/>
          <w:color w:val="6878A0"/>
          <w:sz w:val="21"/>
          <w:szCs w:val="21"/>
        </w:rPr>
        <w:t xml:space="preserve">Table 8: Bus and Fleet Management API Endpoints</w:t>
      </w:r>
    </w:p>
    <w:p>
      <w:pPr>
        <w:spacing w:after="80" w:line="312"/>
        <w:jc w:val="both"/>
      </w:pPr>
      <w:r>
        <w:rPr>
          <w:rFonts w:ascii="Times New Roman" w:eastAsia="Microsoft YaHei"/>
          <w:color w:val="1A2B40"/>
          <w:sz w:val="24"/>
          <w:szCs w:val="24"/>
        </w:rPr>
        <w:t xml:space="preserve">The PATCH /api/buses/[id] endpoint is the primary interface for real-time bus state updates. It implements field whitelisting that only permits updates to: status (validated against the BusStatus enum), currentLoad (validated as a non-negative integer not exceeding capacity), routeId (validated as an existing route), and latitude/longitude (validated as numeric coordinates). Any attempt to update non-whitelisted fields (e.g., plateNumber, capacity, driverName) is silently ignored, preventing mass assignment attacks. The endpoint also validates that the bus exists before attempting updates, returning a 404 error for invalid IDs.</w:t>
      </w:r>
    </w:p>
    <w:p>
      <w:pPr>
        <w:spacing w:after="80" w:line="312"/>
        <w:jc w:val="both"/>
      </w:pPr>
      <w:r>
        <w:rPr>
          <w:rFonts w:ascii="Times New Roman" w:eastAsia="Microsoft YaHei"/>
          <w:color w:val="1A2B40"/>
          <w:sz w:val="24"/>
          <w:szCs w:val="24"/>
        </w:rPr>
        <w:t xml:space="preserve">The POST /api/dispatch endpoint is the coordinator’s primary operational tool. It accepts a busId and routeId, validates that the bus is available and the route exists, then atomically updates the bus’s route assignment and sets the status to “loading.” This operation uses a Prisma interactive transaction to ensure atomicity: if the bus update succeeds but a subsequent notification creation fails, the entire transaction rolls back.</w:t>
      </w:r>
    </w:p>
    <w:p>
      <w:pPr>
        <w:pStyle w:val="Heading1"/>
        <w:spacing w:after="120" w:before="360" w:line="312"/>
      </w:pPr>
      <w:bookmarkStart w:id="100020" w:name="_Toc100020"/>
      <w:r>
        <w:rPr>
          <w:rFonts w:ascii="Times New Roman" w:eastAsia="SimHei"/>
          <w:b/>
          <w:bCs/>
          <w:color w:val="0A1628"/>
          <w:sz w:val="32"/>
          <w:szCs w:val="32"/>
        </w:rPr>
        <w:t xml:space="preserve">3.2.3 Demand and Queue Endpoints</w:t>
      </w:r>
      <w:bookmarkEnd w:id="100020"/>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0%"/>
            <w:shd w:fill="1B6B7A" w:val="clear"/>
            <w:tcMar>
              <w:top w:type="dxa" w:w="60"/>
              <w:left w:type="dxa" w:w="120"/>
              <w:bottom w:type="dxa" w:w="60"/>
              <w:right w:type="dxa" w:w="120"/>
            </w:tcMar>
          </w:tcPr>
          <w:p>
            <w:r>
              <w:rPr>
                <w:rFonts w:ascii="Times New Roman"/>
                <w:b/>
                <w:bCs/>
                <w:color w:val="FFFFFF"/>
                <w:sz w:val="21"/>
                <w:szCs w:val="21"/>
              </w:rPr>
              <w:t xml:space="preserve">Method</w:t>
            </w:r>
          </w:p>
        </w:tc>
        <w:tc>
          <w:tcPr>
            <w:tcW w:type="pct" w:w="35%"/>
            <w:shd w:fill="1B6B7A" w:val="clear"/>
            <w:tcMar>
              <w:top w:type="dxa" w:w="60"/>
              <w:left w:type="dxa" w:w="120"/>
              <w:bottom w:type="dxa" w:w="60"/>
              <w:right w:type="dxa" w:w="120"/>
            </w:tcMar>
          </w:tcPr>
          <w:p>
            <w:r>
              <w:rPr>
                <w:rFonts w:ascii="Times New Roman"/>
                <w:b/>
                <w:bCs/>
                <w:color w:val="FFFFFF"/>
                <w:sz w:val="21"/>
                <w:szCs w:val="21"/>
              </w:rPr>
              <w:t xml:space="preserve">Endpoint</w:t>
            </w:r>
          </w:p>
        </w:tc>
        <w:tc>
          <w:tcPr>
            <w:tcW w:type="pct" w:w="40%"/>
            <w:shd w:fill="1B6B7A" w:val="clear"/>
            <w:tcMar>
              <w:top w:type="dxa" w:w="60"/>
              <w:left w:type="dxa" w:w="120"/>
              <w:bottom w:type="dxa" w:w="60"/>
              <w:right w:type="dxa" w:w="120"/>
            </w:tcMar>
          </w:tcPr>
          <w:p>
            <w:r>
              <w:rPr>
                <w:rFonts w:ascii="Times New Roman"/>
                <w:b/>
                <w:bCs/>
                <w:color w:val="FFFFFF"/>
                <w:sz w:val="21"/>
                <w:szCs w:val="21"/>
              </w:rPr>
              <w:t xml:space="preserve">Description</w:t>
            </w:r>
          </w:p>
        </w:tc>
        <w:tc>
          <w:tcPr>
            <w:tcW w:type="pct" w:w="15%"/>
            <w:shd w:fill="1B6B7A" w:val="clear"/>
            <w:tcMar>
              <w:top w:type="dxa" w:w="60"/>
              <w:left w:type="dxa" w:w="120"/>
              <w:bottom w:type="dxa" w:w="60"/>
              <w:right w:type="dxa" w:w="120"/>
            </w:tcMar>
          </w:tcPr>
          <w:p>
            <w:r>
              <w:rPr>
                <w:rFonts w:ascii="Times New Roman"/>
                <w:b/>
                <w:bCs/>
                <w:color w:val="FFFFFF"/>
                <w:sz w:val="21"/>
                <w:szCs w:val="21"/>
              </w:rPr>
              <w:t xml:space="preserve">Auth</w:t>
            </w:r>
          </w:p>
        </w:tc>
      </w:tr>
      <w:tr>
        <w:trPr>
          <w:cantSplit/>
        </w:trPr>
        <w:tc>
          <w:tcPr>
            <w:tcW w:type="pct" w:w="10%"/>
            <w:shd w:fill="EDF3F5" w:val="clear"/>
            <w:tcMar>
              <w:top w:type="dxa" w:w="60"/>
              <w:left w:type="dxa" w:w="120"/>
              <w:bottom w:type="dxa" w:w="60"/>
              <w:right w:type="dxa" w:w="120"/>
            </w:tcMar>
          </w:tcPr>
          <w:p>
            <w:r>
              <w:rPr>
                <w:rFonts w:ascii="Times New Roman"/>
                <w:color w:val="1A2B40"/>
                <w:sz w:val="21"/>
                <w:szCs w:val="21"/>
              </w:rPr>
              <w:t xml:space="preserve">GET</w:t>
            </w:r>
          </w:p>
        </w:tc>
        <w:tc>
          <w:tcPr>
            <w:tcW w:type="pct" w:w="35%"/>
            <w:shd w:fill="EDF3F5" w:val="clear"/>
            <w:tcMar>
              <w:top w:type="dxa" w:w="60"/>
              <w:left w:type="dxa" w:w="120"/>
              <w:bottom w:type="dxa" w:w="60"/>
              <w:right w:type="dxa" w:w="120"/>
            </w:tcMar>
          </w:tcPr>
          <w:p>
            <w:r>
              <w:rPr>
                <w:rFonts w:ascii="Times New Roman"/>
                <w:color w:val="1A2B40"/>
                <w:sz w:val="21"/>
                <w:szCs w:val="21"/>
              </w:rPr>
              <w:t xml:space="preserve">/api/demand-forecasts?pickupPointId=</w:t>
            </w:r>
          </w:p>
        </w:tc>
        <w:tc>
          <w:tcPr>
            <w:tcW w:type="pct" w:w="40%"/>
            <w:shd w:fill="EDF3F5" w:val="clear"/>
            <w:tcMar>
              <w:top w:type="dxa" w:w="60"/>
              <w:left w:type="dxa" w:w="120"/>
              <w:bottom w:type="dxa" w:w="60"/>
              <w:right w:type="dxa" w:w="120"/>
            </w:tcMar>
          </w:tcPr>
          <w:p>
            <w:r>
              <w:rPr>
                <w:rFonts w:ascii="Times New Roman"/>
                <w:color w:val="1A2B40"/>
                <w:sz w:val="21"/>
                <w:szCs w:val="21"/>
              </w:rPr>
              <w:t xml:space="preserve">List demand forecasts per time slot</w:t>
            </w:r>
          </w:p>
        </w:tc>
        <w:tc>
          <w:tcPr>
            <w:tcW w:type="pct" w:w="15%"/>
            <w:shd w:fill="EDF3F5" w:val="clear"/>
            <w:tcMar>
              <w:top w:type="dxa" w:w="60"/>
              <w:left w:type="dxa" w:w="120"/>
              <w:bottom w:type="dxa" w:w="60"/>
              <w:right w:type="dxa" w:w="120"/>
            </w:tcMar>
          </w:tcPr>
          <w:p>
            <w:r>
              <w:rPr>
                <w:rFonts w:ascii="Times New Roman"/>
                <w:color w:val="1A2B40"/>
                <w:sz w:val="21"/>
                <w:szCs w:val="21"/>
              </w:rPr>
              <w:t xml:space="preserve">Coordinator</w:t>
            </w:r>
          </w:p>
        </w:tc>
      </w:tr>
      <w:tr>
        <w:trPr>
          <w:cantSplit/>
        </w:trPr>
        <w:tc>
          <w:tcPr>
            <w:tcW w:type="pct" w:w="10%"/>
            <w:shd w:fill="FFFFFF" w:val="clear"/>
            <w:tcMar>
              <w:top w:type="dxa" w:w="60"/>
              <w:left w:type="dxa" w:w="120"/>
              <w:bottom w:type="dxa" w:w="60"/>
              <w:right w:type="dxa" w:w="120"/>
            </w:tcMar>
          </w:tcPr>
          <w:p>
            <w:r>
              <w:rPr>
                <w:rFonts w:ascii="Times New Roman"/>
                <w:color w:val="1A2B40"/>
                <w:sz w:val="21"/>
                <w:szCs w:val="21"/>
              </w:rPr>
              <w:t xml:space="preserve">GET</w:t>
            </w:r>
          </w:p>
        </w:tc>
        <w:tc>
          <w:tcPr>
            <w:tcW w:type="pct" w:w="35%"/>
            <w:shd w:fill="FFFFFF" w:val="clear"/>
            <w:tcMar>
              <w:top w:type="dxa" w:w="60"/>
              <w:left w:type="dxa" w:w="120"/>
              <w:bottom w:type="dxa" w:w="60"/>
              <w:right w:type="dxa" w:w="120"/>
            </w:tcMar>
          </w:tcPr>
          <w:p>
            <w:r>
              <w:rPr>
                <w:rFonts w:ascii="Times New Roman"/>
                <w:color w:val="1A2B40"/>
                <w:sz w:val="21"/>
                <w:szCs w:val="21"/>
              </w:rPr>
              <w:t xml:space="preserve">/api/queue-status</w:t>
            </w:r>
          </w:p>
        </w:tc>
        <w:tc>
          <w:tcPr>
            <w:tcW w:type="pct" w:w="40%"/>
            <w:shd w:fill="FFFFFF" w:val="clear"/>
            <w:tcMar>
              <w:top w:type="dxa" w:w="60"/>
              <w:left w:type="dxa" w:w="120"/>
              <w:bottom w:type="dxa" w:w="60"/>
              <w:right w:type="dxa" w:w="120"/>
            </w:tcMar>
          </w:tcPr>
          <w:p>
            <w:r>
              <w:rPr>
                <w:rFonts w:ascii="Times New Roman"/>
                <w:color w:val="1A2B40"/>
                <w:sz w:val="21"/>
                <w:szCs w:val="21"/>
              </w:rPr>
              <w:t xml:space="preserve">Latest queue entry per pickup point</w:t>
            </w:r>
          </w:p>
        </w:tc>
        <w:tc>
          <w:tcPr>
            <w:tcW w:type="pct" w:w="15%"/>
            <w:shd w:fill="FFFFFF" w:val="clear"/>
            <w:tcMar>
              <w:top w:type="dxa" w:w="60"/>
              <w:left w:type="dxa" w:w="120"/>
              <w:bottom w:type="dxa" w:w="60"/>
              <w:right w:type="dxa" w:w="120"/>
            </w:tcMar>
          </w:tcPr>
          <w:p>
            <w:r>
              <w:rPr>
                <w:rFonts w:ascii="Times New Roman"/>
                <w:color w:val="1A2B40"/>
                <w:sz w:val="21"/>
                <w:szCs w:val="21"/>
              </w:rPr>
              <w:t xml:space="preserve">Public</w:t>
            </w:r>
          </w:p>
        </w:tc>
      </w:tr>
    </w:tbl>
    <w:p>
      <w:pPr>
        <w:spacing w:after="120" w:before="60" w:line="312"/>
        <w:jc w:val="center"/>
      </w:pPr>
      <w:r>
        <w:rPr>
          <w:rFonts w:ascii="Times New Roman" w:eastAsia="Microsoft YaHei"/>
          <w:i/>
          <w:iCs/>
          <w:color w:val="6878A0"/>
          <w:sz w:val="21"/>
          <w:szCs w:val="21"/>
        </w:rPr>
        <w:t xml:space="preserve">Table 9: Demand and Queue API Endpoints</w:t>
      </w:r>
    </w:p>
    <w:p>
      <w:pPr>
        <w:spacing w:after="80" w:line="312"/>
        <w:jc w:val="both"/>
      </w:pPr>
      <w:r>
        <w:rPr>
          <w:rFonts w:ascii="Times New Roman" w:eastAsia="Microsoft YaHei"/>
          <w:color w:val="1A2B40"/>
          <w:sz w:val="24"/>
          <w:szCs w:val="24"/>
        </w:rPr>
        <w:t xml:space="preserve">The demand forecast endpoint returns predictions organized by pickup point and time slot (2-hour windows from 6 AM to 10 PM). Each forecast includes a predictedDemand integer (expected number of passengers) and a confidence score (0.0 to 1.0) indicating the model’s reliability. The queue status endpoint aggregates the most recent QueueEntry for each pickup point, providing a real-time snapshot of current conditions across the network. This data feeds both the coordinator’s demand forecast chart and the passenger’s queue status display.</w:t>
      </w:r>
    </w:p>
    <w:p>
      <w:pPr>
        <w:pStyle w:val="Heading1"/>
        <w:spacing w:after="120" w:before="360" w:line="312"/>
      </w:pPr>
      <w:bookmarkStart w:id="100021" w:name="_Toc100021"/>
      <w:r>
        <w:rPr>
          <w:rFonts w:ascii="Times New Roman" w:eastAsia="SimHei"/>
          <w:b/>
          <w:bCs/>
          <w:color w:val="0A1628"/>
          <w:sz w:val="32"/>
          <w:szCs w:val="32"/>
        </w:rPr>
        <w:t xml:space="preserve">3.2.4 Passenger and Notification Endpoints</w:t>
      </w:r>
      <w:bookmarkEnd w:id="100021"/>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0%"/>
            <w:shd w:fill="1B6B7A" w:val="clear"/>
            <w:tcMar>
              <w:top w:type="dxa" w:w="60"/>
              <w:left w:type="dxa" w:w="120"/>
              <w:bottom w:type="dxa" w:w="60"/>
              <w:right w:type="dxa" w:w="120"/>
            </w:tcMar>
          </w:tcPr>
          <w:p>
            <w:r>
              <w:rPr>
                <w:rFonts w:ascii="Times New Roman"/>
                <w:b/>
                <w:bCs/>
                <w:color w:val="FFFFFF"/>
                <w:sz w:val="21"/>
                <w:szCs w:val="21"/>
              </w:rPr>
              <w:t xml:space="preserve">Method</w:t>
            </w:r>
          </w:p>
        </w:tc>
        <w:tc>
          <w:tcPr>
            <w:tcW w:type="pct" w:w="30%"/>
            <w:shd w:fill="1B6B7A" w:val="clear"/>
            <w:tcMar>
              <w:top w:type="dxa" w:w="60"/>
              <w:left w:type="dxa" w:w="120"/>
              <w:bottom w:type="dxa" w:w="60"/>
              <w:right w:type="dxa" w:w="120"/>
            </w:tcMar>
          </w:tcPr>
          <w:p>
            <w:r>
              <w:rPr>
                <w:rFonts w:ascii="Times New Roman"/>
                <w:b/>
                <w:bCs/>
                <w:color w:val="FFFFFF"/>
                <w:sz w:val="21"/>
                <w:szCs w:val="21"/>
              </w:rPr>
              <w:t xml:space="preserve">Endpoint</w:t>
            </w:r>
          </w:p>
        </w:tc>
        <w:tc>
          <w:tcPr>
            <w:tcW w:type="pct" w:w="45%"/>
            <w:shd w:fill="1B6B7A" w:val="clear"/>
            <w:tcMar>
              <w:top w:type="dxa" w:w="60"/>
              <w:left w:type="dxa" w:w="120"/>
              <w:bottom w:type="dxa" w:w="60"/>
              <w:right w:type="dxa" w:w="120"/>
            </w:tcMar>
          </w:tcPr>
          <w:p>
            <w:r>
              <w:rPr>
                <w:rFonts w:ascii="Times New Roman"/>
                <w:b/>
                <w:bCs/>
                <w:color w:val="FFFFFF"/>
                <w:sz w:val="21"/>
                <w:szCs w:val="21"/>
              </w:rPr>
              <w:t xml:space="preserve">Description</w:t>
            </w:r>
          </w:p>
        </w:tc>
        <w:tc>
          <w:tcPr>
            <w:tcW w:type="pct" w:w="15%"/>
            <w:shd w:fill="1B6B7A" w:val="clear"/>
            <w:tcMar>
              <w:top w:type="dxa" w:w="60"/>
              <w:left w:type="dxa" w:w="120"/>
              <w:bottom w:type="dxa" w:w="60"/>
              <w:right w:type="dxa" w:w="120"/>
            </w:tcMar>
          </w:tcPr>
          <w:p>
            <w:r>
              <w:rPr>
                <w:rFonts w:ascii="Times New Roman"/>
                <w:b/>
                <w:bCs/>
                <w:color w:val="FFFFFF"/>
                <w:sz w:val="21"/>
                <w:szCs w:val="21"/>
              </w:rPr>
              <w:t xml:space="preserve">Auth</w:t>
            </w:r>
          </w:p>
        </w:tc>
      </w:tr>
      <w:tr>
        <w:trPr>
          <w:cantSplit/>
        </w:trPr>
        <w:tc>
          <w:tcPr>
            <w:tcW w:type="pct" w:w="10%"/>
            <w:shd w:fill="EDF3F5" w:val="clear"/>
            <w:tcMar>
              <w:top w:type="dxa" w:w="60"/>
              <w:left w:type="dxa" w:w="120"/>
              <w:bottom w:type="dxa" w:w="60"/>
              <w:right w:type="dxa" w:w="120"/>
            </w:tcMar>
          </w:tcPr>
          <w:p>
            <w:r>
              <w:rPr>
                <w:rFonts w:ascii="Times New Roman"/>
                <w:color w:val="1A2B40"/>
                <w:sz w:val="21"/>
                <w:szCs w:val="21"/>
              </w:rPr>
              <w:t xml:space="preserve">POST</w:t>
            </w:r>
          </w:p>
        </w:tc>
        <w:tc>
          <w:tcPr>
            <w:tcW w:type="pct" w:w="30%"/>
            <w:shd w:fill="EDF3F5" w:val="clear"/>
            <w:tcMar>
              <w:top w:type="dxa" w:w="60"/>
              <w:left w:type="dxa" w:w="120"/>
              <w:bottom w:type="dxa" w:w="60"/>
              <w:right w:type="dxa" w:w="120"/>
            </w:tcMar>
          </w:tcPr>
          <w:p>
            <w:r>
              <w:rPr>
                <w:rFonts w:ascii="Times New Roman"/>
                <w:color w:val="1A2B40"/>
                <w:sz w:val="21"/>
                <w:szCs w:val="21"/>
              </w:rPr>
              <w:t xml:space="preserve">/api/preregister</w:t>
            </w:r>
          </w:p>
        </w:tc>
        <w:tc>
          <w:tcPr>
            <w:tcW w:type="pct" w:w="45%"/>
            <w:shd w:fill="EDF3F5" w:val="clear"/>
            <w:tcMar>
              <w:top w:type="dxa" w:w="60"/>
              <w:left w:type="dxa" w:w="120"/>
              <w:bottom w:type="dxa" w:w="60"/>
              <w:right w:type="dxa" w:w="120"/>
            </w:tcMar>
          </w:tcPr>
          <w:p>
            <w:r>
              <w:rPr>
                <w:rFonts w:ascii="Times New Roman"/>
                <w:color w:val="1A2B40"/>
                <w:sz w:val="21"/>
                <w:szCs w:val="21"/>
              </w:rPr>
              <w:t xml:space="preserve">Passenger trip pre-registration</w:t>
            </w:r>
          </w:p>
        </w:tc>
        <w:tc>
          <w:tcPr>
            <w:tcW w:type="pct" w:w="15%"/>
            <w:shd w:fill="EDF3F5" w:val="clear"/>
            <w:tcMar>
              <w:top w:type="dxa" w:w="60"/>
              <w:left w:type="dxa" w:w="120"/>
              <w:bottom w:type="dxa" w:w="60"/>
              <w:right w:type="dxa" w:w="120"/>
            </w:tcMar>
          </w:tcPr>
          <w:p>
            <w:r>
              <w:rPr>
                <w:rFonts w:ascii="Times New Roman"/>
                <w:color w:val="1A2B40"/>
                <w:sz w:val="21"/>
                <w:szCs w:val="21"/>
              </w:rPr>
              <w:t xml:space="preserve">Public</w:t>
            </w:r>
          </w:p>
        </w:tc>
      </w:tr>
      <w:tr>
        <w:trPr>
          <w:cantSplit/>
        </w:trPr>
        <w:tc>
          <w:tcPr>
            <w:tcW w:type="pct" w:w="10%"/>
            <w:shd w:fill="FFFFFF" w:val="clear"/>
            <w:tcMar>
              <w:top w:type="dxa" w:w="60"/>
              <w:left w:type="dxa" w:w="120"/>
              <w:bottom w:type="dxa" w:w="60"/>
              <w:right w:type="dxa" w:w="120"/>
            </w:tcMar>
          </w:tcPr>
          <w:p>
            <w:r>
              <w:rPr>
                <w:rFonts w:ascii="Times New Roman"/>
                <w:color w:val="1A2B40"/>
                <w:sz w:val="21"/>
                <w:szCs w:val="21"/>
              </w:rPr>
              <w:t xml:space="preserve">GET</w:t>
            </w:r>
          </w:p>
        </w:tc>
        <w:tc>
          <w:tcPr>
            <w:tcW w:type="pct" w:w="30%"/>
            <w:shd w:fill="FFFFFF" w:val="clear"/>
            <w:tcMar>
              <w:top w:type="dxa" w:w="60"/>
              <w:left w:type="dxa" w:w="120"/>
              <w:bottom w:type="dxa" w:w="60"/>
              <w:right w:type="dxa" w:w="120"/>
            </w:tcMar>
          </w:tcPr>
          <w:p>
            <w:r>
              <w:rPr>
                <w:rFonts w:ascii="Times New Roman"/>
                <w:color w:val="1A2B40"/>
                <w:sz w:val="21"/>
                <w:szCs w:val="21"/>
              </w:rPr>
              <w:t xml:space="preserve">/api/notifications</w:t>
            </w:r>
          </w:p>
        </w:tc>
        <w:tc>
          <w:tcPr>
            <w:tcW w:type="pct" w:w="45%"/>
            <w:shd w:fill="FFFFFF" w:val="clear"/>
            <w:tcMar>
              <w:top w:type="dxa" w:w="60"/>
              <w:left w:type="dxa" w:w="120"/>
              <w:bottom w:type="dxa" w:w="60"/>
              <w:right w:type="dxa" w:w="120"/>
            </w:tcMar>
          </w:tcPr>
          <w:p>
            <w:r>
              <w:rPr>
                <w:rFonts w:ascii="Times New Roman"/>
                <w:color w:val="1A2B40"/>
                <w:sz w:val="21"/>
                <w:szCs w:val="21"/>
              </w:rPr>
              <w:t xml:space="preserve">List latest 50 notifications</w:t>
            </w:r>
          </w:p>
        </w:tc>
        <w:tc>
          <w:tcPr>
            <w:tcW w:type="pct" w:w="15%"/>
            <w:shd w:fill="FFFFFF" w:val="clear"/>
            <w:tcMar>
              <w:top w:type="dxa" w:w="60"/>
              <w:left w:type="dxa" w:w="120"/>
              <w:bottom w:type="dxa" w:w="60"/>
              <w:right w:type="dxa" w:w="120"/>
            </w:tcMar>
          </w:tcPr>
          <w:p>
            <w:r>
              <w:rPr>
                <w:rFonts w:ascii="Times New Roman"/>
                <w:color w:val="1A2B40"/>
                <w:sz w:val="21"/>
                <w:szCs w:val="21"/>
              </w:rPr>
              <w:t xml:space="preserve">All Roles</w:t>
            </w:r>
          </w:p>
        </w:tc>
      </w:tr>
      <w:tr>
        <w:trPr>
          <w:cantSplit/>
        </w:trPr>
        <w:tc>
          <w:tcPr>
            <w:tcW w:type="pct" w:w="10%"/>
            <w:shd w:fill="EDF3F5" w:val="clear"/>
            <w:tcMar>
              <w:top w:type="dxa" w:w="60"/>
              <w:left w:type="dxa" w:w="120"/>
              <w:bottom w:type="dxa" w:w="60"/>
              <w:right w:type="dxa" w:w="120"/>
            </w:tcMar>
          </w:tcPr>
          <w:p>
            <w:r>
              <w:rPr>
                <w:rFonts w:ascii="Times New Roman"/>
                <w:color w:val="1A2B40"/>
                <w:sz w:val="21"/>
                <w:szCs w:val="21"/>
              </w:rPr>
              <w:t xml:space="preserve">POST</w:t>
            </w:r>
          </w:p>
        </w:tc>
        <w:tc>
          <w:tcPr>
            <w:tcW w:type="pct" w:w="30%"/>
            <w:shd w:fill="EDF3F5" w:val="clear"/>
            <w:tcMar>
              <w:top w:type="dxa" w:w="60"/>
              <w:left w:type="dxa" w:w="120"/>
              <w:bottom w:type="dxa" w:w="60"/>
              <w:right w:type="dxa" w:w="120"/>
            </w:tcMar>
          </w:tcPr>
          <w:p>
            <w:r>
              <w:rPr>
                <w:rFonts w:ascii="Times New Roman"/>
                <w:color w:val="1A2B40"/>
                <w:sz w:val="21"/>
                <w:szCs w:val="21"/>
              </w:rPr>
              <w:t xml:space="preserve">/api/notifications</w:t>
            </w:r>
          </w:p>
        </w:tc>
        <w:tc>
          <w:tcPr>
            <w:tcW w:type="pct" w:w="45%"/>
            <w:shd w:fill="EDF3F5" w:val="clear"/>
            <w:tcMar>
              <w:top w:type="dxa" w:w="60"/>
              <w:left w:type="dxa" w:w="120"/>
              <w:bottom w:type="dxa" w:w="60"/>
              <w:right w:type="dxa" w:w="120"/>
            </w:tcMar>
          </w:tcPr>
          <w:p>
            <w:r>
              <w:rPr>
                <w:rFonts w:ascii="Times New Roman"/>
                <w:color w:val="1A2B40"/>
                <w:sz w:val="21"/>
                <w:szCs w:val="21"/>
              </w:rPr>
              <w:t xml:space="preserve">Create alert or announcement</w:t>
            </w:r>
          </w:p>
        </w:tc>
        <w:tc>
          <w:tcPr>
            <w:tcW w:type="pct" w:w="15%"/>
            <w:shd w:fill="EDF3F5" w:val="clear"/>
            <w:tcMar>
              <w:top w:type="dxa" w:w="60"/>
              <w:left w:type="dxa" w:w="120"/>
              <w:bottom w:type="dxa" w:w="60"/>
              <w:right w:type="dxa" w:w="120"/>
            </w:tcMar>
          </w:tcPr>
          <w:p>
            <w:r>
              <w:rPr>
                <w:rFonts w:ascii="Times New Roman"/>
                <w:color w:val="1A2B40"/>
                <w:sz w:val="21"/>
                <w:szCs w:val="21"/>
              </w:rPr>
              <w:t xml:space="preserve">Coordinator</w:t>
            </w:r>
          </w:p>
        </w:tc>
      </w:tr>
    </w:tbl>
    <w:p>
      <w:pPr>
        <w:spacing w:after="120" w:before="60" w:line="312"/>
        <w:jc w:val="center"/>
      </w:pPr>
      <w:r>
        <w:rPr>
          <w:rFonts w:ascii="Times New Roman" w:eastAsia="Microsoft YaHei"/>
          <w:i/>
          <w:iCs/>
          <w:color w:val="6878A0"/>
          <w:sz w:val="21"/>
          <w:szCs w:val="21"/>
        </w:rPr>
        <w:t xml:space="preserve">Table 10: Passenger and Notification API Endpoints</w:t>
      </w:r>
    </w:p>
    <w:p>
      <w:pPr>
        <w:spacing w:after="80" w:line="312"/>
        <w:jc w:val="both"/>
      </w:pPr>
      <w:r>
        <w:rPr>
          <w:rFonts w:ascii="Times New Roman" w:eastAsia="Microsoft YaHei"/>
          <w:color w:val="1A2B40"/>
          <w:sz w:val="24"/>
          <w:szCs w:val="24"/>
        </w:rPr>
        <w:t xml:space="preserve">The pre-registration endpoint captures passenger intent data that feeds the demand forecasting model. Passengers provide their full name, phone number, preferred pickup point, desired departure time (6 AM to 6 PM in 30-minute intervals), and group size (1 to 10 passengers). The phone field is validated for Nigerian format patterns. The notification system supports targeted alerts: coordinators can create notifications scoped to specific audiences (all, coordinator, passenger, driver) and categorized by severity (info, warning, success), enabling precise communication during event operations.</w:t>
      </w:r>
    </w:p>
    <w:p>
      <w:pPr>
        <w:pStyle w:val="Heading1"/>
        <w:spacing w:after="120" w:before="360" w:line="312"/>
      </w:pPr>
      <w:bookmarkStart w:id="100022" w:name="_Toc100022"/>
      <w:r>
        <w:rPr>
          <w:rFonts w:ascii="Times New Roman" w:eastAsia="SimHei"/>
          <w:b/>
          <w:bCs/>
          <w:color w:val="0A1628"/>
          <w:sz w:val="32"/>
          <w:szCs w:val="32"/>
        </w:rPr>
        <w:t xml:space="preserve">3.3 Request and Response Contracts</w:t>
      </w:r>
      <w:bookmarkEnd w:id="100022"/>
    </w:p>
    <w:p>
      <w:pPr>
        <w:spacing w:after="80" w:line="312"/>
        <w:jc w:val="both"/>
      </w:pPr>
      <w:r>
        <w:rPr>
          <w:rFonts w:ascii="Times New Roman" w:eastAsia="Microsoft YaHei"/>
          <w:color w:val="1A2B40"/>
          <w:sz w:val="24"/>
          <w:szCs w:val="24"/>
        </w:rPr>
        <w:t xml:space="preserve">All API endpoints follow a consistent request/response contract pattern. Successful responses return a JSON payload directly (not wrapped in a data envelope) with a 200 status code for GET requests and 201 for successful POST creation. Error responses follow a standardized format with a 4xx or 5xx status code and a JSON body containing an error field with a human-readable message. The following examples illustrate the key request/response patterns.</w:t>
      </w:r>
    </w:p>
    <w:p>
      <w:pPr>
        <w:spacing w:after="80" w:line="312"/>
        <w:jc w:val="both"/>
      </w:pPr>
      <w:r>
        <w:rPr>
          <w:rFonts w:ascii="Times New Roman" w:eastAsia="Microsoft YaHei"/>
          <w:b/>
          <w:bCs/>
          <w:color w:val="1A2B40"/>
          <w:sz w:val="24"/>
          <w:szCs w:val="24"/>
        </w:rPr>
        <w:t xml:space="preserve">Example: POST /api/dispatch Request</w:t>
      </w:r>
    </w:p>
    <w:p>
      <w:pPr>
        <w:spacing w:after="80" w:line="312"/>
        <w:jc w:val="both"/>
      </w:pPr>
      <w:r>
        <w:rPr>
          <w:rFonts w:ascii="Times New Roman" w:eastAsia="Microsoft YaHei"/>
          <w:color w:val="1A2B40"/>
          <w:sz w:val="24"/>
          <w:szCs w:val="24"/>
        </w:rPr>
        <w:t xml:space="preserve">{ busId: "bus-001", routeId: "route-ikeja-rc" }</w:t>
      </w:r>
    </w:p>
    <w:p>
      <w:pPr>
        <w:spacing w:after="80" w:line="312"/>
        <w:jc w:val="both"/>
      </w:pPr>
      <w:r>
        <w:rPr>
          <w:rFonts w:ascii="Times New Roman" w:eastAsia="Microsoft YaHei"/>
          <w:b/>
          <w:bCs/>
          <w:color w:val="1A2B40"/>
          <w:sz w:val="24"/>
          <w:szCs w:val="24"/>
        </w:rPr>
        <w:t xml:space="preserve">Example: POST /api/dispatch Success Response (200)</w:t>
      </w:r>
    </w:p>
    <w:p>
      <w:pPr>
        <w:spacing w:after="80" w:line="312"/>
        <w:jc w:val="both"/>
      </w:pPr>
      <w:r>
        <w:rPr>
          <w:rFonts w:ascii="Times New Roman" w:eastAsia="Microsoft YaHei"/>
          <w:color w:val="1A2B40"/>
          <w:sz w:val="24"/>
          <w:szCs w:val="24"/>
        </w:rPr>
        <w:t xml:space="preserve">{ id: "bus-001", plateNumber: "LSR-452-ABC", status: "loading", routeId: "route-ikeja-rc", currentLoad: 0 }</w:t>
      </w:r>
    </w:p>
    <w:p>
      <w:pPr>
        <w:spacing w:after="80" w:line="312"/>
        <w:jc w:val="both"/>
      </w:pPr>
      <w:r>
        <w:rPr>
          <w:rFonts w:ascii="Times New Roman" w:eastAsia="Microsoft YaHei"/>
          <w:b/>
          <w:bCs/>
          <w:color w:val="1A2B40"/>
          <w:sz w:val="24"/>
          <w:szCs w:val="24"/>
        </w:rPr>
        <w:t xml:space="preserve">Example: POST /api/dispatch Error Response (400)</w:t>
      </w:r>
    </w:p>
    <w:p>
      <w:pPr>
        <w:spacing w:after="80" w:line="312"/>
        <w:jc w:val="both"/>
      </w:pPr>
      <w:r>
        <w:rPr>
          <w:rFonts w:ascii="Times New Roman" w:eastAsia="Microsoft YaHei"/>
          <w:color w:val="1A2B40"/>
          <w:sz w:val="24"/>
          <w:szCs w:val="24"/>
        </w:rPr>
        <w:t xml:space="preserve">{ error: "Bus is not available for dispatch. Current status: in-transit" }</w:t>
      </w:r>
    </w:p>
    <w:p>
      <w:pPr>
        <w:pStyle w:val="Heading1"/>
        <w:spacing w:after="120" w:before="360" w:line="312"/>
      </w:pPr>
      <w:bookmarkStart w:id="100023" w:name="_Toc100023"/>
      <w:r>
        <w:rPr>
          <w:rFonts w:ascii="Times New Roman" w:eastAsia="SimHei"/>
          <w:b/>
          <w:bCs/>
          <w:color w:val="0A1628"/>
          <w:sz w:val="32"/>
          <w:szCs w:val="32"/>
        </w:rPr>
        <w:t xml:space="preserve">3.4 Authentication and Authorization</w:t>
      </w:r>
      <w:bookmarkEnd w:id="100023"/>
    </w:p>
    <w:p>
      <w:pPr>
        <w:spacing w:after="80" w:line="312"/>
        <w:jc w:val="both"/>
      </w:pPr>
      <w:r>
        <w:rPr>
          <w:rFonts w:ascii="Times New Roman" w:eastAsia="Microsoft YaHei"/>
          <w:color w:val="1A2B40"/>
          <w:sz w:val="24"/>
          <w:szCs w:val="24"/>
        </w:rPr>
        <w:t xml:space="preserve">The authentication system is designed around NextAuth.js with JWT session tokens, providing stateless authentication that scales naturally with Vercel’s serverless architecture. JWT tokens are issued upon login and carry the user’s role (passenger, coordinator, driver) as a custom claim. API middleware extracts and validates the token from the Authorization header (Bearer scheme) on protected endpoints, rejecting requests with expired, malformed, or role-insufficient tokens.</w:t>
      </w:r>
    </w:p>
    <w:p>
      <w:pPr>
        <w:spacing w:after="80" w:line="312"/>
        <w:jc w:val="both"/>
      </w:pPr>
      <w:r>
        <w:rPr>
          <w:rFonts w:ascii="Times New Roman" w:eastAsia="Microsoft YaHei"/>
          <w:color w:val="1A2B40"/>
          <w:sz w:val="24"/>
          <w:szCs w:val="24"/>
        </w:rPr>
        <w:t xml:space="preserve">The authorization model implements role-based access control (RBAC) with three tiers. Passengers access public endpoints (route information, queue status, pre-registration) and their own notification feed without authentication. Coordinators authenticate to access the dispatch panel, demand forecasts, and notification creation. Drivers authenticate to update bus status, passenger count, and GPS coordinates. The current prototype has all endpoints publicly accessible for development convenience, with the NextAuth integration prepared as a dependency and middleware scaffolded for rapid activation.</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30%"/>
            <w:shd w:fill="1B6B7A" w:val="clear"/>
            <w:tcMar>
              <w:top w:type="dxa" w:w="60"/>
              <w:left w:type="dxa" w:w="120"/>
              <w:bottom w:type="dxa" w:w="60"/>
              <w:right w:type="dxa" w:w="120"/>
            </w:tcMar>
          </w:tcPr>
          <w:p>
            <w:r>
              <w:rPr>
                <w:rFonts w:ascii="Times New Roman"/>
                <w:b/>
                <w:bCs/>
                <w:color w:val="FFFFFF"/>
                <w:sz w:val="21"/>
                <w:szCs w:val="21"/>
              </w:rPr>
              <w:t xml:space="preserve">Endpoint Category</w:t>
            </w:r>
          </w:p>
        </w:tc>
        <w:tc>
          <w:tcPr>
            <w:tcW w:type="pct" w:w="23%"/>
            <w:shd w:fill="1B6B7A" w:val="clear"/>
            <w:tcMar>
              <w:top w:type="dxa" w:w="60"/>
              <w:left w:type="dxa" w:w="120"/>
              <w:bottom w:type="dxa" w:w="60"/>
              <w:right w:type="dxa" w:w="120"/>
            </w:tcMar>
          </w:tcPr>
          <w:p>
            <w:r>
              <w:rPr>
                <w:rFonts w:ascii="Times New Roman"/>
                <w:b/>
                <w:bCs/>
                <w:color w:val="FFFFFF"/>
                <w:sz w:val="21"/>
                <w:szCs w:val="21"/>
              </w:rPr>
              <w:t xml:space="preserve">Passenger</w:t>
            </w:r>
          </w:p>
        </w:tc>
        <w:tc>
          <w:tcPr>
            <w:tcW w:type="pct" w:w="24%"/>
            <w:shd w:fill="1B6B7A" w:val="clear"/>
            <w:tcMar>
              <w:top w:type="dxa" w:w="60"/>
              <w:left w:type="dxa" w:w="120"/>
              <w:bottom w:type="dxa" w:w="60"/>
              <w:right w:type="dxa" w:w="120"/>
            </w:tcMar>
          </w:tcPr>
          <w:p>
            <w:r>
              <w:rPr>
                <w:rFonts w:ascii="Times New Roman"/>
                <w:b/>
                <w:bCs/>
                <w:color w:val="FFFFFF"/>
                <w:sz w:val="21"/>
                <w:szCs w:val="21"/>
              </w:rPr>
              <w:t xml:space="preserve">Coordinator</w:t>
            </w:r>
          </w:p>
        </w:tc>
        <w:tc>
          <w:tcPr>
            <w:tcW w:type="pct" w:w="23%"/>
            <w:shd w:fill="1B6B7A" w:val="clear"/>
            <w:tcMar>
              <w:top w:type="dxa" w:w="60"/>
              <w:left w:type="dxa" w:w="120"/>
              <w:bottom w:type="dxa" w:w="60"/>
              <w:right w:type="dxa" w:w="120"/>
            </w:tcMar>
          </w:tcPr>
          <w:p>
            <w:r>
              <w:rPr>
                <w:rFonts w:ascii="Times New Roman"/>
                <w:b/>
                <w:bCs/>
                <w:color w:val="FFFFFF"/>
                <w:sz w:val="21"/>
                <w:szCs w:val="21"/>
              </w:rPr>
              <w:t xml:space="preserve">Driver</w:t>
            </w:r>
          </w:p>
        </w:tc>
      </w:tr>
      <w:tr>
        <w:trPr>
          <w:cantSplit/>
        </w:trPr>
        <w:tc>
          <w:tcPr>
            <w:tcW w:type="pct" w:w="30%"/>
            <w:shd w:fill="EDF3F5" w:val="clear"/>
            <w:tcMar>
              <w:top w:type="dxa" w:w="60"/>
              <w:left w:type="dxa" w:w="120"/>
              <w:bottom w:type="dxa" w:w="60"/>
              <w:right w:type="dxa" w:w="120"/>
            </w:tcMar>
          </w:tcPr>
          <w:p>
            <w:r>
              <w:rPr>
                <w:rFonts w:ascii="Times New Roman"/>
                <w:color w:val="1A2B40"/>
                <w:sz w:val="21"/>
                <w:szCs w:val="21"/>
              </w:rPr>
              <w:t xml:space="preserve">GET events, routes, pickup-points</w:t>
            </w:r>
          </w:p>
        </w:tc>
        <w:tc>
          <w:tcPr>
            <w:tcW w:type="pct" w:w="23%"/>
            <w:shd w:fill="EDF3F5" w:val="clear"/>
            <w:tcMar>
              <w:top w:type="dxa" w:w="60"/>
              <w:left w:type="dxa" w:w="120"/>
              <w:bottom w:type="dxa" w:w="60"/>
              <w:right w:type="dxa" w:w="120"/>
            </w:tcMar>
          </w:tcPr>
          <w:p>
            <w:r>
              <w:rPr>
                <w:rFonts w:ascii="Times New Roman"/>
                <w:color w:val="1A2B40"/>
                <w:sz w:val="21"/>
                <w:szCs w:val="21"/>
              </w:rPr>
              <w:t xml:space="preserve">Yes (Public)</w:t>
            </w:r>
          </w:p>
        </w:tc>
        <w:tc>
          <w:tcPr>
            <w:tcW w:type="pct" w:w="24%"/>
            <w:shd w:fill="EDF3F5" w:val="clear"/>
            <w:tcMar>
              <w:top w:type="dxa" w:w="60"/>
              <w:left w:type="dxa" w:w="120"/>
              <w:bottom w:type="dxa" w:w="60"/>
              <w:right w:type="dxa" w:w="120"/>
            </w:tcMar>
          </w:tcPr>
          <w:p>
            <w:r>
              <w:rPr>
                <w:rFonts w:ascii="Times New Roman"/>
                <w:color w:val="1A2B40"/>
                <w:sz w:val="21"/>
                <w:szCs w:val="21"/>
              </w:rPr>
              <w:t xml:space="preserve">Yes (Public)</w:t>
            </w:r>
          </w:p>
        </w:tc>
        <w:tc>
          <w:tcPr>
            <w:tcW w:type="pct" w:w="23%"/>
            <w:shd w:fill="EDF3F5" w:val="clear"/>
            <w:tcMar>
              <w:top w:type="dxa" w:w="60"/>
              <w:left w:type="dxa" w:w="120"/>
              <w:bottom w:type="dxa" w:w="60"/>
              <w:right w:type="dxa" w:w="120"/>
            </w:tcMar>
          </w:tcPr>
          <w:p>
            <w:r>
              <w:rPr>
                <w:rFonts w:ascii="Times New Roman"/>
                <w:color w:val="1A2B40"/>
                <w:sz w:val="21"/>
                <w:szCs w:val="21"/>
              </w:rPr>
              <w:t xml:space="preserve">Yes (Public)</w:t>
            </w:r>
          </w:p>
        </w:tc>
      </w:tr>
      <w:tr>
        <w:trPr>
          <w:cantSplit/>
        </w:trPr>
        <w:tc>
          <w:tcPr>
            <w:tcW w:type="pct" w:w="30%"/>
            <w:shd w:fill="FFFFFF" w:val="clear"/>
            <w:tcMar>
              <w:top w:type="dxa" w:w="60"/>
              <w:left w:type="dxa" w:w="120"/>
              <w:bottom w:type="dxa" w:w="60"/>
              <w:right w:type="dxa" w:w="120"/>
            </w:tcMar>
          </w:tcPr>
          <w:p>
            <w:r>
              <w:rPr>
                <w:rFonts w:ascii="Times New Roman"/>
                <w:color w:val="1A2B40"/>
                <w:sz w:val="21"/>
                <w:szCs w:val="21"/>
              </w:rPr>
              <w:t xml:space="preserve">GET buses, queue-status</w:t>
            </w:r>
          </w:p>
        </w:tc>
        <w:tc>
          <w:tcPr>
            <w:tcW w:type="pct" w:w="23%"/>
            <w:shd w:fill="FFFFFF" w:val="clear"/>
            <w:tcMar>
              <w:top w:type="dxa" w:w="60"/>
              <w:left w:type="dxa" w:w="120"/>
              <w:bottom w:type="dxa" w:w="60"/>
              <w:right w:type="dxa" w:w="120"/>
            </w:tcMar>
          </w:tcPr>
          <w:p>
            <w:r>
              <w:rPr>
                <w:rFonts w:ascii="Times New Roman"/>
                <w:color w:val="1A2B40"/>
                <w:sz w:val="21"/>
                <w:szCs w:val="21"/>
              </w:rPr>
              <w:t xml:space="preserve">Yes (Public)</w:t>
            </w:r>
          </w:p>
        </w:tc>
        <w:tc>
          <w:tcPr>
            <w:tcW w:type="pct" w:w="24%"/>
            <w:shd w:fill="FFFFFF" w:val="clear"/>
            <w:tcMar>
              <w:top w:type="dxa" w:w="60"/>
              <w:left w:type="dxa" w:w="120"/>
              <w:bottom w:type="dxa" w:w="60"/>
              <w:right w:type="dxa" w:w="120"/>
            </w:tcMar>
          </w:tcPr>
          <w:p>
            <w:r>
              <w:rPr>
                <w:rFonts w:ascii="Times New Roman"/>
                <w:color w:val="1A2B40"/>
                <w:sz w:val="21"/>
                <w:szCs w:val="21"/>
              </w:rPr>
              <w:t xml:space="preserve">Yes (Public)</w:t>
            </w:r>
          </w:p>
        </w:tc>
        <w:tc>
          <w:tcPr>
            <w:tcW w:type="pct" w:w="23%"/>
            <w:shd w:fill="FFFFFF" w:val="clear"/>
            <w:tcMar>
              <w:top w:type="dxa" w:w="60"/>
              <w:left w:type="dxa" w:w="120"/>
              <w:bottom w:type="dxa" w:w="60"/>
              <w:right w:type="dxa" w:w="120"/>
            </w:tcMar>
          </w:tcPr>
          <w:p>
            <w:r>
              <w:rPr>
                <w:rFonts w:ascii="Times New Roman"/>
                <w:color w:val="1A2B40"/>
                <w:sz w:val="21"/>
                <w:szCs w:val="21"/>
              </w:rPr>
              <w:t xml:space="preserve">Yes (Public)</w:t>
            </w:r>
          </w:p>
        </w:tc>
      </w:tr>
      <w:tr>
        <w:trPr>
          <w:cantSplit/>
        </w:trPr>
        <w:tc>
          <w:tcPr>
            <w:tcW w:type="pct" w:w="30%"/>
            <w:shd w:fill="EDF3F5" w:val="clear"/>
            <w:tcMar>
              <w:top w:type="dxa" w:w="60"/>
              <w:left w:type="dxa" w:w="120"/>
              <w:bottom w:type="dxa" w:w="60"/>
              <w:right w:type="dxa" w:w="120"/>
            </w:tcMar>
          </w:tcPr>
          <w:p>
            <w:r>
              <w:rPr>
                <w:rFonts w:ascii="Times New Roman"/>
                <w:color w:val="1A2B40"/>
                <w:sz w:val="21"/>
                <w:szCs w:val="21"/>
              </w:rPr>
              <w:t xml:space="preserve">PATCH buses/[id]</w:t>
            </w:r>
          </w:p>
        </w:tc>
        <w:tc>
          <w:tcPr>
            <w:tcW w:type="pct" w:w="23%"/>
            <w:shd w:fill="EDF3F5" w:val="clear"/>
            <w:tcMar>
              <w:top w:type="dxa" w:w="60"/>
              <w:left w:type="dxa" w:w="120"/>
              <w:bottom w:type="dxa" w:w="60"/>
              <w:right w:type="dxa" w:w="120"/>
            </w:tcMar>
          </w:tcPr>
          <w:p>
            <w:r>
              <w:rPr>
                <w:rFonts w:ascii="Times New Roman"/>
                <w:color w:val="1A2B40"/>
                <w:sz w:val="21"/>
                <w:szCs w:val="21"/>
              </w:rPr>
              <w:t xml:space="preserve">No</w:t>
            </w:r>
          </w:p>
        </w:tc>
        <w:tc>
          <w:tcPr>
            <w:tcW w:type="pct" w:w="24%"/>
            <w:shd w:fill="EDF3F5" w:val="clear"/>
            <w:tcMar>
              <w:top w:type="dxa" w:w="60"/>
              <w:left w:type="dxa" w:w="120"/>
              <w:bottom w:type="dxa" w:w="60"/>
              <w:right w:type="dxa" w:w="120"/>
            </w:tcMar>
          </w:tcPr>
          <w:p>
            <w:r>
              <w:rPr>
                <w:rFonts w:ascii="Times New Roman"/>
                <w:color w:val="1A2B40"/>
                <w:sz w:val="21"/>
                <w:szCs w:val="21"/>
              </w:rPr>
              <w:t xml:space="preserve">Yes (own fleet)</w:t>
            </w:r>
          </w:p>
        </w:tc>
        <w:tc>
          <w:tcPr>
            <w:tcW w:type="pct" w:w="23%"/>
            <w:shd w:fill="EDF3F5" w:val="clear"/>
            <w:tcMar>
              <w:top w:type="dxa" w:w="60"/>
              <w:left w:type="dxa" w:w="120"/>
              <w:bottom w:type="dxa" w:w="60"/>
              <w:right w:type="dxa" w:w="120"/>
            </w:tcMar>
          </w:tcPr>
          <w:p>
            <w:r>
              <w:rPr>
                <w:rFonts w:ascii="Times New Roman"/>
                <w:color w:val="1A2B40"/>
                <w:sz w:val="21"/>
                <w:szCs w:val="21"/>
              </w:rPr>
              <w:t xml:space="preserve">Yes (assigned bus)</w:t>
            </w:r>
          </w:p>
        </w:tc>
      </w:tr>
      <w:tr>
        <w:trPr>
          <w:cantSplit/>
        </w:trPr>
        <w:tc>
          <w:tcPr>
            <w:tcW w:type="pct" w:w="30%"/>
            <w:shd w:fill="FFFFFF" w:val="clear"/>
            <w:tcMar>
              <w:top w:type="dxa" w:w="60"/>
              <w:left w:type="dxa" w:w="120"/>
              <w:bottom w:type="dxa" w:w="60"/>
              <w:right w:type="dxa" w:w="120"/>
            </w:tcMar>
          </w:tcPr>
          <w:p>
            <w:r>
              <w:rPr>
                <w:rFonts w:ascii="Times New Roman"/>
                <w:color w:val="1A2B40"/>
                <w:sz w:val="21"/>
                <w:szCs w:val="21"/>
              </w:rPr>
              <w:t xml:space="preserve">POST dispatch</w:t>
            </w:r>
          </w:p>
        </w:tc>
        <w:tc>
          <w:tcPr>
            <w:tcW w:type="pct" w:w="23%"/>
            <w:shd w:fill="FFFFFF" w:val="clear"/>
            <w:tcMar>
              <w:top w:type="dxa" w:w="60"/>
              <w:left w:type="dxa" w:w="120"/>
              <w:bottom w:type="dxa" w:w="60"/>
              <w:right w:type="dxa" w:w="120"/>
            </w:tcMar>
          </w:tcPr>
          <w:p>
            <w:r>
              <w:rPr>
                <w:rFonts w:ascii="Times New Roman"/>
                <w:color w:val="1A2B40"/>
                <w:sz w:val="21"/>
                <w:szCs w:val="21"/>
              </w:rPr>
              <w:t xml:space="preserve">No</w:t>
            </w:r>
          </w:p>
        </w:tc>
        <w:tc>
          <w:tcPr>
            <w:tcW w:type="pct" w:w="24%"/>
            <w:shd w:fill="FFFFFF" w:val="clear"/>
            <w:tcMar>
              <w:top w:type="dxa" w:w="60"/>
              <w:left w:type="dxa" w:w="120"/>
              <w:bottom w:type="dxa" w:w="60"/>
              <w:right w:type="dxa" w:w="120"/>
            </w:tcMar>
          </w:tcPr>
          <w:p>
            <w:r>
              <w:rPr>
                <w:rFonts w:ascii="Times New Roman"/>
                <w:color w:val="1A2B40"/>
                <w:sz w:val="21"/>
                <w:szCs w:val="21"/>
              </w:rPr>
              <w:t xml:space="preserve">Yes</w:t>
            </w:r>
          </w:p>
        </w:tc>
        <w:tc>
          <w:tcPr>
            <w:tcW w:type="pct" w:w="23%"/>
            <w:shd w:fill="FFFFFF" w:val="clear"/>
            <w:tcMar>
              <w:top w:type="dxa" w:w="60"/>
              <w:left w:type="dxa" w:w="120"/>
              <w:bottom w:type="dxa" w:w="60"/>
              <w:right w:type="dxa" w:w="120"/>
            </w:tcMar>
          </w:tcPr>
          <w:p>
            <w:r>
              <w:rPr>
                <w:rFonts w:ascii="Times New Roman"/>
                <w:color w:val="1A2B40"/>
                <w:sz w:val="21"/>
                <w:szCs w:val="21"/>
              </w:rPr>
              <w:t xml:space="preserve">No</w:t>
            </w:r>
          </w:p>
        </w:tc>
      </w:tr>
      <w:tr>
        <w:trPr>
          <w:cantSplit/>
        </w:trPr>
        <w:tc>
          <w:tcPr>
            <w:tcW w:type="pct" w:w="30%"/>
            <w:shd w:fill="EDF3F5" w:val="clear"/>
            <w:tcMar>
              <w:top w:type="dxa" w:w="60"/>
              <w:left w:type="dxa" w:w="120"/>
              <w:bottom w:type="dxa" w:w="60"/>
              <w:right w:type="dxa" w:w="120"/>
            </w:tcMar>
          </w:tcPr>
          <w:p>
            <w:r>
              <w:rPr>
                <w:rFonts w:ascii="Times New Roman"/>
                <w:color w:val="1A2B40"/>
                <w:sz w:val="21"/>
                <w:szCs w:val="21"/>
              </w:rPr>
              <w:t xml:space="preserve">GET demand-forecasts</w:t>
            </w:r>
          </w:p>
        </w:tc>
        <w:tc>
          <w:tcPr>
            <w:tcW w:type="pct" w:w="23%"/>
            <w:shd w:fill="EDF3F5" w:val="clear"/>
            <w:tcMar>
              <w:top w:type="dxa" w:w="60"/>
              <w:left w:type="dxa" w:w="120"/>
              <w:bottom w:type="dxa" w:w="60"/>
              <w:right w:type="dxa" w:w="120"/>
            </w:tcMar>
          </w:tcPr>
          <w:p>
            <w:r>
              <w:rPr>
                <w:rFonts w:ascii="Times New Roman"/>
                <w:color w:val="1A2B40"/>
                <w:sz w:val="21"/>
                <w:szCs w:val="21"/>
              </w:rPr>
              <w:t xml:space="preserve">No</w:t>
            </w:r>
          </w:p>
        </w:tc>
        <w:tc>
          <w:tcPr>
            <w:tcW w:type="pct" w:w="24%"/>
            <w:shd w:fill="EDF3F5" w:val="clear"/>
            <w:tcMar>
              <w:top w:type="dxa" w:w="60"/>
              <w:left w:type="dxa" w:w="120"/>
              <w:bottom w:type="dxa" w:w="60"/>
              <w:right w:type="dxa" w:w="120"/>
            </w:tcMar>
          </w:tcPr>
          <w:p>
            <w:r>
              <w:rPr>
                <w:rFonts w:ascii="Times New Roman"/>
                <w:color w:val="1A2B40"/>
                <w:sz w:val="21"/>
                <w:szCs w:val="21"/>
              </w:rPr>
              <w:t xml:space="preserve">Yes</w:t>
            </w:r>
          </w:p>
        </w:tc>
        <w:tc>
          <w:tcPr>
            <w:tcW w:type="pct" w:w="23%"/>
            <w:shd w:fill="EDF3F5" w:val="clear"/>
            <w:tcMar>
              <w:top w:type="dxa" w:w="60"/>
              <w:left w:type="dxa" w:w="120"/>
              <w:bottom w:type="dxa" w:w="60"/>
              <w:right w:type="dxa" w:w="120"/>
            </w:tcMar>
          </w:tcPr>
          <w:p>
            <w:r>
              <w:rPr>
                <w:rFonts w:ascii="Times New Roman"/>
                <w:color w:val="1A2B40"/>
                <w:sz w:val="21"/>
                <w:szCs w:val="21"/>
              </w:rPr>
              <w:t xml:space="preserve">No</w:t>
            </w:r>
          </w:p>
        </w:tc>
      </w:tr>
      <w:tr>
        <w:trPr>
          <w:cantSplit/>
        </w:trPr>
        <w:tc>
          <w:tcPr>
            <w:tcW w:type="pct" w:w="30%"/>
            <w:shd w:fill="FFFFFF" w:val="clear"/>
            <w:tcMar>
              <w:top w:type="dxa" w:w="60"/>
              <w:left w:type="dxa" w:w="120"/>
              <w:bottom w:type="dxa" w:w="60"/>
              <w:right w:type="dxa" w:w="120"/>
            </w:tcMar>
          </w:tcPr>
          <w:p>
            <w:r>
              <w:rPr>
                <w:rFonts w:ascii="Times New Roman"/>
                <w:color w:val="1A2B40"/>
                <w:sz w:val="21"/>
                <w:szCs w:val="21"/>
              </w:rPr>
              <w:t xml:space="preserve">POST preregister</w:t>
            </w:r>
          </w:p>
        </w:tc>
        <w:tc>
          <w:tcPr>
            <w:tcW w:type="pct" w:w="23%"/>
            <w:shd w:fill="FFFFFF" w:val="clear"/>
            <w:tcMar>
              <w:top w:type="dxa" w:w="60"/>
              <w:left w:type="dxa" w:w="120"/>
              <w:bottom w:type="dxa" w:w="60"/>
              <w:right w:type="dxa" w:w="120"/>
            </w:tcMar>
          </w:tcPr>
          <w:p>
            <w:r>
              <w:rPr>
                <w:rFonts w:ascii="Times New Roman"/>
                <w:color w:val="1A2B40"/>
                <w:sz w:val="21"/>
                <w:szCs w:val="21"/>
              </w:rPr>
              <w:t xml:space="preserve">Yes (Public)</w:t>
            </w:r>
          </w:p>
        </w:tc>
        <w:tc>
          <w:tcPr>
            <w:tcW w:type="pct" w:w="24%"/>
            <w:shd w:fill="FFFFFF" w:val="clear"/>
            <w:tcMar>
              <w:top w:type="dxa" w:w="60"/>
              <w:left w:type="dxa" w:w="120"/>
              <w:bottom w:type="dxa" w:w="60"/>
              <w:right w:type="dxa" w:w="120"/>
            </w:tcMar>
          </w:tcPr>
          <w:p>
            <w:r>
              <w:rPr>
                <w:rFonts w:ascii="Times New Roman"/>
                <w:color w:val="1A2B40"/>
                <w:sz w:val="21"/>
                <w:szCs w:val="21"/>
              </w:rPr>
              <w:t xml:space="preserve">Yes</w:t>
            </w:r>
          </w:p>
        </w:tc>
        <w:tc>
          <w:tcPr>
            <w:tcW w:type="pct" w:w="23%"/>
            <w:shd w:fill="FFFFFF" w:val="clear"/>
            <w:tcMar>
              <w:top w:type="dxa" w:w="60"/>
              <w:left w:type="dxa" w:w="120"/>
              <w:bottom w:type="dxa" w:w="60"/>
              <w:right w:type="dxa" w:w="120"/>
            </w:tcMar>
          </w:tcPr>
          <w:p>
            <w:r>
              <w:rPr>
                <w:rFonts w:ascii="Times New Roman"/>
                <w:color w:val="1A2B40"/>
                <w:sz w:val="21"/>
                <w:szCs w:val="21"/>
              </w:rPr>
              <w:t xml:space="preserve">Yes</w:t>
            </w:r>
          </w:p>
        </w:tc>
      </w:tr>
      <w:tr>
        <w:trPr>
          <w:cantSplit/>
        </w:trPr>
        <w:tc>
          <w:tcPr>
            <w:tcW w:type="pct" w:w="30%"/>
            <w:shd w:fill="EDF3F5" w:val="clear"/>
            <w:tcMar>
              <w:top w:type="dxa" w:w="60"/>
              <w:left w:type="dxa" w:w="120"/>
              <w:bottom w:type="dxa" w:w="60"/>
              <w:right w:type="dxa" w:w="120"/>
            </w:tcMar>
          </w:tcPr>
          <w:p>
            <w:r>
              <w:rPr>
                <w:rFonts w:ascii="Times New Roman"/>
                <w:color w:val="1A2B40"/>
                <w:sz w:val="21"/>
                <w:szCs w:val="21"/>
              </w:rPr>
              <w:t xml:space="preserve">POST notifications</w:t>
            </w:r>
          </w:p>
        </w:tc>
        <w:tc>
          <w:tcPr>
            <w:tcW w:type="pct" w:w="23%"/>
            <w:shd w:fill="EDF3F5" w:val="clear"/>
            <w:tcMar>
              <w:top w:type="dxa" w:w="60"/>
              <w:left w:type="dxa" w:w="120"/>
              <w:bottom w:type="dxa" w:w="60"/>
              <w:right w:type="dxa" w:w="120"/>
            </w:tcMar>
          </w:tcPr>
          <w:p>
            <w:r>
              <w:rPr>
                <w:rFonts w:ascii="Times New Roman"/>
                <w:color w:val="1A2B40"/>
                <w:sz w:val="21"/>
                <w:szCs w:val="21"/>
              </w:rPr>
              <w:t xml:space="preserve">No</w:t>
            </w:r>
          </w:p>
        </w:tc>
        <w:tc>
          <w:tcPr>
            <w:tcW w:type="pct" w:w="24%"/>
            <w:shd w:fill="EDF3F5" w:val="clear"/>
            <w:tcMar>
              <w:top w:type="dxa" w:w="60"/>
              <w:left w:type="dxa" w:w="120"/>
              <w:bottom w:type="dxa" w:w="60"/>
              <w:right w:type="dxa" w:w="120"/>
            </w:tcMar>
          </w:tcPr>
          <w:p>
            <w:r>
              <w:rPr>
                <w:rFonts w:ascii="Times New Roman"/>
                <w:color w:val="1A2B40"/>
                <w:sz w:val="21"/>
                <w:szCs w:val="21"/>
              </w:rPr>
              <w:t xml:space="preserve">Yes</w:t>
            </w:r>
          </w:p>
        </w:tc>
        <w:tc>
          <w:tcPr>
            <w:tcW w:type="pct" w:w="23%"/>
            <w:shd w:fill="EDF3F5" w:val="clear"/>
            <w:tcMar>
              <w:top w:type="dxa" w:w="60"/>
              <w:left w:type="dxa" w:w="120"/>
              <w:bottom w:type="dxa" w:w="60"/>
              <w:right w:type="dxa" w:w="120"/>
            </w:tcMar>
          </w:tcPr>
          <w:p>
            <w:r>
              <w:rPr>
                <w:rFonts w:ascii="Times New Roman"/>
                <w:color w:val="1A2B40"/>
                <w:sz w:val="21"/>
                <w:szCs w:val="21"/>
              </w:rPr>
              <w:t xml:space="preserve">No</w:t>
            </w:r>
          </w:p>
        </w:tc>
      </w:tr>
    </w:tbl>
    <w:p>
      <w:pPr>
        <w:spacing w:after="120" w:before="60" w:line="312"/>
        <w:jc w:val="center"/>
      </w:pPr>
      <w:r>
        <w:rPr>
          <w:rFonts w:ascii="Times New Roman" w:eastAsia="Microsoft YaHei"/>
          <w:i/>
          <w:iCs/>
          <w:color w:val="6878A0"/>
          <w:sz w:val="21"/>
          <w:szCs w:val="21"/>
        </w:rPr>
        <w:t xml:space="preserve">Table 11: Role-Based Access Control Matrix</w:t>
      </w:r>
    </w:p>
    <w:p>
      <w:pPr>
        <w:pStyle w:val="Heading1"/>
        <w:spacing w:after="120" w:before="360" w:line="312"/>
      </w:pPr>
      <w:bookmarkStart w:id="100024" w:name="_Toc100024"/>
      <w:r>
        <w:rPr>
          <w:rFonts w:ascii="Times New Roman" w:eastAsia="SimHei"/>
          <w:b/>
          <w:bCs/>
          <w:color w:val="0A1628"/>
          <w:sz w:val="32"/>
          <w:szCs w:val="32"/>
        </w:rPr>
        <w:t xml:space="preserve">3.5 Error Handling Standards</w:t>
      </w:r>
      <w:bookmarkEnd w:id="100024"/>
    </w:p>
    <w:p>
      <w:pPr>
        <w:spacing w:after="80" w:line="312"/>
        <w:jc w:val="both"/>
      </w:pPr>
      <w:r>
        <w:rPr>
          <w:rFonts w:ascii="Times New Roman" w:eastAsia="Microsoft YaHei"/>
          <w:color w:val="1A2B40"/>
          <w:sz w:val="24"/>
          <w:szCs w:val="24"/>
        </w:rPr>
        <w:t xml:space="preserve">All API endpoints implement consistent error handling with appropriate HTTP status codes. Client errors return 400 (Bad Request) for validation failures, 401 (Unauthorized) for missing or invalid authentication, 403 (Forbidden) for insufficient permissions, and 404 (Not Found) for non-existent resources. Server errors return 500 (Internal Server Error) with a generic message in production and detailed error information in development mode. Each error response includes a structured JSON body with an error field containing a human-readable description of the problem, enabling clients to display meaningful error messages without parsing implementation details.</w:t>
      </w:r>
    </w:p>
    <w:p>
      <w:pPr>
        <w:spacing w:before="120"/>
      </w:pPr>
    </w:p>
    <w:p>
      <w:pPr>
        <w:pStyle w:val="Heading1"/>
        <w:spacing w:after="120" w:before="360" w:line="312"/>
      </w:pPr>
      <w:bookmarkStart w:id="100025" w:name="_Toc100025"/>
      <w:r>
        <w:rPr>
          <w:rFonts w:ascii="Times New Roman" w:eastAsia="SimHei"/>
          <w:b/>
          <w:bCs/>
          <w:color w:val="0A1628"/>
          <w:sz w:val="32"/>
          <w:szCs w:val="32"/>
        </w:rPr>
        <w:t xml:space="preserve">4. Business Design &amp; Go-To-Market</w:t>
      </w:r>
      <w:bookmarkEnd w:id="100025"/>
    </w:p>
    <w:p>
      <w:pPr>
        <w:pStyle w:val="Heading1"/>
        <w:spacing w:after="120" w:before="360" w:line="312"/>
      </w:pPr>
      <w:bookmarkStart w:id="100026" w:name="_Toc100026"/>
      <w:r>
        <w:rPr>
          <w:rFonts w:ascii="Times New Roman" w:eastAsia="SimHei"/>
          <w:b/>
          <w:bCs/>
          <w:color w:val="0A1628"/>
          <w:sz w:val="32"/>
          <w:szCs w:val="32"/>
        </w:rPr>
        <w:t xml:space="preserve">4.1 Problem Statement and Market Opportunity</w:t>
      </w:r>
      <w:bookmarkEnd w:id="100026"/>
    </w:p>
    <w:p>
      <w:pPr>
        <w:spacing w:after="80" w:line="312"/>
        <w:jc w:val="both"/>
      </w:pPr>
      <w:r>
        <w:rPr>
          <w:rFonts w:ascii="Times New Roman" w:eastAsia="Microsoft YaHei"/>
          <w:color w:val="1A2B40"/>
          <w:sz w:val="24"/>
          <w:szCs w:val="24"/>
        </w:rPr>
        <w:t xml:space="preserve">Nigeria’s religious event transportation represents a massive, underserved market. The Redeemed Christian Church of God (RCCG) alone hosts events at Redemption City that attract over 5 million attendees for the Holy Ghost Congress and 3 million for the Annual Convention, with hundreds of smaller events throughout the year. The current transit system serving these events operates with zero digital coordination: buses are dispatched based on driver intuition and verbal instructions, passengers queue for hours with no information about wait times, and fleet managers have no visibility into bus locations or occupancy levels. This results in an estimated 40% fleet underutilization, average passenger wait times of 3-6 hours during peak periods, and frequent safety incidents from overcrowding at pickup points.</w:t>
      </w:r>
    </w:p>
    <w:p>
      <w:pPr>
        <w:spacing w:after="80" w:line="312"/>
        <w:jc w:val="both"/>
      </w:pPr>
      <w:r>
        <w:rPr>
          <w:rFonts w:ascii="Times New Roman" w:eastAsia="Microsoft YaHei"/>
          <w:color w:val="1A2B40"/>
          <w:sz w:val="24"/>
          <w:szCs w:val="24"/>
        </w:rPr>
        <w:t xml:space="preserve">The broader African religious event market is substantial and growing. Nigeria’s religious event economy is estimated at over $2 billion annually, with transportation constituting approximately 15-20% of event expenditure. Similar mass-event transit challenges exist across West Africa, from the Homowo Festival in Ghana to the Durbar Festival in northern Nigeria, representing a total addressable market significantly larger than the initial RCCG use case. RouteShepherd is positioned to become the de facto digital transit coordination platform for this market segment.</w:t>
      </w:r>
    </w:p>
    <w:p>
      <w:pPr>
        <w:pStyle w:val="Heading1"/>
        <w:spacing w:after="120" w:before="360" w:line="312"/>
      </w:pPr>
      <w:bookmarkStart w:id="100027" w:name="_Toc100027"/>
      <w:r>
        <w:rPr>
          <w:rFonts w:ascii="Times New Roman" w:eastAsia="SimHei"/>
          <w:b/>
          <w:bCs/>
          <w:color w:val="0A1628"/>
          <w:sz w:val="32"/>
          <w:szCs w:val="32"/>
        </w:rPr>
        <w:t xml:space="preserve">4.2 Target Customer Segments</w:t>
      </w:r>
      <w:bookmarkEnd w:id="100027"/>
    </w:p>
    <w:p>
      <w:pPr>
        <w:spacing w:after="80" w:line="312"/>
        <w:jc w:val="both"/>
      </w:pPr>
      <w:r>
        <w:rPr>
          <w:rFonts w:ascii="Times New Roman" w:eastAsia="Microsoft YaHei"/>
          <w:color w:val="1A2B40"/>
          <w:sz w:val="24"/>
          <w:szCs w:val="24"/>
        </w:rPr>
        <w:t xml:space="preserve">RouteShepherd targets three primary customer segments, each with distinct needs and willingness to pay. The first segment is large religious organizations (primary: RCCG, secondary: Winners Chapel, Deeper Life, and other megachurches) that host recurring mass events and currently spend significant resources on ad-hoc bus rental and coordination without any digital oversight. These organizations have annual transportation budgets ranging from $500,000 to $5 million and would adopt RouteShepherd as a cost-saving tool that reduces fleet requirements by 30-40% through better utilization.</w:t>
      </w:r>
    </w:p>
    <w:p>
      <w:pPr>
        <w:spacing w:after="80" w:line="312"/>
        <w:jc w:val="both"/>
      </w:pPr>
      <w:r>
        <w:rPr>
          <w:rFonts w:ascii="Times New Roman" w:eastAsia="Microsoft YaHei"/>
          <w:color w:val="1A2B40"/>
          <w:sz w:val="24"/>
          <w:szCs w:val="24"/>
        </w:rPr>
        <w:t xml:space="preserve">The second segment is transport cooperatives and bus fleet operators who currently serve these events on a first-come, first-served basis. For these operators, RouteShepherd provides predictable demand forecasting that enables pre-positioning of buses, reducing empty return trips and maximizing revenue per vehicle. The third segment is state and local government transit agencies responsible for managing traffic flow during mass events. RouteShepherd’s real-time fleet visibility and demand predictions can inform traffic management decisions, reducing the massive congestion that currently paralyzes the Lagos-Ibadan Expressway during RCCG events.</w:t>
      </w:r>
    </w:p>
    <w:p>
      <w:pPr>
        <w:pStyle w:val="Heading1"/>
        <w:spacing w:after="120" w:before="360" w:line="312"/>
      </w:pPr>
      <w:bookmarkStart w:id="100028" w:name="_Toc100028"/>
      <w:r>
        <w:rPr>
          <w:rFonts w:ascii="Times New Roman" w:eastAsia="SimHei"/>
          <w:b/>
          <w:bCs/>
          <w:color w:val="0A1628"/>
          <w:sz w:val="32"/>
          <w:szCs w:val="32"/>
        </w:rPr>
        <w:t xml:space="preserve">4.3 Distribution Channels</w:t>
      </w:r>
      <w:bookmarkEnd w:id="100028"/>
    </w:p>
    <w:p>
      <w:pPr>
        <w:spacing w:after="80" w:line="312"/>
        <w:jc w:val="both"/>
      </w:pPr>
      <w:r>
        <w:rPr>
          <w:rFonts w:ascii="Times New Roman" w:eastAsia="Microsoft YaHei"/>
          <w:color w:val="1A2B40"/>
          <w:sz w:val="24"/>
          <w:szCs w:val="24"/>
        </w:rPr>
        <w:t xml:space="preserve">RouteShepherd’s go-to-market strategy leverages three distribution channels optimized for the Nigerian market context. The primary channel is direct enterprise sales to religious organizations, beginning with an RCCG pilot program that demonstrates measurable improvements in fleet utilization and passenger satisfaction. The RCCG pilot is strategic because RCCG’s global network of 36,000 parishes provides a built-in expansion path: once the platform proves successful at Redemption City, parish-level transit coordination becomes a natural upsell.</w:t>
      </w:r>
    </w:p>
    <w:p>
      <w:pPr>
        <w:spacing w:after="80" w:line="312"/>
        <w:jc w:val="both"/>
      </w:pPr>
      <w:r>
        <w:rPr>
          <w:rFonts w:ascii="Times New Roman" w:eastAsia="Microsoft YaHei"/>
          <w:color w:val="1A2B40"/>
          <w:sz w:val="24"/>
          <w:szCs w:val="24"/>
        </w:rPr>
        <w:t xml:space="preserve">The second channel is partnership with transport cooperatives through a revenue-sharing model. By integrating RouteShepherd into their operations, cooperatives gain access to demand forecasting and route optimization that increases their per-bus revenue, while RouteShepherd earns a transaction fee on each coordinated trip. The third channel is government procurement through the Nigerian Federal Road Safety Corps (FRSC) and state transport authorities, who have a mandate to improve mass-event traffic management and have budgets allocated for technology solutions.</w:t>
      </w:r>
    </w:p>
    <w:p>
      <w:pPr>
        <w:pStyle w:val="Heading1"/>
        <w:spacing w:after="120" w:before="360" w:line="312"/>
      </w:pPr>
      <w:bookmarkStart w:id="100029" w:name="_Toc100029"/>
      <w:r>
        <w:rPr>
          <w:rFonts w:ascii="Times New Roman" w:eastAsia="SimHei"/>
          <w:b/>
          <w:bCs/>
          <w:color w:val="0A1628"/>
          <w:sz w:val="32"/>
          <w:szCs w:val="32"/>
        </w:rPr>
        <w:t xml:space="preserve">4.4 Monetization Strategy</w:t>
      </w:r>
      <w:bookmarkEnd w:id="100029"/>
    </w:p>
    <w:p>
      <w:pPr>
        <w:spacing w:after="80" w:line="312"/>
        <w:jc w:val="both"/>
      </w:pPr>
      <w:r>
        <w:rPr>
          <w:rFonts w:ascii="Times New Roman" w:eastAsia="Microsoft YaHei"/>
          <w:color w:val="1A2B40"/>
          <w:sz w:val="24"/>
          <w:szCs w:val="24"/>
        </w:rPr>
        <w:t xml:space="preserve">RouteShepherd employs a freemium-plus-transaction monetization model designed to maximize adoption while building sustainable revenue. The free tier provides basic functionality (passenger pre-registration, real-time queue status, and limited route information) that serves as a viral acquisition channel: every passenger who pre-registers becomes aware of the platform and shares it with fellow travelers. The premium Coordinator tier, priced at $2,000 per event or $15,000 per year for unlimited events, unlocks the full dashboard with demand forecasting, fleet orchestration, dispatch management, and analytics.</w:t>
      </w:r>
    </w:p>
    <w:p>
      <w:pPr>
        <w:spacing w:after="80" w:line="312"/>
        <w:jc w:val="both"/>
      </w:pPr>
      <w:r>
        <w:rPr>
          <w:rFonts w:ascii="Times New Roman" w:eastAsia="Microsoft YaHei"/>
          <w:color w:val="1A2B40"/>
          <w:sz w:val="24"/>
          <w:szCs w:val="24"/>
        </w:rPr>
        <w:t xml:space="preserve">Transaction revenue comes from two sources. First, a 2-5% commission on bus fares processed through the platform’s integrated payment system (powered by Paystack/Flutterwave, Nigeria’s leading payment gateways). Second, premium data services: aggregated demand intelligence and traffic pattern reports sold to government agencies and urban planners. This dual revenue model ensures that RouteShepherd earns from both the supply side (operators paying for coordination tools) and the demand side (passengers generating transaction volume), creating a sustainable flywheel effect where more passengers attract more operators and vice versa.</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4%"/>
            <w:shd w:fill="1B6B7A" w:val="clear"/>
            <w:tcMar>
              <w:top w:type="dxa" w:w="60"/>
              <w:left w:type="dxa" w:w="120"/>
              <w:bottom w:type="dxa" w:w="60"/>
              <w:right w:type="dxa" w:w="120"/>
            </w:tcMar>
          </w:tcPr>
          <w:p>
            <w:r>
              <w:rPr>
                <w:rFonts w:ascii="Times New Roman"/>
                <w:b/>
                <w:bCs/>
                <w:color w:val="FFFFFF"/>
                <w:sz w:val="21"/>
                <w:szCs w:val="21"/>
              </w:rPr>
              <w:t xml:space="preserve">Revenue Stream</w:t>
            </w:r>
          </w:p>
        </w:tc>
        <w:tc>
          <w:tcPr>
            <w:tcW w:type="pct" w:w="26%"/>
            <w:shd w:fill="1B6B7A" w:val="clear"/>
            <w:tcMar>
              <w:top w:type="dxa" w:w="60"/>
              <w:left w:type="dxa" w:w="120"/>
              <w:bottom w:type="dxa" w:w="60"/>
              <w:right w:type="dxa" w:w="120"/>
            </w:tcMar>
          </w:tcPr>
          <w:p>
            <w:r>
              <w:rPr>
                <w:rFonts w:ascii="Times New Roman"/>
                <w:b/>
                <w:bCs/>
                <w:color w:val="FFFFFF"/>
                <w:sz w:val="21"/>
                <w:szCs w:val="21"/>
              </w:rPr>
              <w:t xml:space="preserve">Pricing</w:t>
            </w:r>
          </w:p>
        </w:tc>
        <w:tc>
          <w:tcPr>
            <w:tcW w:type="pct" w:w="22%"/>
            <w:shd w:fill="1B6B7A" w:val="clear"/>
            <w:tcMar>
              <w:top w:type="dxa" w:w="60"/>
              <w:left w:type="dxa" w:w="120"/>
              <w:bottom w:type="dxa" w:w="60"/>
              <w:right w:type="dxa" w:w="120"/>
            </w:tcMar>
          </w:tcPr>
          <w:p>
            <w:r>
              <w:rPr>
                <w:rFonts w:ascii="Times New Roman"/>
                <w:b/>
                <w:bCs/>
                <w:color w:val="FFFFFF"/>
                <w:sz w:val="21"/>
                <w:szCs w:val="21"/>
              </w:rPr>
              <w:t xml:space="preserve">Target Segment</w:t>
            </w:r>
          </w:p>
        </w:tc>
        <w:tc>
          <w:tcPr>
            <w:tcW w:type="pct" w:w="28%"/>
            <w:shd w:fill="1B6B7A" w:val="clear"/>
            <w:tcMar>
              <w:top w:type="dxa" w:w="60"/>
              <w:left w:type="dxa" w:w="120"/>
              <w:bottom w:type="dxa" w:w="60"/>
              <w:right w:type="dxa" w:w="120"/>
            </w:tcMar>
          </w:tcPr>
          <w:p>
            <w:r>
              <w:rPr>
                <w:rFonts w:ascii="Times New Roman"/>
                <w:b/>
                <w:bCs/>
                <w:color w:val="FFFFFF"/>
                <w:sz w:val="21"/>
                <w:szCs w:val="21"/>
              </w:rPr>
              <w:t xml:space="preserve">Year 1 Projection</w:t>
            </w:r>
          </w:p>
        </w:tc>
      </w:tr>
      <w:tr>
        <w:trPr>
          <w:cantSplit/>
        </w:trPr>
        <w:tc>
          <w:tcPr>
            <w:tcW w:type="pct" w:w="24%"/>
            <w:shd w:fill="EDF3F5" w:val="clear"/>
            <w:tcMar>
              <w:top w:type="dxa" w:w="60"/>
              <w:left w:type="dxa" w:w="120"/>
              <w:bottom w:type="dxa" w:w="60"/>
              <w:right w:type="dxa" w:w="120"/>
            </w:tcMar>
          </w:tcPr>
          <w:p>
            <w:r>
              <w:rPr>
                <w:rFonts w:ascii="Times New Roman"/>
                <w:color w:val="1A2B40"/>
                <w:sz w:val="21"/>
                <w:szCs w:val="21"/>
              </w:rPr>
              <w:t xml:space="preserve">Event Coordinator License</w:t>
            </w:r>
          </w:p>
        </w:tc>
        <w:tc>
          <w:tcPr>
            <w:tcW w:type="pct" w:w="26%"/>
            <w:shd w:fill="EDF3F5" w:val="clear"/>
            <w:tcMar>
              <w:top w:type="dxa" w:w="60"/>
              <w:left w:type="dxa" w:w="120"/>
              <w:bottom w:type="dxa" w:w="60"/>
              <w:right w:type="dxa" w:w="120"/>
            </w:tcMar>
          </w:tcPr>
          <w:p>
            <w:r>
              <w:rPr>
                <w:rFonts w:ascii="Times New Roman"/>
                <w:color w:val="1A2B40"/>
                <w:sz w:val="21"/>
                <w:szCs w:val="21"/>
              </w:rPr>
              <w:t xml:space="preserve">$2,000/event or $15,000/year</w:t>
            </w:r>
          </w:p>
        </w:tc>
        <w:tc>
          <w:tcPr>
            <w:tcW w:type="pct" w:w="22%"/>
            <w:shd w:fill="EDF3F5" w:val="clear"/>
            <w:tcMar>
              <w:top w:type="dxa" w:w="60"/>
              <w:left w:type="dxa" w:w="120"/>
              <w:bottom w:type="dxa" w:w="60"/>
              <w:right w:type="dxa" w:w="120"/>
            </w:tcMar>
          </w:tcPr>
          <w:p>
            <w:r>
              <w:rPr>
                <w:rFonts w:ascii="Times New Roman"/>
                <w:color w:val="1A2B40"/>
                <w:sz w:val="21"/>
                <w:szCs w:val="21"/>
              </w:rPr>
              <w:t xml:space="preserve">Religious Organizations</w:t>
            </w:r>
          </w:p>
        </w:tc>
        <w:tc>
          <w:tcPr>
            <w:tcW w:type="pct" w:w="28%"/>
            <w:shd w:fill="EDF3F5" w:val="clear"/>
            <w:tcMar>
              <w:top w:type="dxa" w:w="60"/>
              <w:left w:type="dxa" w:w="120"/>
              <w:bottom w:type="dxa" w:w="60"/>
              <w:right w:type="dxa" w:w="120"/>
            </w:tcMar>
          </w:tcPr>
          <w:p>
            <w:r>
              <w:rPr>
                <w:rFonts w:ascii="Times New Roman"/>
                <w:color w:val="1A2B40"/>
                <w:sz w:val="21"/>
                <w:szCs w:val="21"/>
              </w:rPr>
              <w:t xml:space="preserve">$60,000 (4 orgs)</w:t>
            </w:r>
          </w:p>
        </w:tc>
      </w:tr>
      <w:tr>
        <w:trPr>
          <w:cantSplit/>
        </w:trPr>
        <w:tc>
          <w:tcPr>
            <w:tcW w:type="pct" w:w="24%"/>
            <w:shd w:fill="FFFFFF" w:val="clear"/>
            <w:tcMar>
              <w:top w:type="dxa" w:w="60"/>
              <w:left w:type="dxa" w:w="120"/>
              <w:bottom w:type="dxa" w:w="60"/>
              <w:right w:type="dxa" w:w="120"/>
            </w:tcMar>
          </w:tcPr>
          <w:p>
            <w:r>
              <w:rPr>
                <w:rFonts w:ascii="Times New Roman"/>
                <w:color w:val="1A2B40"/>
                <w:sz w:val="21"/>
                <w:szCs w:val="21"/>
              </w:rPr>
              <w:t xml:space="preserve">Bus Fare Commission</w:t>
            </w:r>
          </w:p>
        </w:tc>
        <w:tc>
          <w:tcPr>
            <w:tcW w:type="pct" w:w="26%"/>
            <w:shd w:fill="FFFFFF" w:val="clear"/>
            <w:tcMar>
              <w:top w:type="dxa" w:w="60"/>
              <w:left w:type="dxa" w:w="120"/>
              <w:bottom w:type="dxa" w:w="60"/>
              <w:right w:type="dxa" w:w="120"/>
            </w:tcMar>
          </w:tcPr>
          <w:p>
            <w:r>
              <w:rPr>
                <w:rFonts w:ascii="Times New Roman"/>
                <w:color w:val="1A2B40"/>
                <w:sz w:val="21"/>
                <w:szCs w:val="21"/>
              </w:rPr>
              <w:t xml:space="preserve">2-5% per trip</w:t>
            </w:r>
          </w:p>
        </w:tc>
        <w:tc>
          <w:tcPr>
            <w:tcW w:type="pct" w:w="22%"/>
            <w:shd w:fill="FFFFFF" w:val="clear"/>
            <w:tcMar>
              <w:top w:type="dxa" w:w="60"/>
              <w:left w:type="dxa" w:w="120"/>
              <w:bottom w:type="dxa" w:w="60"/>
              <w:right w:type="dxa" w:w="120"/>
            </w:tcMar>
          </w:tcPr>
          <w:p>
            <w:r>
              <w:rPr>
                <w:rFonts w:ascii="Times New Roman"/>
                <w:color w:val="1A2B40"/>
                <w:sz w:val="21"/>
                <w:szCs w:val="21"/>
              </w:rPr>
              <w:t xml:space="preserve">Passengers via Operators</w:t>
            </w:r>
          </w:p>
        </w:tc>
        <w:tc>
          <w:tcPr>
            <w:tcW w:type="pct" w:w="28%"/>
            <w:shd w:fill="FFFFFF" w:val="clear"/>
            <w:tcMar>
              <w:top w:type="dxa" w:w="60"/>
              <w:left w:type="dxa" w:w="120"/>
              <w:bottom w:type="dxa" w:w="60"/>
              <w:right w:type="dxa" w:w="120"/>
            </w:tcMar>
          </w:tcPr>
          <w:p>
            <w:r>
              <w:rPr>
                <w:rFonts w:ascii="Times New Roman"/>
                <w:color w:val="1A2B40"/>
                <w:sz w:val="21"/>
                <w:szCs w:val="21"/>
              </w:rPr>
              <w:t xml:space="preserve">$45,000</w:t>
            </w:r>
          </w:p>
        </w:tc>
      </w:tr>
      <w:tr>
        <w:trPr>
          <w:cantSplit/>
        </w:trPr>
        <w:tc>
          <w:tcPr>
            <w:tcW w:type="pct" w:w="24%"/>
            <w:shd w:fill="EDF3F5" w:val="clear"/>
            <w:tcMar>
              <w:top w:type="dxa" w:w="60"/>
              <w:left w:type="dxa" w:w="120"/>
              <w:bottom w:type="dxa" w:w="60"/>
              <w:right w:type="dxa" w:w="120"/>
            </w:tcMar>
          </w:tcPr>
          <w:p>
            <w:r>
              <w:rPr>
                <w:rFonts w:ascii="Times New Roman"/>
                <w:color w:val="1A2B40"/>
                <w:sz w:val="21"/>
                <w:szCs w:val="21"/>
              </w:rPr>
              <w:t xml:space="preserve">Data &amp; Analytics Reports</w:t>
            </w:r>
          </w:p>
        </w:tc>
        <w:tc>
          <w:tcPr>
            <w:tcW w:type="pct" w:w="26%"/>
            <w:shd w:fill="EDF3F5" w:val="clear"/>
            <w:tcMar>
              <w:top w:type="dxa" w:w="60"/>
              <w:left w:type="dxa" w:w="120"/>
              <w:bottom w:type="dxa" w:w="60"/>
              <w:right w:type="dxa" w:w="120"/>
            </w:tcMar>
          </w:tcPr>
          <w:p>
            <w:r>
              <w:rPr>
                <w:rFonts w:ascii="Times New Roman"/>
                <w:color w:val="1A2B40"/>
                <w:sz w:val="21"/>
                <w:szCs w:val="21"/>
              </w:rPr>
              <w:t xml:space="preserve">$5,000/report or $25,000/year</w:t>
            </w:r>
          </w:p>
        </w:tc>
        <w:tc>
          <w:tcPr>
            <w:tcW w:type="pct" w:w="22%"/>
            <w:shd w:fill="EDF3F5" w:val="clear"/>
            <w:tcMar>
              <w:top w:type="dxa" w:w="60"/>
              <w:left w:type="dxa" w:w="120"/>
              <w:bottom w:type="dxa" w:w="60"/>
              <w:right w:type="dxa" w:w="120"/>
            </w:tcMar>
          </w:tcPr>
          <w:p>
            <w:r>
              <w:rPr>
                <w:rFonts w:ascii="Times New Roman"/>
                <w:color w:val="1A2B40"/>
                <w:sz w:val="21"/>
                <w:szCs w:val="21"/>
              </w:rPr>
              <w:t xml:space="preserve">Government Agencies</w:t>
            </w:r>
          </w:p>
        </w:tc>
        <w:tc>
          <w:tcPr>
            <w:tcW w:type="pct" w:w="28%"/>
            <w:shd w:fill="EDF3F5" w:val="clear"/>
            <w:tcMar>
              <w:top w:type="dxa" w:w="60"/>
              <w:left w:type="dxa" w:w="120"/>
              <w:bottom w:type="dxa" w:w="60"/>
              <w:right w:type="dxa" w:w="120"/>
            </w:tcMar>
          </w:tcPr>
          <w:p>
            <w:r>
              <w:rPr>
                <w:rFonts w:ascii="Times New Roman"/>
                <w:color w:val="1A2B40"/>
                <w:sz w:val="21"/>
                <w:szCs w:val="21"/>
              </w:rPr>
              <w:t xml:space="preserve">$30,000</w:t>
            </w:r>
          </w:p>
        </w:tc>
      </w:tr>
      <w:tr>
        <w:trPr>
          <w:cantSplit/>
        </w:trPr>
        <w:tc>
          <w:tcPr>
            <w:tcW w:type="pct" w:w="24%"/>
            <w:shd w:fill="FFFFFF" w:val="clear"/>
            <w:tcMar>
              <w:top w:type="dxa" w:w="60"/>
              <w:left w:type="dxa" w:w="120"/>
              <w:bottom w:type="dxa" w:w="60"/>
              <w:right w:type="dxa" w:w="120"/>
            </w:tcMar>
          </w:tcPr>
          <w:p>
            <w:r>
              <w:rPr>
                <w:rFonts w:ascii="Times New Roman"/>
                <w:color w:val="1A2B40"/>
                <w:sz w:val="21"/>
                <w:szCs w:val="21"/>
              </w:rPr>
              <w:t xml:space="preserve">Transport Co-op Revenue Share</w:t>
            </w:r>
          </w:p>
        </w:tc>
        <w:tc>
          <w:tcPr>
            <w:tcW w:type="pct" w:w="26%"/>
            <w:shd w:fill="FFFFFF" w:val="clear"/>
            <w:tcMar>
              <w:top w:type="dxa" w:w="60"/>
              <w:left w:type="dxa" w:w="120"/>
              <w:bottom w:type="dxa" w:w="60"/>
              <w:right w:type="dxa" w:w="120"/>
            </w:tcMar>
          </w:tcPr>
          <w:p>
            <w:r>
              <w:rPr>
                <w:rFonts w:ascii="Times New Roman"/>
                <w:color w:val="1A2B40"/>
                <w:sz w:val="21"/>
                <w:szCs w:val="21"/>
              </w:rPr>
              <w:t xml:space="preserve">5% of coordinated trip revenue</w:t>
            </w:r>
          </w:p>
        </w:tc>
        <w:tc>
          <w:tcPr>
            <w:tcW w:type="pct" w:w="22%"/>
            <w:shd w:fill="FFFFFF" w:val="clear"/>
            <w:tcMar>
              <w:top w:type="dxa" w:w="60"/>
              <w:left w:type="dxa" w:w="120"/>
              <w:bottom w:type="dxa" w:w="60"/>
              <w:right w:type="dxa" w:w="120"/>
            </w:tcMar>
          </w:tcPr>
          <w:p>
            <w:r>
              <w:rPr>
                <w:rFonts w:ascii="Times New Roman"/>
                <w:color w:val="1A2B40"/>
                <w:sz w:val="21"/>
                <w:szCs w:val="21"/>
              </w:rPr>
              <w:t xml:space="preserve">Fleet Operators</w:t>
            </w:r>
          </w:p>
        </w:tc>
        <w:tc>
          <w:tcPr>
            <w:tcW w:type="pct" w:w="28%"/>
            <w:shd w:fill="FFFFFF" w:val="clear"/>
            <w:tcMar>
              <w:top w:type="dxa" w:w="60"/>
              <w:left w:type="dxa" w:w="120"/>
              <w:bottom w:type="dxa" w:w="60"/>
              <w:right w:type="dxa" w:w="120"/>
            </w:tcMar>
          </w:tcPr>
          <w:p>
            <w:r>
              <w:rPr>
                <w:rFonts w:ascii="Times New Roman"/>
                <w:color w:val="1A2B40"/>
                <w:sz w:val="21"/>
                <w:szCs w:val="21"/>
              </w:rPr>
              <w:t xml:space="preserve">$25,000</w:t>
            </w:r>
          </w:p>
        </w:tc>
      </w:tr>
    </w:tbl>
    <w:p>
      <w:pPr>
        <w:spacing w:after="120" w:before="60" w:line="312"/>
        <w:jc w:val="center"/>
      </w:pPr>
      <w:r>
        <w:rPr>
          <w:rFonts w:ascii="Times New Roman" w:eastAsia="Microsoft YaHei"/>
          <w:i/>
          <w:iCs/>
          <w:color w:val="6878A0"/>
          <w:sz w:val="21"/>
          <w:szCs w:val="21"/>
        </w:rPr>
        <w:t xml:space="preserve">Table 12: Revenue Model and Year 1 Projections</w:t>
      </w:r>
    </w:p>
    <w:p>
      <w:pPr>
        <w:pStyle w:val="Heading1"/>
        <w:spacing w:after="120" w:before="360" w:line="312"/>
      </w:pPr>
      <w:bookmarkStart w:id="100030" w:name="_Toc100030"/>
      <w:r>
        <w:rPr>
          <w:rFonts w:ascii="Times New Roman" w:eastAsia="SimHei"/>
          <w:b/>
          <w:bCs/>
          <w:color w:val="0A1628"/>
          <w:sz w:val="32"/>
          <w:szCs w:val="32"/>
        </w:rPr>
        <w:t xml:space="preserve">4.5 Competitive Advantage</w:t>
      </w:r>
      <w:bookmarkEnd w:id="100030"/>
    </w:p>
    <w:p>
      <w:pPr>
        <w:spacing w:after="80" w:line="312"/>
        <w:jc w:val="both"/>
      </w:pPr>
      <w:r>
        <w:rPr>
          <w:rFonts w:ascii="Times New Roman" w:eastAsia="Microsoft YaHei"/>
          <w:color w:val="1A2B40"/>
          <w:sz w:val="24"/>
          <w:szCs w:val="24"/>
        </w:rPr>
        <w:t xml:space="preserve">RouteShepherd’s competitive moat is built on three pillars that no existing solution in the Nigerian transit ecosystem combines. The first pillar is AI demand forecasting specifically trained on the unique demand patterns of Nigerian religious events, which follow predictable but extreme curves: demand spikes 10-20x normal levels within a 4-hour window, then drops to near-zero. Generic ride-hailing algorithms (Uber, Bolt, inDrive) cannot model these patterns because they are trained on steady-state urban demand. RouteShepherd’s forecasting engine, powered by z-ai-web-dev-sdk, is purpose-built to predict these event-specific demand curves, enabling pre-positioning of buses before the surge rather than reactive dispatch after it.</w:t>
      </w:r>
    </w:p>
    <w:p>
      <w:pPr>
        <w:spacing w:after="80" w:line="312"/>
        <w:jc w:val="both"/>
      </w:pPr>
      <w:r>
        <w:rPr>
          <w:rFonts w:ascii="Times New Roman" w:eastAsia="Microsoft YaHei"/>
          <w:color w:val="1A2B40"/>
          <w:sz w:val="24"/>
          <w:szCs w:val="24"/>
        </w:rPr>
        <w:t xml:space="preserve">The second pillar is holistic fleet orchestration that goes beyond simple dispatch. RouteShepherd coordinates the entire bus lifecycle: from pre-event demand prediction that determines how many buses to deploy, through real-time dispatch that assigns buses based on current queue depth and predicted demand, to post-event analytics that optimize fleet sizing for future events. This end-to-end coordination creates switching costs because the platform’s forecasting accuracy improves with each event’s historical data, making it progressively more valuable and harder to replace.</w:t>
      </w:r>
    </w:p>
    <w:p>
      <w:pPr>
        <w:spacing w:after="80" w:line="312"/>
        <w:jc w:val="both"/>
      </w:pPr>
      <w:r>
        <w:rPr>
          <w:rFonts w:ascii="Times New Roman" w:eastAsia="Microsoft YaHei"/>
          <w:color w:val="1A2B40"/>
          <w:sz w:val="24"/>
          <w:szCs w:val="24"/>
        </w:rPr>
        <w:t xml:space="preserve">The third pillar is the passenger-first design philosophy that treats pre-registration as a demand signal rather than just a convenience feature. Every pre-registration feeds the demand forecasting model, creating a virtuous cycle where more passengers pre-register, forecasts improve, buses are better positioned, wait times decrease, and more passengers are motivated to pre-register. This network effect creates a winner-take-most dynamic in each geographic market: the platform with the most pre-registrations has the best forecasts, which attracts the most buses, which provides the best passenger experience, which attracts more pre-registrations.</w:t>
      </w:r>
    </w:p>
    <w:p>
      <w:pPr>
        <w:pStyle w:val="Heading1"/>
        <w:spacing w:after="120" w:before="360" w:line="312"/>
      </w:pPr>
      <w:bookmarkStart w:id="100031" w:name="_Toc100031"/>
      <w:r>
        <w:rPr>
          <w:rFonts w:ascii="Times New Roman" w:eastAsia="SimHei"/>
          <w:b/>
          <w:bCs/>
          <w:color w:val="0A1628"/>
          <w:sz w:val="32"/>
          <w:szCs w:val="32"/>
        </w:rPr>
        <w:t xml:space="preserve">4.6 Go-To-Market Roadmap</w:t>
      </w:r>
      <w:bookmarkEnd w:id="100031"/>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4%"/>
            <w:shd w:fill="1B6B7A" w:val="clear"/>
            <w:tcMar>
              <w:top w:type="dxa" w:w="60"/>
              <w:left w:type="dxa" w:w="120"/>
              <w:bottom w:type="dxa" w:w="60"/>
              <w:right w:type="dxa" w:w="120"/>
            </w:tcMar>
          </w:tcPr>
          <w:p>
            <w:r>
              <w:rPr>
                <w:rFonts w:ascii="Times New Roman"/>
                <w:b/>
                <w:bCs/>
                <w:color w:val="FFFFFF"/>
                <w:sz w:val="21"/>
                <w:szCs w:val="21"/>
              </w:rPr>
              <w:t xml:space="preserve">Phase</w:t>
            </w:r>
          </w:p>
        </w:tc>
        <w:tc>
          <w:tcPr>
            <w:tcW w:type="pct" w:w="16%"/>
            <w:shd w:fill="1B6B7A" w:val="clear"/>
            <w:tcMar>
              <w:top w:type="dxa" w:w="60"/>
              <w:left w:type="dxa" w:w="120"/>
              <w:bottom w:type="dxa" w:w="60"/>
              <w:right w:type="dxa" w:w="120"/>
            </w:tcMar>
          </w:tcPr>
          <w:p>
            <w:r>
              <w:rPr>
                <w:rFonts w:ascii="Times New Roman"/>
                <w:b/>
                <w:bCs/>
                <w:color w:val="FFFFFF"/>
                <w:sz w:val="21"/>
                <w:szCs w:val="21"/>
              </w:rPr>
              <w:t xml:space="preserve">Timeline</w:t>
            </w:r>
          </w:p>
        </w:tc>
        <w:tc>
          <w:tcPr>
            <w:tcW w:type="pct" w:w="38%"/>
            <w:shd w:fill="1B6B7A" w:val="clear"/>
            <w:tcMar>
              <w:top w:type="dxa" w:w="60"/>
              <w:left w:type="dxa" w:w="120"/>
              <w:bottom w:type="dxa" w:w="60"/>
              <w:right w:type="dxa" w:w="120"/>
            </w:tcMar>
          </w:tcPr>
          <w:p>
            <w:r>
              <w:rPr>
                <w:rFonts w:ascii="Times New Roman"/>
                <w:b/>
                <w:bCs/>
                <w:color w:val="FFFFFF"/>
                <w:sz w:val="21"/>
                <w:szCs w:val="21"/>
              </w:rPr>
              <w:t xml:space="preserve">Milestone</w:t>
            </w:r>
          </w:p>
        </w:tc>
        <w:tc>
          <w:tcPr>
            <w:tcW w:type="pct" w:w="32%"/>
            <w:shd w:fill="1B6B7A" w:val="clear"/>
            <w:tcMar>
              <w:top w:type="dxa" w:w="60"/>
              <w:left w:type="dxa" w:w="120"/>
              <w:bottom w:type="dxa" w:w="60"/>
              <w:right w:type="dxa" w:w="120"/>
            </w:tcMar>
          </w:tcPr>
          <w:p>
            <w:r>
              <w:rPr>
                <w:rFonts w:ascii="Times New Roman"/>
                <w:b/>
                <w:bCs/>
                <w:color w:val="FFFFFF"/>
                <w:sz w:val="21"/>
                <w:szCs w:val="21"/>
              </w:rPr>
              <w:t xml:space="preserve">Key Metrics</w:t>
            </w:r>
          </w:p>
        </w:tc>
      </w:tr>
      <w:tr>
        <w:trPr>
          <w:cantSplit/>
        </w:trPr>
        <w:tc>
          <w:tcPr>
            <w:tcW w:type="pct" w:w="14%"/>
            <w:shd w:fill="EDF3F5" w:val="clear"/>
            <w:tcMar>
              <w:top w:type="dxa" w:w="60"/>
              <w:left w:type="dxa" w:w="120"/>
              <w:bottom w:type="dxa" w:w="60"/>
              <w:right w:type="dxa" w:w="120"/>
            </w:tcMar>
          </w:tcPr>
          <w:p>
            <w:r>
              <w:rPr>
                <w:rFonts w:ascii="Times New Roman"/>
                <w:color w:val="1A2B40"/>
                <w:sz w:val="21"/>
                <w:szCs w:val="21"/>
              </w:rPr>
              <w:t xml:space="preserve">Phase 1: Pilot</w:t>
            </w:r>
          </w:p>
        </w:tc>
        <w:tc>
          <w:tcPr>
            <w:tcW w:type="pct" w:w="16%"/>
            <w:shd w:fill="EDF3F5" w:val="clear"/>
            <w:tcMar>
              <w:top w:type="dxa" w:w="60"/>
              <w:left w:type="dxa" w:w="120"/>
              <w:bottom w:type="dxa" w:w="60"/>
              <w:right w:type="dxa" w:w="120"/>
            </w:tcMar>
          </w:tcPr>
          <w:p>
            <w:r>
              <w:rPr>
                <w:rFonts w:ascii="Times New Roman"/>
                <w:color w:val="1A2B40"/>
                <w:sz w:val="21"/>
                <w:szCs w:val="21"/>
              </w:rPr>
              <w:t xml:space="preserve">Q3 2026</w:t>
            </w:r>
          </w:p>
        </w:tc>
        <w:tc>
          <w:tcPr>
            <w:tcW w:type="pct" w:w="38%"/>
            <w:shd w:fill="EDF3F5" w:val="clear"/>
            <w:tcMar>
              <w:top w:type="dxa" w:w="60"/>
              <w:left w:type="dxa" w:w="120"/>
              <w:bottom w:type="dxa" w:w="60"/>
              <w:right w:type="dxa" w:w="120"/>
            </w:tcMar>
          </w:tcPr>
          <w:p>
            <w:r>
              <w:rPr>
                <w:rFonts w:ascii="Times New Roman"/>
                <w:color w:val="1A2B40"/>
                <w:sz w:val="21"/>
                <w:szCs w:val="21"/>
              </w:rPr>
              <w:t xml:space="preserve">RCCG Holy Ghost Congress deployment with 50 buses</w:t>
            </w:r>
          </w:p>
        </w:tc>
        <w:tc>
          <w:tcPr>
            <w:tcW w:type="pct" w:w="32%"/>
            <w:shd w:fill="EDF3F5" w:val="clear"/>
            <w:tcMar>
              <w:top w:type="dxa" w:w="60"/>
              <w:left w:type="dxa" w:w="120"/>
              <w:bottom w:type="dxa" w:w="60"/>
              <w:right w:type="dxa" w:w="120"/>
            </w:tcMar>
          </w:tcPr>
          <w:p>
            <w:r>
              <w:rPr>
                <w:rFonts w:ascii="Times New Roman"/>
                <w:color w:val="1A2B40"/>
                <w:sz w:val="21"/>
                <w:szCs w:val="21"/>
              </w:rPr>
              <w:t xml:space="preserve">1,000 pre-registrations, 30% wait time reduction</w:t>
            </w:r>
          </w:p>
        </w:tc>
      </w:tr>
      <w:tr>
        <w:trPr>
          <w:cantSplit/>
        </w:trPr>
        <w:tc>
          <w:tcPr>
            <w:tcW w:type="pct" w:w="14%"/>
            <w:shd w:fill="FFFFFF" w:val="clear"/>
            <w:tcMar>
              <w:top w:type="dxa" w:w="60"/>
              <w:left w:type="dxa" w:w="120"/>
              <w:bottom w:type="dxa" w:w="60"/>
              <w:right w:type="dxa" w:w="120"/>
            </w:tcMar>
          </w:tcPr>
          <w:p>
            <w:r>
              <w:rPr>
                <w:rFonts w:ascii="Times New Roman"/>
                <w:color w:val="1A2B40"/>
                <w:sz w:val="21"/>
                <w:szCs w:val="21"/>
              </w:rPr>
              <w:t xml:space="preserve">Phase 2: Validate</w:t>
            </w:r>
          </w:p>
        </w:tc>
        <w:tc>
          <w:tcPr>
            <w:tcW w:type="pct" w:w="16%"/>
            <w:shd w:fill="FFFFFF" w:val="clear"/>
            <w:tcMar>
              <w:top w:type="dxa" w:w="60"/>
              <w:left w:type="dxa" w:w="120"/>
              <w:bottom w:type="dxa" w:w="60"/>
              <w:right w:type="dxa" w:w="120"/>
            </w:tcMar>
          </w:tcPr>
          <w:p>
            <w:r>
              <w:rPr>
                <w:rFonts w:ascii="Times New Roman"/>
                <w:color w:val="1A2B40"/>
                <w:sz w:val="21"/>
                <w:szCs w:val="21"/>
              </w:rPr>
              <w:t xml:space="preserve">Q4 2026</w:t>
            </w:r>
          </w:p>
        </w:tc>
        <w:tc>
          <w:tcPr>
            <w:tcW w:type="pct" w:w="38%"/>
            <w:shd w:fill="FFFFFF" w:val="clear"/>
            <w:tcMar>
              <w:top w:type="dxa" w:w="60"/>
              <w:left w:type="dxa" w:w="120"/>
              <w:bottom w:type="dxa" w:w="60"/>
              <w:right w:type="dxa" w:w="120"/>
            </w:tcMar>
          </w:tcPr>
          <w:p>
            <w:r>
              <w:rPr>
                <w:rFonts w:ascii="Times New Roman"/>
                <w:color w:val="1A2B40"/>
                <w:sz w:val="21"/>
                <w:szCs w:val="21"/>
              </w:rPr>
              <w:t xml:space="preserve">3 additional religious organizations onboarded</w:t>
            </w:r>
          </w:p>
        </w:tc>
        <w:tc>
          <w:tcPr>
            <w:tcW w:type="pct" w:w="32%"/>
            <w:shd w:fill="FFFFFF" w:val="clear"/>
            <w:tcMar>
              <w:top w:type="dxa" w:w="60"/>
              <w:left w:type="dxa" w:w="120"/>
              <w:bottom w:type="dxa" w:w="60"/>
              <w:right w:type="dxa" w:w="120"/>
            </w:tcMar>
          </w:tcPr>
          <w:p>
            <w:r>
              <w:rPr>
                <w:rFonts w:ascii="Times New Roman"/>
                <w:color w:val="1A2B40"/>
                <w:sz w:val="21"/>
                <w:szCs w:val="21"/>
              </w:rPr>
              <w:t xml:space="preserve">$60K ARR, 5,000+ passengers served</w:t>
            </w:r>
          </w:p>
        </w:tc>
      </w:tr>
      <w:tr>
        <w:trPr>
          <w:cantSplit/>
        </w:trPr>
        <w:tc>
          <w:tcPr>
            <w:tcW w:type="pct" w:w="14%"/>
            <w:shd w:fill="EDF3F5" w:val="clear"/>
            <w:tcMar>
              <w:top w:type="dxa" w:w="60"/>
              <w:left w:type="dxa" w:w="120"/>
              <w:bottom w:type="dxa" w:w="60"/>
              <w:right w:type="dxa" w:w="120"/>
            </w:tcMar>
          </w:tcPr>
          <w:p>
            <w:r>
              <w:rPr>
                <w:rFonts w:ascii="Times New Roman"/>
                <w:color w:val="1A2B40"/>
                <w:sz w:val="21"/>
                <w:szCs w:val="21"/>
              </w:rPr>
              <w:t xml:space="preserve">Phase 3: Scale</w:t>
            </w:r>
          </w:p>
        </w:tc>
        <w:tc>
          <w:tcPr>
            <w:tcW w:type="pct" w:w="16%"/>
            <w:shd w:fill="EDF3F5" w:val="clear"/>
            <w:tcMar>
              <w:top w:type="dxa" w:w="60"/>
              <w:left w:type="dxa" w:w="120"/>
              <w:bottom w:type="dxa" w:w="60"/>
              <w:right w:type="dxa" w:w="120"/>
            </w:tcMar>
          </w:tcPr>
          <w:p>
            <w:r>
              <w:rPr>
                <w:rFonts w:ascii="Times New Roman"/>
                <w:color w:val="1A2B40"/>
                <w:sz w:val="21"/>
                <w:szCs w:val="21"/>
              </w:rPr>
              <w:t xml:space="preserve">Q1-Q2 2027</w:t>
            </w:r>
          </w:p>
        </w:tc>
        <w:tc>
          <w:tcPr>
            <w:tcW w:type="pct" w:w="38%"/>
            <w:shd w:fill="EDF3F5" w:val="clear"/>
            <w:tcMar>
              <w:top w:type="dxa" w:w="60"/>
              <w:left w:type="dxa" w:w="120"/>
              <w:bottom w:type="dxa" w:w="60"/>
              <w:right w:type="dxa" w:w="120"/>
            </w:tcMar>
          </w:tcPr>
          <w:p>
            <w:r>
              <w:rPr>
                <w:rFonts w:ascii="Times New Roman"/>
                <w:color w:val="1A2B40"/>
                <w:sz w:val="21"/>
                <w:szCs w:val="21"/>
              </w:rPr>
              <w:t xml:space="preserve">Payment integration, government partnership</w:t>
            </w:r>
          </w:p>
        </w:tc>
        <w:tc>
          <w:tcPr>
            <w:tcW w:type="pct" w:w="32%"/>
            <w:shd w:fill="EDF3F5" w:val="clear"/>
            <w:tcMar>
              <w:top w:type="dxa" w:w="60"/>
              <w:left w:type="dxa" w:w="120"/>
              <w:bottom w:type="dxa" w:w="60"/>
              <w:right w:type="dxa" w:w="120"/>
            </w:tcMar>
          </w:tcPr>
          <w:p>
            <w:r>
              <w:rPr>
                <w:rFonts w:ascii="Times New Roman"/>
                <w:color w:val="1A2B40"/>
                <w:sz w:val="21"/>
                <w:szCs w:val="21"/>
              </w:rPr>
              <w:t xml:space="preserve">$160K ARR, 15,000+ passengers served</w:t>
            </w:r>
          </w:p>
        </w:tc>
      </w:tr>
      <w:tr>
        <w:trPr>
          <w:cantSplit/>
        </w:trPr>
        <w:tc>
          <w:tcPr>
            <w:tcW w:type="pct" w:w="14%"/>
            <w:shd w:fill="FFFFFF" w:val="clear"/>
            <w:tcMar>
              <w:top w:type="dxa" w:w="60"/>
              <w:left w:type="dxa" w:w="120"/>
              <w:bottom w:type="dxa" w:w="60"/>
              <w:right w:type="dxa" w:w="120"/>
            </w:tcMar>
          </w:tcPr>
          <w:p>
            <w:r>
              <w:rPr>
                <w:rFonts w:ascii="Times New Roman"/>
                <w:color w:val="1A2B40"/>
                <w:sz w:val="21"/>
                <w:szCs w:val="21"/>
              </w:rPr>
              <w:t xml:space="preserve">Phase 4: Expand</w:t>
            </w:r>
          </w:p>
        </w:tc>
        <w:tc>
          <w:tcPr>
            <w:tcW w:type="pct" w:w="16%"/>
            <w:shd w:fill="FFFFFF" w:val="clear"/>
            <w:tcMar>
              <w:top w:type="dxa" w:w="60"/>
              <w:left w:type="dxa" w:w="120"/>
              <w:bottom w:type="dxa" w:w="60"/>
              <w:right w:type="dxa" w:w="120"/>
            </w:tcMar>
          </w:tcPr>
          <w:p>
            <w:r>
              <w:rPr>
                <w:rFonts w:ascii="Times New Roman"/>
                <w:color w:val="1A2B40"/>
                <w:sz w:val="21"/>
                <w:szCs w:val="21"/>
              </w:rPr>
              <w:t xml:space="preserve">Q3-Q4 2027</w:t>
            </w:r>
          </w:p>
        </w:tc>
        <w:tc>
          <w:tcPr>
            <w:tcW w:type="pct" w:w="38%"/>
            <w:shd w:fill="FFFFFF" w:val="clear"/>
            <w:tcMar>
              <w:top w:type="dxa" w:w="60"/>
              <w:left w:type="dxa" w:w="120"/>
              <w:bottom w:type="dxa" w:w="60"/>
              <w:right w:type="dxa" w:w="120"/>
            </w:tcMar>
          </w:tcPr>
          <w:p>
            <w:r>
              <w:rPr>
                <w:rFonts w:ascii="Times New Roman"/>
                <w:color w:val="1A2B40"/>
                <w:sz w:val="21"/>
                <w:szCs w:val="21"/>
              </w:rPr>
              <w:t xml:space="preserve">West Africa expansion (Ghana, Cameroon)</w:t>
            </w:r>
          </w:p>
        </w:tc>
        <w:tc>
          <w:tcPr>
            <w:tcW w:type="pct" w:w="32%"/>
            <w:shd w:fill="FFFFFF" w:val="clear"/>
            <w:tcMar>
              <w:top w:type="dxa" w:w="60"/>
              <w:left w:type="dxa" w:w="120"/>
              <w:bottom w:type="dxa" w:w="60"/>
              <w:right w:type="dxa" w:w="120"/>
            </w:tcMar>
          </w:tcPr>
          <w:p>
            <w:r>
              <w:rPr>
                <w:rFonts w:ascii="Times New Roman"/>
                <w:color w:val="1A2B40"/>
                <w:sz w:val="21"/>
                <w:szCs w:val="21"/>
              </w:rPr>
              <w:t xml:space="preserve">$400K ARR, multi-country operations</w:t>
            </w:r>
          </w:p>
        </w:tc>
      </w:tr>
    </w:tbl>
    <w:p>
      <w:pPr>
        <w:spacing w:after="120" w:before="60" w:line="312"/>
        <w:jc w:val="center"/>
      </w:pPr>
      <w:r>
        <w:rPr>
          <w:rFonts w:ascii="Times New Roman" w:eastAsia="Microsoft YaHei"/>
          <w:i/>
          <w:iCs/>
          <w:color w:val="6878A0"/>
          <w:sz w:val="21"/>
          <w:szCs w:val="21"/>
        </w:rPr>
        <w:t xml:space="preserve">Table 13: Go-To-Market Roadmap</w:t>
      </w:r>
    </w:p>
    <w:p>
      <w:pPr>
        <w:spacing w:after="80" w:line="312"/>
        <w:jc w:val="both"/>
      </w:pPr>
      <w:r>
        <w:rPr>
          <w:rFonts w:ascii="Times New Roman" w:eastAsia="Microsoft YaHei"/>
          <w:color w:val="1A2B40"/>
          <w:sz w:val="24"/>
          <w:szCs w:val="24"/>
        </w:rPr>
        <w:t xml:space="preserve">The pilot phase focuses exclusively on proving the core value proposition: that AI-driven demand forecasting and fleet orchestration can measurably reduce passenger wait times and improve fleet utilization at a real RCCG event. Success in the pilot creates a case study that accelerates enterprise sales in Phase 2. Phases 3 and 4 expand the revenue model through payment integration and geographic expansion, leveraging the platform’s network effects to establish market dominance before competitors can replicate the forecasting advantage.</w:t>
      </w:r>
    </w:p>
    <w:p>
      <w:pPr>
        <w:spacing w:before="120"/>
      </w:pPr>
    </w:p>
    <w:p>
      <w:pPr>
        <w:pStyle w:val="Heading1"/>
        <w:spacing w:after="120" w:before="360" w:line="312"/>
      </w:pPr>
      <w:bookmarkStart w:id="100032" w:name="_Toc100032"/>
      <w:r>
        <w:rPr>
          <w:rFonts w:ascii="Times New Roman" w:eastAsia="SimHei"/>
          <w:b/>
          <w:bCs/>
          <w:color w:val="0A1628"/>
          <w:sz w:val="32"/>
          <w:szCs w:val="32"/>
        </w:rPr>
        <w:t xml:space="preserve">5. Conclusion and Next Steps</w:t>
      </w:r>
      <w:bookmarkEnd w:id="100032"/>
    </w:p>
    <w:p>
      <w:pPr>
        <w:spacing w:after="80" w:line="312"/>
        <w:jc w:val="both"/>
      </w:pPr>
      <w:r>
        <w:rPr>
          <w:rFonts w:ascii="Times New Roman" w:eastAsia="Microsoft YaHei"/>
          <w:color w:val="1A2B40"/>
          <w:sz w:val="24"/>
          <w:szCs w:val="24"/>
        </w:rPr>
        <w:t xml:space="preserve">RouteShepherd represents a comprehensive system design that addresses a critical, large-scale transportation challenge in Nigeria through the intelligent application of AI demand forecasting, real-time fleet orchestration, and passenger-centered communication. The architecture is purpose-built for the unique demands of mass-event transit: extreme demand spikes, geographically dispersed operations, and the need for real-time coordination across hundreds of vehicles and millions of passengers.</w:t>
      </w:r>
    </w:p>
    <w:p>
      <w:pPr>
        <w:spacing w:after="80" w:line="312"/>
        <w:jc w:val="both"/>
      </w:pPr>
      <w:r>
        <w:rPr>
          <w:rFonts w:ascii="Times New Roman" w:eastAsia="Microsoft YaHei"/>
          <w:color w:val="1A2B40"/>
          <w:sz w:val="24"/>
          <w:szCs w:val="24"/>
        </w:rPr>
        <w:t xml:space="preserve">The prototype demonstrates the core user experience across all four stakeholder views (landing page, passenger portal, coordinator dashboard, and driver interface) with 12 functional API endpoints, 8 database entities, and seeded data reflecting real Nigerian transit conditions. The planned enhancements — AI demand forecasting via z-ai-web-dev-sdk, WebSocket real-time updates via Socket.IO, NextAuth authentication with role-based access, and map integration via Leaflet/Mapbox — represent a clear, achievable roadmap from prototype to production.</w:t>
      </w:r>
    </w:p>
    <w:p>
      <w:pPr>
        <w:spacing w:after="80" w:line="312"/>
        <w:jc w:val="both"/>
      </w:pPr>
      <w:r>
        <w:rPr>
          <w:rFonts w:ascii="Times New Roman" w:eastAsia="Microsoft YaHei"/>
          <w:color w:val="1A2B40"/>
          <w:sz w:val="24"/>
          <w:szCs w:val="24"/>
        </w:rPr>
        <w:t xml:space="preserve">The business model is designed for sustainable growth: freemium adoption drives passenger volume, transaction commissions monetize the supply side, and enterprise licenses capture the demand side. The competitive moat deepens with each event as the AI model accumulates training data, and the pre-registration network effect creates a winner-take-most dynamic in each market. RouteShepherd is not just a transit app — it is a coordination platform that transforms peak-event transportation from chaos into a predictable, efficient, and passenger-friendly experience.</w:t>
      </w:r>
    </w:p>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6878A0"/>
        <w:sz w:val="18"/>
        <w:szCs w:val="18"/>
      </w:rPr>
      <w:t xml:space="preserve">RouteShepherd — System Design &amp; Prototype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0A1628"/>
      <w:sz w:val="32"/>
      <w:szCs w:val="32"/>
    </w:rPr>
  </w:style>
  <w:style w:type="paragraph" w:styleId="Heading2">
    <w:name w:val="Heading 2"/>
    <w:basedOn w:val="Normal"/>
    <w:next w:val="Normal"/>
    <w:qFormat/>
    <w:pPr>
      <w:spacing w:after="120" w:before="240" w:line="312"/>
      <w:outlineLvl w:val="1"/>
    </w:pPr>
    <w:rPr>
      <w:rFonts w:ascii="Times New Roman" w:eastAsia="SimHei"/>
      <w:b/>
      <w:bCs/>
      <w:color w:val="0A1628"/>
      <w:sz w:val="28"/>
      <w:szCs w:val="28"/>
    </w:rPr>
  </w:style>
  <w:style w:type="paragraph" w:styleId="Heading3">
    <w:name w:val="Heading 3"/>
    <w:basedOn w:val="Normal"/>
    <w:next w:val="Normal"/>
    <w:qFormat/>
    <w:pPr>
      <w:spacing w:after="100" w:before="200" w:line="312"/>
      <w:outlineLvl w:val="2"/>
    </w:pPr>
    <w:rPr>
      <w:rFonts w:ascii="Times New Roman" w:eastAsia="SimHei"/>
      <w:b/>
      <w:bCs/>
      <w:color w:val="0A162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ef46a58b936087cf1226d6a919b976561c789288.png"/><Relationship Id="rId11" Type="http://schemas.openxmlformats.org/officeDocument/2006/relationships/image" Target="media/f06b8b58894fc50ae809ac7d8e3dcd58f2c7bfb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2026-05-26T01:27:37.692Z</dcterms:created>
  <dcterms:modified xsi:type="dcterms:W3CDTF">2026-05-26T01:27:37.692Z</dcterms:modified>
</cp:coreProperties>
</file>

<file path=docProps/custom.xml><?xml version="1.0" encoding="utf-8"?>
<Properties xmlns="http://schemas.openxmlformats.org/officeDocument/2006/custom-properties" xmlns:vt="http://schemas.openxmlformats.org/officeDocument/2006/docPropsVTypes"/>
</file>