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b/>
          <w:bCs/>
          <w:color w:val="1E40AF"/>
          <w:sz w:val="72"/>
          <w:szCs w:val="72"/>
        </w:rPr>
        <w:t xml:space="preserve">RUN HEALTH CENTRE</w:t>
      </w:r>
    </w:p>
    <w:p>
      <w:pPr>
        <w:spacing w:after="200"/>
        <w:jc w:val="center"/>
      </w:pPr>
      <w:r>
        <w:rPr>
          <w:color w:val="3B82F6"/>
          <w:sz w:val="48"/>
          <w:szCs w:val="48"/>
        </w:rPr>
        <w:t xml:space="preserve">Hospital Management System</w:t>
      </w:r>
    </w:p>
    <w:p>
      <w:pPr>
        <w:spacing w:before="400"/>
      </w:pPr>
    </w:p>
    <w:p>
      <w:pPr>
        <w:jc w:val="center"/>
      </w:pPr>
      <w:r>
        <w:rPr>
          <w:b/>
          <w:bCs/>
          <w:color w:val="1E293B"/>
          <w:sz w:val="56"/>
          <w:szCs w:val="56"/>
        </w:rPr>
        <w:t xml:space="preserve">USER MANUAL</w:t>
      </w:r>
    </w:p>
    <w:p>
      <w:pPr>
        <w:spacing w:before="400"/>
      </w:pPr>
    </w:p>
    <w:p>
      <w:pPr>
        <w:jc w:val="center"/>
      </w:pPr>
      <w:r>
        <w:rPr>
          <w:sz w:val="28"/>
          <w:szCs w:val="28"/>
        </w:rPr>
        <w:t xml:space="preserve">Redeemer's University</w:t>
      </w:r>
    </w:p>
    <w:p>
      <w:pPr>
        <w:jc w:val="center"/>
      </w:pPr>
      <w:r>
        <w:rPr>
          <w:color w:val="666666"/>
          <w:sz w:val="24"/>
          <w:szCs w:val="24"/>
        </w:rPr>
        <w:t xml:space="preserve">Ede, Osun State, Nigeria</w:t>
      </w:r>
    </w:p>
    <w:p>
      <w:pPr>
        <w:spacing w:before="1000"/>
      </w:pPr>
    </w:p>
    <w:p>
      <w:pPr>
        <w:jc w:val="center"/>
      </w:pPr>
      <w:r>
        <w:rPr>
          <w:color w:val="999999"/>
          <w:sz w:val="24"/>
          <w:szCs w:val="24"/>
        </w:rPr>
        <w:t xml:space="preserve">Version 1.0</w:t>
      </w:r>
    </w:p>
    <w:p>
      <w:pPr>
        <w:jc w:val="center"/>
      </w:pPr>
      <w:r>
        <w:rPr>
          <w:color w:val="999999"/>
          <w:sz w:val="20"/>
          <w:szCs w:val="20"/>
        </w:rPr>
        <w:t xml:space="preserve">© 2025 RUN Health Centre</w:t>
      </w:r>
    </w:p>
    <w:p>
      <w:pPr>
        <w:sectPr>
          <w:pgSz w:w="11906" w:h="16838" w:orient="portrait"/>
          <w:pgMar w:top="0" w:right="0" w:bottom="0" w:left="0" w:header="708" w:footer="708" w:gutter="0"/>
          <w:pgNumType/>
          <w:docGrid w:linePitch="360"/>
        </w:sectPr>
      </w:pPr>
    </w:p>
    <w:p>
      <w:pPr>
        <w:pStyle w:val="Heading1"/>
      </w:pPr>
      <w:r>
        <w:t xml:space="preserve">1. Introduction</w:t>
      </w:r>
    </w:p>
    <w:p>
      <w:pPr>
        <w:spacing w:after="200"/>
      </w:pPr>
      <w:r>
        <w:t xml:space="preserve">Welcome to the RUN Health Centre Hospital Management System (HMS). This comprehensive guide will help you navigate and utilize all the features of our modern healthcare management platform. The system is designed to streamline patient care, manage medical records, handle appointments, track inventory, and provide real-time analytics for better decision-making.</w:t>
      </w:r>
    </w:p>
    <w:p>
      <w:pPr>
        <w:pStyle w:val="Heading1"/>
      </w:pPr>
      <w:r>
        <w:t xml:space="preserve">2. System Overview</w:t>
      </w:r>
    </w:p>
    <w:p>
      <w:pPr>
        <w:pStyle w:val="Heading2"/>
      </w:pPr>
      <w:r>
        <w:t xml:space="preserve">2.1 Purpose</w:t>
      </w:r>
    </w:p>
    <w:p>
      <w:pPr>
        <w:spacing w:after="200"/>
      </w:pPr>
      <w:r>
        <w:t xml:space="preserve">The RUN Health Centre HMS replaces traditional paper-based record keeping with a modern, digital solution. It provides healthcare workers with instant access to patient information, streamlines workflows, and improves the overall quality of care delivery at Redeemer's University Health Centre.</w:t>
      </w:r>
    </w:p>
    <w:p>
      <w:pPr>
        <w:pStyle w:val="Heading2"/>
      </w:pPr>
      <w:r>
        <w:t xml:space="preserve">2.2 Key Features</w:t>
      </w:r>
    </w:p>
    <w:p>
      <w:pPr>
        <w:pStyle w:val="ListParagraph"/>
        <w:numPr>
          <w:ilvl w:val="0"/>
          <w:numId w:val="2"/>
        </w:numPr>
      </w:pPr>
      <w:r>
        <w:t xml:space="preserve">Patient Registration and Management</w:t>
      </w:r>
    </w:p>
    <w:p>
      <w:pPr>
        <w:pStyle w:val="ListParagraph"/>
        <w:numPr>
          <w:ilvl w:val="0"/>
          <w:numId w:val="2"/>
        </w:numPr>
      </w:pPr>
      <w:r>
        <w:t xml:space="preserve">Vital Signs Recording and Tracking</w:t>
      </w:r>
    </w:p>
    <w:p>
      <w:pPr>
        <w:pStyle w:val="ListParagraph"/>
        <w:numPr>
          <w:ilvl w:val="0"/>
          <w:numId w:val="2"/>
        </w:numPr>
      </w:pPr>
      <w:r>
        <w:t xml:space="preserve">Doctor Consultations and Prescriptions</w:t>
      </w:r>
    </w:p>
    <w:p>
      <w:pPr>
        <w:pStyle w:val="ListParagraph"/>
        <w:numPr>
          <w:ilvl w:val="0"/>
          <w:numId w:val="2"/>
        </w:numPr>
      </w:pPr>
      <w:r>
        <w:t xml:space="preserve">Pharmacy and Drug Inventory Management</w:t>
      </w:r>
    </w:p>
    <w:p>
      <w:pPr>
        <w:pStyle w:val="ListParagraph"/>
        <w:numPr>
          <w:ilvl w:val="0"/>
          <w:numId w:val="2"/>
        </w:numPr>
      </w:pPr>
      <w:r>
        <w:t xml:space="preserve">Laboratory Test Management</w:t>
      </w:r>
    </w:p>
    <w:p>
      <w:pPr>
        <w:pStyle w:val="ListParagraph"/>
        <w:numPr>
          <w:ilvl w:val="0"/>
          <w:numId w:val="2"/>
        </w:numPr>
      </w:pPr>
      <w:r>
        <w:t xml:space="preserve">Appointment Scheduling</w:t>
      </w:r>
    </w:p>
    <w:p>
      <w:pPr>
        <w:pStyle w:val="ListParagraph"/>
        <w:numPr>
          <w:ilvl w:val="0"/>
          <w:numId w:val="2"/>
        </w:numPr>
      </w:pPr>
      <w:r>
        <w:t xml:space="preserve">Emergency Panic Button</w:t>
      </w:r>
    </w:p>
    <w:p>
      <w:pPr>
        <w:pStyle w:val="ListParagraph"/>
        <w:numPr>
          <w:ilvl w:val="0"/>
          <w:numId w:val="2"/>
        </w:numPr>
      </w:pPr>
      <w:r>
        <w:t xml:space="preserve">Dashboard Analytics and Reports</w:t>
      </w:r>
    </w:p>
    <w:p>
      <w:pPr>
        <w:pStyle w:val="ListParagraph"/>
        <w:numPr>
          <w:ilvl w:val="0"/>
          <w:numId w:val="2"/>
        </w:numPr>
      </w:pPr>
      <w:r>
        <w:t xml:space="preserve">AI Symptom Checker</w:t>
      </w:r>
    </w:p>
    <w:p>
      <w:pPr>
        <w:spacing w:after="200"/>
      </w:pPr>
    </w:p>
    <w:p>
      <w:pPr>
        <w:pStyle w:val="Heading1"/>
      </w:pPr>
      <w:r>
        <w:t xml:space="preserve">3. Getting Started</w:t>
      </w:r>
    </w:p>
    <w:p>
      <w:pPr>
        <w:pStyle w:val="Heading2"/>
      </w:pPr>
      <w:r>
        <w:t xml:space="preserve">3.1 System Requirements</w:t>
      </w:r>
    </w:p>
    <w:p>
      <w:pPr>
        <w:spacing w:after="200"/>
      </w:pPr>
      <w:r>
        <w:t xml:space="preserve">The system runs in any modern web browser (Chrome, Firefox, Safari, Edge). It is fully responsive and works on desktop computers, tablets, and mobile phones. For the best experience, we recommend using a desktop or laptop computer with a stable internet connection.</w:t>
      </w:r>
    </w:p>
    <w:p>
      <w:pPr>
        <w:pStyle w:val="Heading2"/>
      </w:pPr>
      <w:r>
        <w:t xml:space="preserve">3.2 Logging In</w:t>
      </w:r>
    </w:p>
    <w:p>
      <w:pPr>
        <w:pStyle w:val="ListParagraph"/>
        <w:numPr>
          <w:ilvl w:val="0"/>
          <w:numId w:val="3"/>
        </w:numPr>
      </w:pPr>
      <w:r>
        <w:t xml:space="preserve">Open your web browser and navigate to the RUN Health Centre HMS URL</w:t>
      </w:r>
    </w:p>
    <w:p>
      <w:pPr>
        <w:pStyle w:val="ListParagraph"/>
        <w:numPr>
          <w:ilvl w:val="0"/>
          <w:numId w:val="3"/>
        </w:numPr>
      </w:pPr>
      <w:r>
        <w:t xml:space="preserve">Enter the facility code when prompted (Contact IT if you don't have this)</w:t>
      </w:r>
    </w:p>
    <w:p>
      <w:pPr>
        <w:pStyle w:val="ListParagraph"/>
        <w:numPr>
          <w:ilvl w:val="0"/>
          <w:numId w:val="3"/>
        </w:numPr>
      </w:pPr>
      <w:r>
        <w:t xml:space="preserve">Enter your email address and password</w:t>
      </w:r>
    </w:p>
    <w:p>
      <w:pPr>
        <w:pStyle w:val="ListParagraph"/>
        <w:numPr>
          <w:ilvl w:val="0"/>
          <w:numId w:val="3"/>
        </w:numPr>
      </w:pPr>
      <w:r>
        <w:t xml:space="preserve">Click "Sign In" to access the system</w:t>
      </w:r>
    </w:p>
    <w:p>
      <w:pPr>
        <w:spacing w:after="200"/>
      </w:pPr>
    </w:p>
    <w:p>
      <w:pPr>
        <w:pStyle w:val="Heading2"/>
      </w:pPr>
      <w:r>
        <w:t xml:space="preserve">3.3 Default Login Credentials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3500"/>
        <w:gridCol w:w="2860"/>
      </w:tblGrid>
      <w:tr>
        <w:trPr>
          <w:tblHeader/>
        </w:trPr>
        <w:tc>
          <w:tcPr>
            <w:tcBorders>
              <w:top w:val="single" w:color="CBD5E1" w:sz="1"/>
              <w:left w:val="single" w:color="CBD5E1" w:sz="1"/>
              <w:bottom w:val="single" w:color="CBD5E1" w:sz="1"/>
              <w:right w:val="single" w:color="CBD5E1" w:sz="1"/>
            </w:tcBorders>
            <w:shd w:fill="F1F5F9" w:val="clear"/>
            <w:vAlign w:val="center"/>
          </w:tcPr>
          <w:p>
            <w:pPr>
              <w:jc w:val="center"/>
            </w:pPr>
            <w:r>
              <w:rPr>
                <w:b/>
                <w:bCs/>
              </w:rPr>
              <w:t xml:space="preserve">Role</w:t>
            </w:r>
          </w:p>
        </w:tc>
        <w:tc>
          <w:tcPr>
            <w:tcBorders>
              <w:top w:val="single" w:color="CBD5E1" w:sz="1"/>
              <w:left w:val="single" w:color="CBD5E1" w:sz="1"/>
              <w:bottom w:val="single" w:color="CBD5E1" w:sz="1"/>
              <w:right w:val="single" w:color="CBD5E1" w:sz="1"/>
            </w:tcBorders>
            <w:shd w:fill="F1F5F9" w:val="clear"/>
            <w:vAlign w:val="center"/>
          </w:tcPr>
          <w:p>
            <w:pPr>
              <w:jc w:val="center"/>
            </w:pPr>
            <w:r>
              <w:rPr>
                <w:b/>
                <w:bCs/>
              </w:rPr>
              <w:t xml:space="preserve">Email</w:t>
            </w:r>
          </w:p>
        </w:tc>
        <w:tc>
          <w:tcPr>
            <w:tcBorders>
              <w:top w:val="single" w:color="CBD5E1" w:sz="1"/>
              <w:left w:val="single" w:color="CBD5E1" w:sz="1"/>
              <w:bottom w:val="single" w:color="CBD5E1" w:sz="1"/>
              <w:right w:val="single" w:color="CBD5E1" w:sz="1"/>
            </w:tcBorders>
            <w:shd w:fill="F1F5F9" w:val="clear"/>
            <w:vAlign w:val="center"/>
          </w:tcPr>
          <w:p>
            <w:pPr>
              <w:jc w:val="center"/>
            </w:pPr>
            <w:r>
              <w:rPr>
                <w:b/>
                <w:bCs/>
              </w:rPr>
              <w:t xml:space="preserve">Password</w:t>
            </w:r>
          </w:p>
        </w:tc>
      </w:tr>
      <w:tr>
        <w:tc>
          <w:tcPr>
            <w:tcBorders>
              <w:top w:val="single" w:color="CBD5E1" w:sz="1"/>
              <w:left w:val="single" w:color="CBD5E1" w:sz="1"/>
              <w:bottom w:val="single" w:color="CBD5E1" w:sz="1"/>
              <w:right w:val="single" w:color="CBD5E1" w:sz="1"/>
            </w:tcBorders>
          </w:tcPr>
          <w:p>
            <w:pPr>
              <w:jc w:val="center"/>
            </w:pPr>
            <w:r>
              <w:t xml:space="preserve">Super Admin</w:t>
            </w:r>
          </w:p>
        </w:tc>
        <w:tc>
          <w:tcPr>
            <w:tcBorders>
              <w:top w:val="single" w:color="CBD5E1" w:sz="1"/>
              <w:left w:val="single" w:color="CBD5E1" w:sz="1"/>
              <w:bottom w:val="single" w:color="CBD5E1" w:sz="1"/>
              <w:right w:val="single" w:color="CBD5E1" w:sz="1"/>
            </w:tcBorders>
          </w:tcPr>
          <w:p>
            <w:pPr>
              <w:jc w:val="center"/>
            </w:pPr>
            <w:r>
              <w:t xml:space="preserve">superadmin@ruhc</w:t>
            </w:r>
          </w:p>
        </w:tc>
        <w:tc>
          <w:tcPr>
            <w:tcBorders>
              <w:top w:val="single" w:color="CBD5E1" w:sz="1"/>
              <w:left w:val="single" w:color="CBD5E1" w:sz="1"/>
              <w:bottom w:val="single" w:color="CBD5E1" w:sz="1"/>
              <w:right w:val="single" w:color="CBD5E1" w:sz="1"/>
            </w:tcBorders>
          </w:tcPr>
          <w:p>
            <w:pPr>
              <w:jc w:val="center"/>
            </w:pPr>
            <w:r>
              <w:t xml:space="preserve">admin123</w:t>
            </w:r>
          </w:p>
        </w:tc>
      </w:tr>
      <w:tr>
        <w:tc>
          <w:tcPr>
            <w:tcBorders>
              <w:top w:val="single" w:color="CBD5E1" w:sz="1"/>
              <w:left w:val="single" w:color="CBD5E1" w:sz="1"/>
              <w:bottom w:val="single" w:color="CBD5E1" w:sz="1"/>
              <w:right w:val="single" w:color="CBD5E1" w:sz="1"/>
            </w:tcBorders>
          </w:tcPr>
          <w:p>
            <w:pPr>
              <w:jc w:val="center"/>
            </w:pPr>
            <w:r>
              <w:t xml:space="preserve">Admin</w:t>
            </w:r>
          </w:p>
        </w:tc>
        <w:tc>
          <w:tcPr>
            <w:tcBorders>
              <w:top w:val="single" w:color="CBD5E1" w:sz="1"/>
              <w:left w:val="single" w:color="CBD5E1" w:sz="1"/>
              <w:bottom w:val="single" w:color="CBD5E1" w:sz="1"/>
              <w:right w:val="single" w:color="CBD5E1" w:sz="1"/>
            </w:tcBorders>
          </w:tcPr>
          <w:p>
            <w:pPr>
              <w:jc w:val="center"/>
            </w:pPr>
            <w:r>
              <w:t xml:space="preserve">admin@ruhc</w:t>
            </w:r>
          </w:p>
        </w:tc>
        <w:tc>
          <w:tcPr>
            <w:tcBorders>
              <w:top w:val="single" w:color="CBD5E1" w:sz="1"/>
              <w:left w:val="single" w:color="CBD5E1" w:sz="1"/>
              <w:bottom w:val="single" w:color="CBD5E1" w:sz="1"/>
              <w:right w:val="single" w:color="CBD5E1" w:sz="1"/>
            </w:tcBorders>
          </w:tcPr>
          <w:p>
            <w:pPr>
              <w:jc w:val="center"/>
            </w:pPr>
            <w:r>
              <w:t xml:space="preserve">admin123</w:t>
            </w:r>
          </w:p>
        </w:tc>
      </w:tr>
    </w:tbl>
    <w:p>
      <w:pPr>
        <w:spacing w:after="200"/>
      </w:pPr>
    </w:p>
    <w:p>
      <w:pPr>
        <w:pStyle w:val="Heading1"/>
      </w:pPr>
      <w:r>
        <w:t xml:space="preserve">4. User Roles and Permissions</w:t>
      </w:r>
    </w:p>
    <w:p>
      <w:pPr>
        <w:spacing w:after="200"/>
      </w:pPr>
      <w:r>
        <w:t xml:space="preserve">The system uses role-based access control to ensure that users can only access features relevant to their job functions. Each role has specific permissions and dashboard views tailored to their responsibilities.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6860"/>
      </w:tblGrid>
      <w:tr>
        <w:trPr>
          <w:tblHeader/>
        </w:trPr>
        <w:tc>
          <w:tcPr>
            <w:tcBorders>
              <w:top w:val="single" w:color="CBD5E1" w:sz="1"/>
              <w:left w:val="single" w:color="CBD5E1" w:sz="1"/>
              <w:bottom w:val="single" w:color="CBD5E1" w:sz="1"/>
              <w:right w:val="single" w:color="CBD5E1" w:sz="1"/>
            </w:tcBorders>
            <w:shd w:fill="F1F5F9" w:val="clear"/>
          </w:tcPr>
          <w:p>
            <w:pPr>
              <w:jc w:val="center"/>
            </w:pPr>
            <w:r>
              <w:rPr>
                <w:b/>
                <w:bCs/>
              </w:rPr>
              <w:t xml:space="preserve">Role</w:t>
            </w:r>
          </w:p>
        </w:tc>
        <w:tc>
          <w:tcPr>
            <w:tcBorders>
              <w:top w:val="single" w:color="CBD5E1" w:sz="1"/>
              <w:left w:val="single" w:color="CBD5E1" w:sz="1"/>
              <w:bottom w:val="single" w:color="CBD5E1" w:sz="1"/>
              <w:right w:val="single" w:color="CBD5E1" w:sz="1"/>
            </w:tcBorders>
            <w:shd w:fill="F1F5F9" w:val="clear"/>
          </w:tcPr>
          <w:p>
            <w:pPr>
              <w:jc w:val="center"/>
            </w:pPr>
            <w:r>
              <w:rPr>
                <w:b/>
                <w:bCs/>
              </w:rPr>
              <w:t xml:space="preserve">Access Level</w:t>
            </w:r>
          </w:p>
        </w:tc>
      </w:tr>
      <w:tr>
        <w:tc>
          <w:tcPr>
            <w:tcBorders>
              <w:top w:val="single" w:color="CBD5E1" w:sz="1"/>
              <w:left w:val="single" w:color="CBD5E1" w:sz="1"/>
              <w:bottom w:val="single" w:color="CBD5E1" w:sz="1"/>
              <w:right w:val="single" w:color="CBD5E1" w:sz="1"/>
            </w:tcBorders>
          </w:tcPr>
          <w:p>
            <w:r>
              <w:rPr>
                <w:b/>
                <w:bCs/>
              </w:rPr>
              <w:t xml:space="preserve">Super Admin</w:t>
            </w:r>
          </w:p>
        </w:tc>
        <w:tc>
          <w:tcPr>
            <w:tcBorders>
              <w:top w:val="single" w:color="CBD5E1" w:sz="1"/>
              <w:left w:val="single" w:color="CBD5E1" w:sz="1"/>
              <w:bottom w:val="single" w:color="CBD5E1" w:sz="1"/>
              <w:right w:val="single" w:color="CBD5E1" w:sz="1"/>
            </w:tcBorders>
          </w:tcPr>
          <w:p>
            <w:r>
              <w:t xml:space="preserve">Full system access, user management, system configuration</w:t>
            </w:r>
          </w:p>
        </w:tc>
      </w:tr>
      <w:tr>
        <w:tc>
          <w:tcPr>
            <w:tcBorders>
              <w:top w:val="single" w:color="CBD5E1" w:sz="1"/>
              <w:left w:val="single" w:color="CBD5E1" w:sz="1"/>
              <w:bottom w:val="single" w:color="CBD5E1" w:sz="1"/>
              <w:right w:val="single" w:color="CBD5E1" w:sz="1"/>
            </w:tcBorders>
          </w:tcPr>
          <w:p>
            <w:r>
              <w:rPr>
                <w:b/>
                <w:bCs/>
              </w:rPr>
              <w:t xml:space="preserve">Admin</w:t>
            </w:r>
          </w:p>
        </w:tc>
        <w:tc>
          <w:tcPr>
            <w:tcBorders>
              <w:top w:val="single" w:color="CBD5E1" w:sz="1"/>
              <w:left w:val="single" w:color="CBD5E1" w:sz="1"/>
              <w:bottom w:val="single" w:color="CBD5E1" w:sz="1"/>
              <w:right w:val="single" w:color="CBD5E1" w:sz="1"/>
            </w:tcBorders>
          </w:tcPr>
          <w:p>
            <w:r>
              <w:t xml:space="preserve">Dashboard, reports, staff management, inventory oversight</w:t>
            </w:r>
          </w:p>
        </w:tc>
      </w:tr>
      <w:tr>
        <w:tc>
          <w:tcPr>
            <w:tcBorders>
              <w:top w:val="single" w:color="CBD5E1" w:sz="1"/>
              <w:left w:val="single" w:color="CBD5E1" w:sz="1"/>
              <w:bottom w:val="single" w:color="CBD5E1" w:sz="1"/>
              <w:right w:val="single" w:color="CBD5E1" w:sz="1"/>
            </w:tcBorders>
          </w:tcPr>
          <w:p>
            <w:r>
              <w:rPr>
                <w:b/>
                <w:bCs/>
              </w:rPr>
              <w:t xml:space="preserve">Doctor</w:t>
            </w:r>
          </w:p>
        </w:tc>
        <w:tc>
          <w:tcPr>
            <w:tcBorders>
              <w:top w:val="single" w:color="CBD5E1" w:sz="1"/>
              <w:left w:val="single" w:color="CBD5E1" w:sz="1"/>
              <w:bottom w:val="single" w:color="CBD5E1" w:sz="1"/>
              <w:right w:val="single" w:color="CBD5E1" w:sz="1"/>
            </w:tcBorders>
          </w:tcPr>
          <w:p>
            <w:r>
              <w:t xml:space="preserve">Patient records, consultations, prescriptions, lab requests</w:t>
            </w:r>
          </w:p>
        </w:tc>
      </w:tr>
      <w:tr>
        <w:tc>
          <w:tcPr>
            <w:tcBorders>
              <w:top w:val="single" w:color="CBD5E1" w:sz="1"/>
              <w:left w:val="single" w:color="CBD5E1" w:sz="1"/>
              <w:bottom w:val="single" w:color="CBD5E1" w:sz="1"/>
              <w:right w:val="single" w:color="CBD5E1" w:sz="1"/>
            </w:tcBorders>
          </w:tcPr>
          <w:p>
            <w:r>
              <w:rPr>
                <w:b/>
                <w:bCs/>
              </w:rPr>
              <w:t xml:space="preserve">Nurse</w:t>
            </w:r>
          </w:p>
        </w:tc>
        <w:tc>
          <w:tcPr>
            <w:tcBorders>
              <w:top w:val="single" w:color="CBD5E1" w:sz="1"/>
              <w:left w:val="single" w:color="CBD5E1" w:sz="1"/>
              <w:bottom w:val="single" w:color="CBD5E1" w:sz="1"/>
              <w:right w:val="single" w:color="CBD5E1" w:sz="1"/>
            </w:tcBorders>
          </w:tcPr>
          <w:p>
            <w:r>
              <w:t xml:space="preserve">Patient registration, vitals recording, triage</w:t>
            </w:r>
          </w:p>
        </w:tc>
      </w:tr>
      <w:tr>
        <w:tc>
          <w:tcPr>
            <w:tcBorders>
              <w:top w:val="single" w:color="CBD5E1" w:sz="1"/>
              <w:left w:val="single" w:color="CBD5E1" w:sz="1"/>
              <w:bottom w:val="single" w:color="CBD5E1" w:sz="1"/>
              <w:right w:val="single" w:color="CBD5E1" w:sz="1"/>
            </w:tcBorders>
          </w:tcPr>
          <w:p>
            <w:r>
              <w:rPr>
                <w:b/>
                <w:bCs/>
              </w:rPr>
              <w:t xml:space="preserve">Pharmacist</w:t>
            </w:r>
          </w:p>
        </w:tc>
        <w:tc>
          <w:tcPr>
            <w:tcBorders>
              <w:top w:val="single" w:color="CBD5E1" w:sz="1"/>
              <w:left w:val="single" w:color="CBD5E1" w:sz="1"/>
              <w:bottom w:val="single" w:color="CBD5E1" w:sz="1"/>
              <w:right w:val="single" w:color="CBD5E1" w:sz="1"/>
            </w:tcBorders>
          </w:tcPr>
          <w:p>
            <w:r>
              <w:t xml:space="preserve">Drug inventory, prescription dispensing, stock management</w:t>
            </w:r>
          </w:p>
        </w:tc>
      </w:tr>
      <w:tr>
        <w:tc>
          <w:tcPr>
            <w:tcBorders>
              <w:top w:val="single" w:color="CBD5E1" w:sz="1"/>
              <w:left w:val="single" w:color="CBD5E1" w:sz="1"/>
              <w:bottom w:val="single" w:color="CBD5E1" w:sz="1"/>
              <w:right w:val="single" w:color="CBD5E1" w:sz="1"/>
            </w:tcBorders>
          </w:tcPr>
          <w:p>
            <w:r>
              <w:rPr>
                <w:b/>
                <w:bCs/>
              </w:rPr>
              <w:t xml:space="preserve">Lab Technician</w:t>
            </w:r>
          </w:p>
        </w:tc>
        <w:tc>
          <w:tcPr>
            <w:tcBorders>
              <w:top w:val="single" w:color="CBD5E1" w:sz="1"/>
              <w:left w:val="single" w:color="CBD5E1" w:sz="1"/>
              <w:bottom w:val="single" w:color="CBD5E1" w:sz="1"/>
              <w:right w:val="single" w:color="CBD5E1" w:sz="1"/>
            </w:tcBorders>
          </w:tcPr>
          <w:p>
            <w:r>
              <w:t xml:space="preserve">Lab test requests, results entry, report generation</w:t>
            </w:r>
          </w:p>
        </w:tc>
      </w:tr>
    </w:tbl>
    <w:p>
      <w:pPr>
        <w:spacing w:after="200"/>
      </w:pPr>
    </w:p>
    <w:p>
      <w:pPr>
        <w:pStyle w:val="Heading1"/>
      </w:pPr>
      <w:r>
        <w:t xml:space="preserve">5. Core Modules</w:t>
      </w:r>
    </w:p>
    <w:p>
      <w:pPr>
        <w:pStyle w:val="Heading2"/>
      </w:pPr>
      <w:r>
        <w:t xml:space="preserve">5.1 Patient Management</w:t>
      </w:r>
    </w:p>
    <w:p>
      <w:pPr>
        <w:spacing w:after="200"/>
      </w:pPr>
      <w:r>
        <w:t xml:space="preserve">The Patient Management module allows you to register, search, and manage patient records. Each patient receives a unique hospital number (RUHC Code) for identification. The system stores comprehensive patient information including personal details, medical history, allergies, and emergency contacts.</w:t>
      </w:r>
    </w:p>
    <w:p>
      <w:pPr>
        <w:pStyle w:val="ListParagraph"/>
        <w:numPr>
          <w:ilvl w:val="0"/>
          <w:numId w:val="2"/>
        </w:numPr>
      </w:pPr>
      <w:r>
        <w:t xml:space="preserve">Register new patients with complete demographic information</w:t>
      </w:r>
    </w:p>
    <w:p>
      <w:pPr>
        <w:pStyle w:val="ListParagraph"/>
        <w:numPr>
          <w:ilvl w:val="0"/>
          <w:numId w:val="2"/>
        </w:numPr>
      </w:pPr>
      <w:r>
        <w:t xml:space="preserve">Search patients by name, hospital number, or phone number</w:t>
      </w:r>
    </w:p>
    <w:p>
      <w:pPr>
        <w:pStyle w:val="ListParagraph"/>
        <w:numPr>
          <w:ilvl w:val="0"/>
          <w:numId w:val="2"/>
        </w:numPr>
      </w:pPr>
      <w:r>
        <w:t xml:space="preserve">View and edit patient details</w:t>
      </w:r>
    </w:p>
    <w:p>
      <w:pPr>
        <w:pStyle w:val="ListParagraph"/>
        <w:numPr>
          <w:ilvl w:val="0"/>
          <w:numId w:val="2"/>
        </w:numPr>
      </w:pPr>
      <w:r>
        <w:t xml:space="preserve">Generate patient QR codes for quick identification</w:t>
      </w:r>
    </w:p>
    <w:p>
      <w:pPr>
        <w:spacing w:after="200"/>
      </w:pPr>
    </w:p>
    <w:p>
      <w:pPr>
        <w:pStyle w:val="Heading2"/>
      </w:pPr>
      <w:r>
        <w:t xml:space="preserve">5.2 Vital Signs Recording</w:t>
      </w:r>
    </w:p>
    <w:p>
      <w:pPr>
        <w:spacing w:after="200"/>
      </w:pPr>
      <w:r>
        <w:t xml:space="preserve">Nurses can record patient vital signs including blood pressure, temperature, pulse rate, respiratory rate, weight, height, BMI, oxygen saturation, and pain score. The system automatically calculates BMI and provides visual indicators for abnormal readings.</w:t>
      </w:r>
    </w:p>
    <w:p>
      <w:pPr>
        <w:pStyle w:val="Heading2"/>
      </w:pPr>
      <w:r>
        <w:t xml:space="preserve">5.3 Consultations</w:t>
      </w:r>
    </w:p>
    <w:p>
      <w:pPr>
        <w:spacing w:after="200"/>
      </w:pPr>
      <w:r>
        <w:t xml:space="preserve">Doctors use the Consultation module to review patient files, record diagnoses, prescribe medications, request lab tests, and create treatment plans. The workflow is designed for efficiency: nurses send patient files to doctors, doctors review and complete consultations, then send patients to pharmacy or lab as needed.</w:t>
      </w:r>
    </w:p>
    <w:p>
      <w:pPr>
        <w:pStyle w:val="Heading2"/>
      </w:pPr>
      <w:r>
        <w:t xml:space="preserve">5.4 Pharmacy Management</w:t>
      </w:r>
    </w:p>
    <w:p>
      <w:pPr>
        <w:spacing w:after="200"/>
      </w:pPr>
      <w:r>
        <w:t xml:space="preserve">The Pharmacy module manages drug inventory and prescription dispensing. Features include stock level tracking, low-stock alerts, drug information database, and dispensing records. The system maintains a comprehensive drug database with dosage information, side effects, and contraindications.</w:t>
      </w:r>
    </w:p>
    <w:p>
      <w:pPr>
        <w:pStyle w:val="Heading2"/>
      </w:pPr>
      <w:r>
        <w:t xml:space="preserve">5.5 Laboratory Management</w:t>
      </w:r>
    </w:p>
    <w:p>
      <w:pPr>
        <w:spacing w:after="200"/>
      </w:pPr>
      <w:r>
        <w:t xml:space="preserve">Laboratory staff can manage test requests, record results, and generate reports. The system tracks pending, in-progress, and completed tests. Results are linked to patient records for easy access during consultations.</w:t>
      </w:r>
    </w:p>
    <w:p>
      <w:pPr>
        <w:pStyle w:val="Heading1"/>
      </w:pPr>
      <w:r>
        <w:t xml:space="preserve">6. Emergency Features</w:t>
      </w:r>
    </w:p>
    <w:p>
      <w:pPr>
        <w:pStyle w:val="Heading2"/>
      </w:pPr>
      <w:r>
        <w:t xml:space="preserve">6.1 Emergency Panic Button</w:t>
      </w:r>
    </w:p>
    <w:p>
      <w:pPr>
        <w:spacing w:after="200"/>
      </w:pPr>
      <w:r>
        <w:t xml:space="preserve">In case of medical emergencies, the Emergency Panic Button provides instant notification to all staff. Click the emergency button in the navigation menu to trigger an alert. The system will notify all logged-in users and display the emergency location.</w:t>
      </w:r>
    </w:p>
    <w:p>
      <w:pPr>
        <w:pStyle w:val="Heading1"/>
      </w:pPr>
      <w:r>
        <w:t xml:space="preserve">7. Reports and Analytics</w:t>
      </w:r>
    </w:p>
    <w:p>
      <w:pPr>
        <w:spacing w:after="200"/>
      </w:pPr>
      <w:r>
        <w:t xml:space="preserve">The system provides comprehensive analytics through the dashboard and reports module. View patient statistics, drug usage trends, consultation patterns, and more. Generate PDF reports for patient records, prescriptions, and lab results.</w:t>
      </w:r>
    </w:p>
    <w:p>
      <w:pPr>
        <w:pStyle w:val="Heading1"/>
      </w:pPr>
      <w:r>
        <w:t xml:space="preserve">8. Troubleshooting</w:t>
      </w:r>
    </w:p>
    <w:p>
      <w:pPr>
        <w:pStyle w:val="Heading2"/>
      </w:pPr>
      <w:r>
        <w:t xml:space="preserve">8.1 Common Issues</w:t>
      </w:r>
    </w:p>
    <w:p>
      <w:pPr>
        <w:pStyle w:val="ListParagraph"/>
        <w:numPr>
          <w:ilvl w:val="0"/>
          <w:numId w:val="2"/>
        </w:numPr>
      </w:pPr>
      <w:r>
        <w:rPr>
          <w:b/>
          <w:bCs/>
        </w:rPr>
        <w:t xml:space="preserve">Cannot log in: </w:t>
      </w:r>
      <w:r>
        <w:t xml:space="preserve">Verify your email and password. Contact admin if password reset is needed.</w:t>
      </w:r>
    </w:p>
    <w:p>
      <w:pPr>
        <w:pStyle w:val="ListParagraph"/>
        <w:numPr>
          <w:ilvl w:val="0"/>
          <w:numId w:val="2"/>
        </w:numPr>
      </w:pPr>
      <w:r>
        <w:rPr>
          <w:b/>
          <w:bCs/>
        </w:rPr>
        <w:t xml:space="preserve">Page not loading: </w:t>
      </w:r>
      <w:r>
        <w:t xml:space="preserve">Refresh the page or clear browser cache.</w:t>
      </w:r>
    </w:p>
    <w:p>
      <w:pPr>
        <w:pStyle w:val="ListParagraph"/>
        <w:numPr>
          <w:ilvl w:val="0"/>
          <w:numId w:val="2"/>
        </w:numPr>
      </w:pPr>
      <w:r>
        <w:rPr>
          <w:b/>
          <w:bCs/>
        </w:rPr>
        <w:t xml:space="preserve">Missing features: </w:t>
      </w:r>
      <w:r>
        <w:t xml:space="preserve">Some features are role-specific. Contact admin if you need additional access.</w:t>
      </w:r>
    </w:p>
    <w:p>
      <w:pPr>
        <w:spacing w:after="200"/>
      </w:pPr>
    </w:p>
    <w:p>
      <w:pPr>
        <w:pStyle w:val="Heading1"/>
      </w:pPr>
      <w:r>
        <w:t xml:space="preserve">9. Contact Support</w:t>
      </w:r>
    </w:p>
    <w:p>
      <w:pPr>
        <w:spacing w:after="200"/>
      </w:pPr>
      <w:r>
        <w:t xml:space="preserve">For technical support or questions, contact the IT department at runhealthcentre@run.edu.ng. For training requests, contact the Health Centre Administrator.</w:t>
      </w:r>
    </w:p>
    <w:p>
      <w:pPr>
        <w:spacing w:after="400"/>
      </w:pPr>
    </w:p>
    <w:p>
      <w:pPr>
        <w:jc w:val="center"/>
      </w:pPr>
      <w:r>
        <w:rPr>
          <w:i/>
          <w:iCs/>
          <w:color w:val="3B82F6"/>
        </w:rPr>
        <w:t xml:space="preserve">Thank you for using RUN Health Centre HMS!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20"/>
        <w:szCs w:val="20"/>
      </w:rPr>
      <w:t xml:space="preserve">Page </w:t>
    </w:r>
    <w:r>
      <w:rPr>
        <w:color w:val="666666"/>
        <w:sz w:val="20"/>
        <w:szCs w:val="20"/>
      </w:rPr>
      <w:fldChar w:fldCharType="begin"/>
      <w:instrText xml:space="preserve">PAGE</w:instrText>
      <w:fldChar w:fldCharType="separate"/>
      <w:fldChar w:fldCharType="end"/>
    </w:r>
    <w:r>
      <w:rPr>
        <w:color w:val="666666"/>
        <w:sz w:val="20"/>
        <w:szCs w:val="20"/>
      </w:rPr>
      <w:t xml:space="preserve"> of </w:t>
    </w:r>
    <w:r>
      <w:rPr>
        <w:color w:val="66666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20"/>
        <w:szCs w:val="20"/>
      </w:rPr>
      <w:t xml:space="preserve">RUHC HMS User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1E40AF"/>
      <w:sz w:val="56"/>
      <w:szCs w:val="56"/>
    </w:rPr>
  </w:style>
  <w:style w:type="paragraph" w:styleId="Heading1">
    <w:name w:val="Heading 1"/>
    <w:basedOn w:val="Normal"/>
    <w:next w:val="Normal"/>
    <w:qFormat/>
    <w:pPr>
      <w:spacing w:before="360" w:after="180"/>
      <w:outlineLvl w:val="0"/>
    </w:pPr>
    <w:rPr>
      <w:rFonts w:ascii="Times New Roman" w:cs="Times New Roman" w:eastAsia="Times New Roman" w:hAnsi="Times New Roman"/>
      <w:b/>
      <w:bCs/>
      <w:color w:val="1E40AF"/>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3B82F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2026-02-18T00:50:54.384Z</dcterms:created>
  <dcterms:modified xsi:type="dcterms:W3CDTF">2026-02-18T00:50:54.384Z</dcterms:modified>
</cp:coreProperties>
</file>

<file path=docProps/custom.xml><?xml version="1.0" encoding="utf-8"?>
<Properties xmlns="http://schemas.openxmlformats.org/officeDocument/2006/custom-properties" xmlns:vt="http://schemas.openxmlformats.org/officeDocument/2006/docPropsVTypes"/>
</file>