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602F" w:rsidR="0076017D" w:rsidP="0076017D" w:rsidRDefault="0076017D" w14:paraId="0D0DD679" w14:textId="77777777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Pr="0013602F" w:rsidR="005D5E8D">
        <w:rPr>
          <w:sz w:val="32"/>
          <w:szCs w:val="32"/>
        </w:rPr>
        <w:t xml:space="preserve"> </w:t>
      </w:r>
    </w:p>
    <w:p w:rsidR="0076017D" w:rsidP="0076017D" w:rsidRDefault="0076017D" w14:paraId="66E99920" w14:textId="77777777"/>
    <w:p w:rsidR="0076017D" w:rsidP="0076017D" w:rsidRDefault="0076017D" w14:paraId="2AA4512B" w14:textId="77777777"/>
    <w:p w:rsidR="0076017D" w:rsidP="0076017D" w:rsidRDefault="0076017D" w14:paraId="7CCAB1B7" w14:textId="77777777">
      <w:pPr>
        <w:ind w:firstLine="480" w:firstLineChars="20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name="T2DealerName" w:id="1"/>
      <w:r w:rsidR="005D5E8D">
        <w:rPr>
          <w:rFonts w:hint="eastAsia"/>
          <w:sz w:val="24"/>
          <w:szCs w:val="24"/>
          <w:u w:val="single"/>
        </w:rPr>
        <w:t xml:space="preserve">内窥镜T2002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:rsidRPr="0076017D" w:rsidR="007C5122" w:rsidP="007C5122" w:rsidRDefault="007C5122" w14:paraId="0710A42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477455D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LPSignDate" w:id="2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Pr="00237253" w:rsidR="00156A0A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0EACD3A9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Pr="00237253" w:rsidR="00D67DB7">
        <w:rPr>
          <w:rFonts w:hint="eastAsia"/>
          <w:b/>
          <w:sz w:val="24"/>
          <w:szCs w:val="24"/>
          <w:u w:val="single"/>
        </w:rPr>
        <w:t>[</w:t>
      </w:r>
      <w:r w:rsidRPr="00237253" w:rsidR="007C5122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Pr="00237253" w:rsidR="00156A0A">
        <w:rPr>
          <w:rStyle w:val="aa"/>
        </w:rPr>
        <w:commentReference w:id="4"/>
      </w:r>
      <w:bookmarkStart w:name="ProtocolNumber" w:id="5"/>
      <w:r w:rsidRPr="00237253" w:rsidR="00D07CA1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Pr="0073083B" w:rsid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name="ProtocolDate" w:id="6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Pr="00237253" w:rsidR="00156A0A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:rsidRPr="0076017D" w:rsidR="0076017D" w:rsidP="00F64E6A" w:rsidRDefault="00D07CA1" w14:paraId="1740A9D4" w14:textId="15CB6598">
      <w:pPr>
        <w:ind w:left="424" w:leftChars="202" w:firstLine="256" w:firstLineChars="122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LPName3" w:id="9"/>
      <w:r>
        <w:rPr>
          <w:rFonts w:hint="eastAsia"/>
          <w:sz w:val="24"/>
          <w:szCs w:val="24"/>
          <w:u w:val="single"/>
        </w:rPr>
        <w:t xml:space="preserve">国科恒泰（北京）医疗科技股份有限公司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Pr="0076017D" w:rsid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2" w:id="11"/>
      <w:r>
        <w:rPr>
          <w:rFonts w:hint="eastAsia"/>
          <w:sz w:val="24"/>
          <w:szCs w:val="24"/>
          <w:u w:val="single"/>
        </w:rPr>
        <w:t xml:space="preserve">内窥镜T2002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TakeDate" w:id="12"/>
      <w:r w:rsidRPr="00237253" w:rsidR="0076017D">
        <w:rPr>
          <w:rFonts w:hint="eastAsia"/>
          <w:sz w:val="24"/>
          <w:szCs w:val="24"/>
          <w:u w:val="single"/>
        </w:rPr>
        <w:t>2019年12月31日</w:t>
      </w:r>
      <w:bookmarkEnd w:id="12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，有效期限为</w:t>
      </w:r>
      <w:bookmarkStart w:name="EffectiveDate" w:id="14"/>
      <w:r w:rsidRPr="00237253" w:rsidR="0076017D">
        <w:rPr>
          <w:rFonts w:hint="eastAsia"/>
          <w:sz w:val="24"/>
          <w:szCs w:val="24"/>
          <w:u w:val="single"/>
        </w:rPr>
        <w:t>201</w:t>
      </w:r>
      <w:r w:rsidRPr="00237253" w:rsidR="0076017D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Pr="00237253" w:rsidR="0076017D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76017D">
        <w:rPr>
          <w:rFonts w:hint="eastAsia"/>
          <w:sz w:val="24"/>
          <w:szCs w:val="24"/>
          <w:u w:val="single"/>
        </w:rPr>
        <w:t>日</w:t>
      </w:r>
      <w:bookmarkEnd w:id="14"/>
      <w:r w:rsidRPr="00237253" w:rsidR="0076017D">
        <w:rPr>
          <w:rFonts w:hint="eastAsia"/>
          <w:sz w:val="24"/>
          <w:szCs w:val="24"/>
        </w:rPr>
        <w:t>。</w:t>
      </w:r>
      <w:r w:rsidRPr="0076017D" w:rsidR="0076017D">
        <w:rPr>
          <w:rFonts w:hint="eastAsia"/>
          <w:sz w:val="24"/>
          <w:szCs w:val="24"/>
        </w:rPr>
        <w:t xml:space="preserve">  </w:t>
      </w:r>
    </w:p>
    <w:p w:rsidRPr="0076017D" w:rsidR="0076017D" w:rsidP="0076017D" w:rsidRDefault="0076017D" w14:paraId="26BFDCAB" w14:textId="77777777">
      <w:pPr>
        <w:ind w:firstLine="480" w:firstLineChars="200"/>
        <w:rPr>
          <w:sz w:val="24"/>
          <w:szCs w:val="24"/>
        </w:rPr>
      </w:pPr>
    </w:p>
    <w:p w:rsidR="0076017D" w:rsidP="0076017D" w:rsidRDefault="0076017D" w14:paraId="29815DDF" w14:textId="4B03D6A8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:rsidR="0076017D" w:rsidP="00DF7C01" w:rsidRDefault="0097418B" w14:paraId="2F14D240" w14:textId="56857D99">
      <w:pPr>
        <w:ind w:firstLine="480" w:firstLineChars="200"/>
        <w:rPr>
          <w:sz w:val="24"/>
          <w:szCs w:val="24"/>
        </w:rPr>
      </w:pPr>
      <w:bookmarkStart w:name="AddOrUpdateSubu" w:id="15"/>
      <w:bookmarkStart w:name="AddOrUpdateSubu1" w:id="16"/>
      <w:r>
        <w:rPr>
          <w:sz w:val="24"/>
          <w:szCs w:val="24"/>
        </w:rPr>
        <w:t>[xxx]</w:t>
      </w:r>
      <w:bookmarkEnd w:id="15"/>
      <w:bookmarkEnd w:id="16"/>
    </w:p>
    <w:p w:rsidR="003A4E7F" w:rsidP="00DF7C01" w:rsidRDefault="003A4E7F" w14:paraId="5A3034EA" w14:textId="066AE927">
      <w:pPr>
        <w:ind w:firstLine="480" w:firstLineChars="200"/>
        <w:rPr>
          <w:sz w:val="24"/>
          <w:szCs w:val="24"/>
        </w:rPr>
      </w:pPr>
    </w:p>
    <w:p w:rsidR="003A4E7F" w:rsidP="00DF7C01" w:rsidRDefault="003A4E7F" w14:paraId="4E7F1F1C" w14:textId="21E23AA2">
      <w:pPr>
        <w:ind w:firstLine="480" w:firstLineChars="200"/>
        <w:rPr>
          <w:sz w:val="24"/>
          <w:szCs w:val="24"/>
        </w:rPr>
      </w:pPr>
      <w:bookmarkStart w:name="AddOrUpdateSubu2" w:id="17"/>
      <w:r>
        <w:rPr>
          <w:sz w:val="24"/>
          <w:szCs w:val="24"/>
        </w:rPr>
        <w:t>[xxx]</w:t>
      </w:r>
      <w:bookmarkEnd w:id="17"/>
    </w:p>
    <w:p w:rsidR="003A4E7F" w:rsidP="00DF7C01" w:rsidRDefault="003A4E7F" w14:paraId="7EF03084" w14:textId="5F8225B9">
      <w:pPr>
        <w:ind w:firstLine="480" w:firstLineChars="200"/>
        <w:rPr>
          <w:sz w:val="24"/>
          <w:szCs w:val="24"/>
        </w:rPr>
      </w:pPr>
    </w:p>
    <w:p w:rsidR="003A4E7F" w:rsidP="00DF7C01" w:rsidRDefault="003A4E7F" w14:paraId="1EEE0818" w14:textId="5C68A123">
      <w:pPr>
        <w:ind w:firstLine="480" w:firstLineChars="200"/>
        <w:rPr>
          <w:sz w:val="24"/>
          <w:szCs w:val="24"/>
        </w:rPr>
      </w:pPr>
      <w:bookmarkStart w:name="AddOrUpdateSubu3" w:id="18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18"/>
    </w:p>
    <w:p w:rsidRPr="00167C3E" w:rsidR="00DF7C01" w:rsidP="00167C3E" w:rsidRDefault="00CE7347" w14:paraId="4CD2A1B0" w14:textId="0A13F530">
      <w:pPr>
        <w:spacing w:line="440" w:lineRule="exact"/>
        <w:ind w:firstLine="482" w:firstLineChars="20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name="PurchasingIndex" w:id="20"/>
      <w:bookmarkEnd w:id="20"/>
    </w:p>
    <w:altChunk r:id="AltChunkId-204d1c63-ec3f-40e9-b5cf-aeb8f0b22a58"/>
    <w:p w:rsidR="00DF7C01" w:rsidP="001056EE" w:rsidRDefault="00DF7C01" w14:paraId="4791BEDE" w14:textId="4A5A5B36">
      <w:pPr>
        <w:rPr>
          <w:sz w:val="24"/>
          <w:szCs w:val="24"/>
        </w:rPr>
      </w:pPr>
      <w:bookmarkStart w:name="_GoBack" w:id="21"/>
      <w:bookmarkEnd w:id="21"/>
    </w:p>
    <w:p w:rsidR="001056EE" w:rsidP="001056EE" w:rsidRDefault="001056EE" w14:paraId="3D543400" w14:textId="77777777">
      <w:pPr>
        <w:rPr>
          <w:sz w:val="24"/>
          <w:szCs w:val="24"/>
        </w:rPr>
      </w:pPr>
    </w:p>
    <w:p w:rsidR="00CE7347" w:rsidP="00341830" w:rsidRDefault="00CE7347" w14:paraId="625BA64F" w14:textId="723B576D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  <w:bookmarkStart w:name="HospitalIndex" w:id="22"/>
      <w:bookmarkEnd w:id="22"/>
    </w:p>
    <w:altChunk r:id="AltChunkId-2a57a4ec-7b98-4b8b-8b8f-feb99d2c5f12"/>
    <w:p w:rsidR="00E33EA4" w:rsidP="00341830" w:rsidRDefault="00E33EA4" w14:paraId="6995E628" w14:textId="36AB8C96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6E3D1A3A" w14:textId="392404B4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35D53AF1" w14:textId="4E5AD98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  <w:bookmarkStart w:name="PEPPIndex" w:id="24"/>
      <w:bookmarkEnd w:id="24"/>
    </w:p>
    <w:altChunk r:id="AltChunkId-740da07b-f3e4-4a61-bd8e-78d9b7db8338"/>
    <w:p w:rsidR="00E33EA4" w:rsidP="00341830" w:rsidRDefault="00E33EA4" w14:paraId="0E589698" w14:textId="40AD177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4B6AB25C" w14:textId="574943B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30B8C570" w14:textId="3B7B255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hint="eastAsia" w:asciiTheme="minorEastAsia" w:hAnsiTheme="minorEastAsia"/>
          <w:b/>
          <w:sz w:val="24"/>
        </w:rPr>
      </w:pPr>
      <w:bookmarkStart w:name="PEIndex" w:id="25"/>
      <w:bookmarkEnd w:id="25"/>
    </w:p>
    <w:altChunk r:id="AltChunkId-893d0101-e00b-4fc9-9347-0992859d7f02"/>
    <w:p w:rsidRPr="007D2C2D" w:rsidR="00652137" w:rsidP="00167C3E" w:rsidRDefault="00652137" w14:paraId="71081B6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sz w:val="24"/>
        </w:rPr>
      </w:pPr>
    </w:p>
    <w:p w:rsidR="00B917A3" w:rsidP="00971894" w:rsidRDefault="00B917A3" w14:paraId="5F0F7403" w14:textId="097AE2C5">
      <w:pPr>
        <w:rPr>
          <w:sz w:val="24"/>
          <w:szCs w:val="24"/>
        </w:rPr>
      </w:pPr>
    </w:p>
    <w:p w:rsidR="00652137" w:rsidP="00971894" w:rsidRDefault="00652137" w14:paraId="6EE28934" w14:textId="77777777">
      <w:pPr>
        <w:rPr>
          <w:sz w:val="24"/>
          <w:szCs w:val="24"/>
        </w:rPr>
      </w:pPr>
    </w:p>
    <w:p w:rsidRPr="00167C3E" w:rsidR="00971894" w:rsidP="00971894" w:rsidRDefault="00971894" w14:paraId="03B6823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hint="eastAsia" w:asciiTheme="minorEastAsia" w:hAnsiTheme="minorEastAsia"/>
          <w:b/>
          <w:color w:val="FF0000"/>
          <w:sz w:val="24"/>
        </w:rPr>
        <w:t>如有促销政策的医院指标调整，以具体发布的促销政策为准。</w:t>
      </w:r>
    </w:p>
    <w:p w:rsidRPr="00971894" w:rsidR="00CC3347" w:rsidP="00CC3347" w:rsidRDefault="00CC3347" w14:paraId="0BAEF278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5198A1AF" w14:textId="78558A73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" w:id="27"/>
      <w:r w:rsidR="00251F04">
        <w:rPr>
          <w:sz w:val="24"/>
          <w:szCs w:val="24"/>
          <w:u w:val="single"/>
        </w:rPr>
        <w:t>国科恒泰（北京）医疗科技股份有限公司</w:t>
      </w:r>
      <w:bookmarkEnd w:id="27"/>
      <w:r w:rsidRPr="00ED1382" w:rsid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:rsidRPr="0076017D" w:rsidR="0076017D" w:rsidP="0076017D" w:rsidRDefault="0076017D" w14:paraId="677FAA56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7B6976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790043D3" w14:textId="5363B42E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1" w:id="29"/>
      <w:r w:rsidRPr="0014003C" w:rsidR="00E86B1A">
        <w:rPr>
          <w:rFonts w:hint="eastAsia"/>
          <w:sz w:val="24"/>
          <w:szCs w:val="24"/>
          <w:u w:val="single"/>
        </w:rPr>
        <w:t>国科恒泰（北京）医疗科技股份有限公司</w:t>
      </w:r>
      <w:bookmarkEnd w:id="29"/>
      <w:r w:rsidRPr="0014003C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name="BusinessGroup" w:id="30"/>
      <w:r w:rsidRPr="00237253" w:rsidR="00E86B1A">
        <w:rPr>
          <w:rFonts w:hint="eastAsia"/>
          <w:sz w:val="24"/>
          <w:szCs w:val="24"/>
          <w:u w:val="single"/>
        </w:rPr>
        <w:t>XXX</w:t>
      </w:r>
      <w:bookmarkEnd w:id="30"/>
      <w:r w:rsidRPr="00237253" w:rsidR="00E86B1A">
        <w:rPr>
          <w:rFonts w:hint="eastAsia"/>
          <w:sz w:val="24"/>
          <w:szCs w:val="24"/>
          <w:u w:val="single"/>
        </w:rPr>
        <w:t xml:space="preserve"> </w:t>
      </w:r>
      <w:r w:rsidRPr="00237253" w:rsidR="00E86B1A">
        <w:rPr>
          <w:rFonts w:hint="eastAsia"/>
          <w:sz w:val="24"/>
          <w:szCs w:val="24"/>
        </w:rPr>
        <w:t>收（电话</w:t>
      </w:r>
      <w:r w:rsidRPr="00237253" w:rsidR="00E86B1A">
        <w:rPr>
          <w:rFonts w:hint="eastAsia"/>
          <w:sz w:val="24"/>
          <w:szCs w:val="24"/>
        </w:rPr>
        <w:t>:</w:t>
      </w:r>
      <w:bookmarkStart w:name="BusinessGroupPhone" w:id="31"/>
      <w:r w:rsidRPr="00237253" w:rsidR="00E86B1A">
        <w:rPr>
          <w:rFonts w:hint="eastAsia"/>
          <w:sz w:val="24"/>
          <w:szCs w:val="24"/>
          <w:u w:val="single"/>
        </w:rPr>
        <w:t xml:space="preserve">            </w:t>
      </w:r>
      <w:bookmarkEnd w:id="31"/>
      <w:r w:rsidRPr="00237253" w:rsidR="00E86B1A">
        <w:rPr>
          <w:rFonts w:hint="eastAsia"/>
          <w:sz w:val="24"/>
          <w:szCs w:val="24"/>
        </w:rPr>
        <w:t>）</w:t>
      </w:r>
      <w:commentRangeStart w:id="32"/>
      <w:commentRangeEnd w:id="32"/>
      <w:r w:rsidRPr="00237253" w:rsidR="00E86B1A">
        <w:rPr>
          <w:rStyle w:val="aa"/>
        </w:rPr>
        <w:commentReference w:id="32"/>
      </w:r>
    </w:p>
    <w:p w:rsidRPr="0076017D" w:rsidR="0076017D" w:rsidP="0076017D" w:rsidRDefault="0076017D" w14:paraId="1A36F0E9" w14:textId="77777777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48C4ECD7" w14:textId="77777777">
      <w:pPr>
        <w:ind w:firstLine="1320" w:firstLineChars="55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:rsidR="002678B4" w:rsidP="0076017D" w:rsidRDefault="002678B4" w14:paraId="45BED7E9" w14:textId="77777777">
      <w:pPr>
        <w:rPr>
          <w:sz w:val="24"/>
          <w:szCs w:val="24"/>
        </w:rPr>
      </w:pPr>
    </w:p>
    <w:p w:rsidR="00AE4296" w:rsidP="00AE4296" w:rsidRDefault="00AE4296" w14:paraId="20D864B7" w14:textId="77777777">
      <w:pPr>
        <w:rPr>
          <w:sz w:val="24"/>
          <w:szCs w:val="24"/>
        </w:rPr>
      </w:pPr>
    </w:p>
    <w:p w:rsidR="00AE4296" w:rsidP="00AD2B61" w:rsidRDefault="00AE4296" w14:paraId="289C924E" w14:textId="07997BE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name="LPName2" w:id="34"/>
      <w:r>
        <w:rPr>
          <w:rFonts w:hint="eastAsia"/>
          <w:sz w:val="22"/>
          <w:szCs w:val="24"/>
          <w:u w:val="single"/>
        </w:rPr>
        <w:t xml:space="preserve">国科恒泰（北京）医疗科技股份有限公司</w:t>
      </w:r>
      <w:bookmarkEnd w:id="34"/>
      <w:r w:rsidRPr="001F1FCD" w:rsidR="00DC0812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1" w:id="36"/>
      <w:r>
        <w:rPr>
          <w:rFonts w:hint="eastAsia"/>
          <w:sz w:val="24"/>
          <w:szCs w:val="24"/>
          <w:u w:val="single"/>
        </w:rPr>
        <w:t xml:space="preserve">内窥镜T2002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:rsidR="00AE4296" w:rsidP="00AE4296" w:rsidRDefault="00AD2B61" w14:paraId="19A57B4D" w14:textId="0D3548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:rsidR="00AE2C58" w:rsidP="00AE4296" w:rsidRDefault="00CE30E0" w14:paraId="7750A410" w14:textId="74BFEF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:rsidR="00AE4296" w:rsidP="00AE4296" w:rsidRDefault="00AE4296" w14:paraId="7C77FEF4" w14:textId="037B690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LP" w:id="38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T2" w:id="40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:rsidR="00AE4296" w:rsidP="00AE4296" w:rsidRDefault="00AE4296" w14:paraId="227CC982" w14:textId="5CDB87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:rsidR="00AE2C58" w:rsidP="00AE4296" w:rsidRDefault="00CE30E0" w14:paraId="6CD8B611" w14:textId="025408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:rsidRPr="00AE4296" w:rsidR="00AE4296" w:rsidP="0076017D" w:rsidRDefault="00AE4296" w14:paraId="1F4BBECB" w14:textId="77777777">
      <w:pPr>
        <w:rPr>
          <w:sz w:val="24"/>
          <w:szCs w:val="24"/>
        </w:rPr>
      </w:pPr>
    </w:p>
    <w:sectPr w:rsidRPr="00AE4296" w:rsid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aFChunk" Target="/word/afchunk.dat" Id="AltChunkId-204d1c63-ec3f-40e9-b5cf-aeb8f0b22a58" /><Relationship Type="http://schemas.openxmlformats.org/officeDocument/2006/relationships/aFChunk" Target="/word/afchunk2.dat" Id="AltChunkId-2a57a4ec-7b98-4b8b-8b8f-feb99d2c5f12" /><Relationship Type="http://schemas.openxmlformats.org/officeDocument/2006/relationships/aFChunk" Target="/word/afchunk3.dat" Id="AltChunkId-893d0101-e00b-4fc9-9347-0992859d7f02" /><Relationship Type="http://schemas.openxmlformats.org/officeDocument/2006/relationships/aFChunk" Target="/word/afchunk4.dat" Id="AltChunkId-740da07b-f3e4-4a61-bd8e-78d9b7db8338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