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17B56" w:rsidR="00617B56" w:rsidP="00617B56" w:rsidRDefault="00617B56">
      <w:pPr>
        <w:jc w:val="center"/>
        <w:rPr>
          <w:rFonts w:ascii="微软雅黑" w:hAnsi="微软雅黑" w:eastAsia="微软雅黑"/>
          <w:b/>
          <w:bCs/>
        </w:rPr>
      </w:pPr>
      <w:r w:rsidRPr="00617B56">
        <w:rPr>
          <w:rFonts w:hint="eastAsia" w:ascii="微软雅黑" w:hAnsi="微软雅黑" w:eastAsia="微软雅黑"/>
          <w:b/>
          <w:bCs/>
        </w:rPr>
        <w:t>法律合</w:t>
      </w:r>
      <w:proofErr w:type="gramStart"/>
      <w:r w:rsidRPr="00617B56">
        <w:rPr>
          <w:rFonts w:hint="eastAsia" w:ascii="微软雅黑" w:hAnsi="微软雅黑" w:eastAsia="微软雅黑"/>
          <w:b/>
          <w:bCs/>
        </w:rPr>
        <w:t>规</w:t>
      </w:r>
      <w:proofErr w:type="gramEnd"/>
      <w:r w:rsidRPr="00617B56">
        <w:rPr>
          <w:rFonts w:hint="eastAsia" w:ascii="微软雅黑" w:hAnsi="微软雅黑" w:eastAsia="微软雅黑"/>
          <w:b/>
          <w:bCs/>
        </w:rPr>
        <w:t>负责人岗位职责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一、建章立制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1、协助领导构建公司合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管理体系,制定、修订公司的合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手册和其他合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风险管理规章制度。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2、制定公司年度合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管理计划,并对照计划进行检查。每月最后一周进行检查,除组织召开合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管理工作会议外,将合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工作情况进行上报,并对计划执行情况进行检查,会后形成通报上报公司领导。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3、每月对各部门进行合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考评,考评分数与绩效挂钩。对于连续2次以上不合格的,上报公司领导进行处理。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二、培训制度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1、每季度第一个月由合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负责人组织法律法规合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培训,做好合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培训记录表及参加人员签到表,并做好培训考核。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2、对公司新员工进行岗前合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培训,签订相关保密协议。并对其试用期内合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履行情况进行检查,实行一票否决制。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3、对离职员工进行合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谈话,切实履行相关保密协议。对出现泄密等情况,进行法律追责。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三、监督检查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1、与客户进行业务互动产生的差旅费不超过500元。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2、向客户提供与其工作相关的品牌提示物单价不超过100元,超过100元的上报公司领导审批。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3、业务招待费金额超1000元应提供清单明细,并报请部门负责人审批备案,人均消费不得超过300元。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4、禁止一切娱乐休闲报销费用。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5、杜绝一切浪费行为,对于人为造成产品污染或破损的,应等额赔偿。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四、规避风险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1、公章、合同章、业务章等专用章的使用需邮件申请,待公司批准后方可使用。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2、文书及合同的检查与保管。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检查合同的合法性、准确性、完整性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lastRenderedPageBreak/>
        <w:t>2)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合同到期前一个月由双方协商确定此合同续签或到期终止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每月核查双方发生的业务关系是否在业务合同范围内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4)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每月审查、修改或更新公司各类法律文书及业务合同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5)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每月整理法律文书及合同并装订归档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3、协助其他部门起草、审核、修改、完善合同模板和制度配套表格，提供合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合理化建议和意见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五、法律咨询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1、主动学习医疗器械行业各项规章制度,以及行业最新规定和案例。每月月会上进行下发一次法律法规最新简报,通报行业内最新法律</w:t>
      </w:r>
      <w:proofErr w:type="gramStart"/>
      <w:r w:rsidRPr="00617B56">
        <w:rPr>
          <w:rFonts w:ascii="微软雅黑" w:hAnsi="微软雅黑" w:eastAsia="微软雅黑"/>
        </w:rPr>
        <w:t>讯息</w:t>
      </w:r>
      <w:proofErr w:type="gramEnd"/>
      <w:r w:rsidRPr="00617B56">
        <w:rPr>
          <w:rFonts w:ascii="微软雅黑" w:hAnsi="微软雅黑" w:eastAsia="微软雅黑"/>
        </w:rPr>
        <w:t>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2、定期咨询法律顾问,就公司内各项合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管理情况进行通报。并就下一步工作开展提出改进意见和建议。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3、协助外部律师进行诉讼材料准备和案情分析，制定诉讼或仲裁方案并提交公司领导和律师研究。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4、提供相关法律咨询。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B662F3" w:rsidR="00617B56" w:rsidP="00617B56" w:rsidRDefault="00617B56">
      <w:pPr>
        <w:rPr>
          <w:rFonts w:ascii="微软雅黑" w:hAnsi="微软雅黑" w:eastAsia="微软雅黑"/>
        </w:rPr>
      </w:pPr>
      <w:r w:rsidRPr="00B662F3">
        <w:rPr>
          <w:rFonts w:hint="eastAsia" w:ascii="微软雅黑" w:hAnsi="微软雅黑" w:eastAsia="微软雅黑"/>
        </w:rPr>
        <w:t>经销商：</w:t>
      </w:r>
      <w:r w:rsidRPr="00B662F3">
        <w:rPr>
          <w:rFonts w:ascii="微软雅黑" w:hAnsi="微软雅黑" w:eastAsia="微软雅黑"/>
        </w:rPr>
        <w:t xml:space="preserve"> </w:t>
      </w:r>
      <w:bookmarkStart w:name="T2DealerName" w:id="0"/>
      <w:r w:rsidRPr="00B662F3">
        <w:rPr>
          <w:rFonts w:ascii="微软雅黑" w:hAnsi="微软雅黑" w:eastAsia="微软雅黑"/>
        </w:rPr>
        <w:t>青岛博源海越经贸有限公司</w:t>
      </w:r>
      <w:bookmarkEnd w:id="0"/>
    </w:p>
    <w:p w:rsidRPr="00B662F3" w:rsidR="00617B56" w:rsidP="00617B56" w:rsidRDefault="00617B56">
      <w:pPr>
        <w:rPr>
          <w:rFonts w:ascii="微软雅黑" w:hAnsi="微软雅黑" w:eastAsia="微软雅黑"/>
        </w:rPr>
      </w:pPr>
      <w:r w:rsidRPr="00B662F3">
        <w:rPr>
          <w:rFonts w:ascii="微软雅黑" w:hAnsi="微软雅黑" w:eastAsia="微软雅黑"/>
        </w:rPr>
        <w:t>（经销商盖章处）</w:t>
      </w:r>
      <w:bookmarkStart w:name="T2Sign" w:id="1"/>
      <w:bookmarkEnd w:id="1"/>
    </w:p>
    <w:p w:rsidRPr="00B662F3" w:rsidR="00617B56" w:rsidP="00617B56" w:rsidRDefault="00617B56">
      <w:pPr>
        <w:rPr>
          <w:rFonts w:ascii="微软雅黑" w:hAnsi="微软雅黑" w:eastAsia="微软雅黑"/>
        </w:rPr>
      </w:pPr>
    </w:p>
    <w:p w:rsidRPr="00B662F3" w:rsidR="00617B56" w:rsidP="00617B56" w:rsidRDefault="00617B56">
      <w:pPr>
        <w:rPr>
          <w:rFonts w:ascii="微软雅黑" w:hAnsi="微软雅黑" w:eastAsia="微软雅黑"/>
        </w:rPr>
      </w:pPr>
    </w:p>
    <w:p w:rsidRPr="00617B56" w:rsidR="00030F72" w:rsidP="00617B56" w:rsidRDefault="00617B56">
      <w:pPr>
        <w:rPr>
          <w:rFonts w:ascii="微软雅黑" w:hAnsi="微软雅黑" w:eastAsia="微软雅黑"/>
        </w:rPr>
      </w:pPr>
      <w:r w:rsidRPr="00B662F3">
        <w:rPr>
          <w:rFonts w:hint="eastAsia" w:ascii="微软雅黑" w:hAnsi="微软雅黑" w:eastAsia="微软雅黑"/>
        </w:rPr>
        <w:t>日期：</w:t>
      </w:r>
      <w:r w:rsidRPr="00617B56">
        <w:rPr>
          <w:rFonts w:ascii="微软雅黑" w:hAnsi="微软雅黑" w:eastAsia="微软雅黑"/>
        </w:rPr>
        <w:tab/>
      </w:r>
      <w:bookmarkStart w:name="SignDate" w:id="2"/>
      <w:bookmarkStart w:name="_GoBack" w:id="3"/>
      <w:bookmarkEnd w:id="2"/>
      <w:bookmarkEnd w:id="3"/>
      <w:r w:rsidRPr="00617B56">
        <w:rPr>
          <w:rFonts w:ascii="微软雅黑" w:hAnsi="微软雅黑" w:eastAsia="微软雅黑"/>
        </w:rPr>
        <w:t xml:space="preserve">                  </w:t>
      </w:r>
    </w:p>
    <w:sectPr w:rsidRPr="00617B56" w:rsidR="00030F72" w:rsidSect="00617B5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56"/>
    <w:rsid w:val="00030F72"/>
    <w:rsid w:val="00617B56"/>
    <w:rsid w:val="00B6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EEBCC-075C-49BD-942E-E86769AE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Wang Qi</cp:lastModifiedBy>
  <cp:revision>2</cp:revision>
  <dcterms:created xsi:type="dcterms:W3CDTF">2019-10-30T09:19:00Z</dcterms:created>
  <dcterms:modified xsi:type="dcterms:W3CDTF">2019-11-05T08:30:00Z</dcterms:modified>
</cp:coreProperties>
</file>