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EASA Sicherheitsanalysebericht</w:t>
      </w:r>
    </w:p>
    <w:p>
      <w:r>
        <w:t>Erstellt am: 23.01.2025 12:05:02</w:t>
      </w:r>
    </w:p>
    <w:p>
      <w:r>
        <w:drawing>
          <wp:inline xmlns:a="http://schemas.openxmlformats.org/drawingml/2006/main" xmlns:pic="http://schemas.openxmlformats.org/drawingml/2006/picture">
            <wp:extent cx="432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Einzelberichte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Dateiname</w:t>
            </w:r>
          </w:p>
        </w:tc>
        <w:tc>
          <w:tcPr>
            <w:tcW w:type="dxa" w:w="2160"/>
          </w:tcPr>
          <w:p>
            <w:r>
              <w:t>Risikostufe</w:t>
            </w:r>
          </w:p>
        </w:tc>
        <w:tc>
          <w:tcPr>
            <w:tcW w:type="dxa" w:w="2160"/>
          </w:tcPr>
          <w:p>
            <w:r>
              <w:t>Empfehlungen</w:t>
            </w:r>
          </w:p>
        </w:tc>
        <w:tc>
          <w:tcPr>
            <w:tcW w:type="dxa" w:w="2160"/>
          </w:tcPr>
          <w:p>
            <w:r>
              <w:t>Schlüsselwörter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