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Beneficiary Record Snapshot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RIVERA-OLD-ACCOUNT-SNAPSHOT-2025-11-01</w:t>
      </w:r>
    </w:p>
    <w:p>
      <w:r>
        <w:t>Snapshot date: 2025-11-01</w:t>
      </w:r>
    </w:p>
    <w:p>
      <w:r>
        <w:t>Account DEMO-RIVERA-IRA: Primary beneficiary Quinn Rivera, spouse, 100%. Contingent beneficiary Drew Rivera, child, 100%. Designation last updated 2025-10-15.</w:t>
      </w:r>
    </w:p>
    <w:p>
      <w:r>
        <w:t>Account DEMO-RIVERA-BROKERAGE: No beneficiary data was included in this export. This is missing data, not confirmation that no designation exists.</w:t>
      </w:r>
    </w:p>
    <w:p>
      <w:r>
        <w:t>This snapshot predates the client's reported possible summer 2026 update and is not a current account confirmation.</w:t>
      </w:r>
    </w:p>
    <w:p>
      <w:pPr>
        <w:pStyle w:val="Heading2"/>
      </w:pPr>
      <w:r>
        <w:t>Designation Details</w:t>
      </w:r>
    </w:p>
    <w:p>
      <w:r>
        <w:t>DEMO-RIVERA-IRA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Quinn Rivera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spouse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contingent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Drew Rivera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