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Adorad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al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Cordero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Santo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Alas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de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/>
          <w:bCs/>
          <w:color w:val="ff0000"/>
          <w:sz w:val="20"/>
          <w:szCs w:val="20"/>
        </w:rPr>
        <w:t>Aguila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B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Adorad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Cordero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Santo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B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Adorad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supremo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Rey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C#m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F#m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Adorad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Cordero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Santo!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B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Adorad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Jesús!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B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Y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vuestras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manos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alzad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y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con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canto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adorad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B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Y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vuestras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manos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alzad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ante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su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trono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con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gozo!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Hacia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el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cielo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las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manos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alzad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G#m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C#m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todo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pueblo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sabrá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B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E</w:t>
      </w:r>
    </w:p>
    <w:p>
      <w:pPr>
        <w:ind w:left="0" w:right="0" w:firstLine="0"/>
        <w:rPr/>
      </w:pP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que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unidos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amamos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al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 w:hint="default"/>
          <w:b w:val="false"/>
          <w:bCs w:val="false"/>
          <w:color w:val="000000"/>
          <w:sz w:val="20"/>
          <w:szCs w:val="20"/>
        </w:rPr>
        <w:t>Rey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124</TotalTime>
  <Words>75</Words>
  <Pages>7</Pages>
  <Characters>266</Characters>
  <Application>WPS Office</Application>
  <Paragraphs>25</Paragraphs>
  <ScaleCrop>false</ScaleCrop>
  <LinksUpToDate>false</LinksUpToDate>
  <CharactersWithSpaces>486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2019-02-26T20:57:13Z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