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keepNext w:val="0"/>
        <w:keepLines w:val="0"/>
        <w:widowControl/>
        <w:suppressLineNumbers w:val="0"/>
        <w:jc w:val="left"/>
        <w:rPr>
          <w:rFonts w:hint="default" w:asciiTheme="minorAscii" w:hAnsiTheme="minorAscii" w:eastAsiaTheme="minorEastAsia" w:cstheme="minorEastAsia"/>
        </w:rPr>
      </w:pPr>
      <w:bookmarkStart w:id="0" w:name="_GoBack"/>
      <w:r>
        <w:rPr>
          <w:rFonts w:hint="default" w:asciiTheme="minorAscii" w:hAnsiTheme="minorAscii" w:eastAsiaTheme="minorEastAsia" w:cstheme="minorEastAsia"/>
          <w:b/>
          <w:bCs/>
          <w:kern w:val="0"/>
          <w:sz w:val="24"/>
          <w:szCs w:val="24"/>
          <w:lang w:val="en-US" w:eastAsia="zh-CN" w:bidi="ar"/>
        </w:rPr>
        <w:t>Capacitación Ecuatorianos en Acción por La Nueva Infancia</w:t>
      </w:r>
      <w:bookmarkEnd w:id="0"/>
      <w:r>
        <w:rPr>
          <w:rFonts w:hint="default" w:asciiTheme="minorAscii" w:hAnsiTheme="minorAscii" w:eastAsiaTheme="minorEastAsia" w:cstheme="minorEastAsia"/>
          <w:kern w:val="0"/>
          <w:sz w:val="24"/>
          <w:szCs w:val="24"/>
          <w:lang w:val="en-US" w:eastAsia="zh-CN" w:bidi="ar"/>
        </w:rPr>
        <w:br w:type="textWrapping"/>
      </w:r>
      <w:r>
        <w:rPr>
          <w:rFonts w:hint="default" w:asciiTheme="minorAscii" w:hAnsiTheme="minorAscii" w:eastAsiaTheme="minorEastAsia" w:cstheme="minorEastAsia"/>
          <w:kern w:val="0"/>
          <w:sz w:val="24"/>
          <w:szCs w:val="24"/>
          <w:lang w:val="en-US" w:eastAsia="zh-CN" w:bidi="ar"/>
        </w:rPr>
        <w:fldChar w:fldCharType="begin"/>
      </w:r>
      <w:r>
        <w:rPr>
          <w:rFonts w:hint="default" w:asciiTheme="minorAscii" w:hAnsiTheme="minorAscii" w:eastAsiaTheme="minorEastAsia" w:cstheme="minorEastAsia"/>
          <w:kern w:val="0"/>
          <w:sz w:val="24"/>
          <w:szCs w:val="24"/>
          <w:lang w:val="en-US" w:eastAsia="zh-CN" w:bidi="ar"/>
        </w:rPr>
        <w:instrText xml:space="preserve"> HYPERLINK "https://youtu.be/TH9j0kUHIDc?si=869_ZDnIZZ9wMf5-" \t "/home/wachin/Documentos\\x/_blank" </w:instrText>
      </w:r>
      <w:r>
        <w:rPr>
          <w:rFonts w:hint="default" w:asciiTheme="minorAscii" w:hAnsiTheme="minorAscii" w:eastAsiaTheme="minorEastAsia" w:cstheme="minorEastAsia"/>
          <w:kern w:val="0"/>
          <w:sz w:val="24"/>
          <w:szCs w:val="24"/>
          <w:lang w:val="en-US" w:eastAsia="zh-CN" w:bidi="ar"/>
        </w:rPr>
        <w:fldChar w:fldCharType="separate"/>
      </w:r>
      <w:r>
        <w:rPr>
          <w:rStyle w:val="4"/>
          <w:rFonts w:hint="default" w:asciiTheme="minorAscii" w:hAnsiTheme="minorAscii" w:eastAsiaTheme="minorEastAsia" w:cstheme="minorEastAsia"/>
          <w:sz w:val="24"/>
          <w:szCs w:val="24"/>
        </w:rPr>
        <w:t>https://youtu.be/TH9j0kUHIDc?si=869_ZDnIZZ9wMf5-</w:t>
      </w:r>
      <w:r>
        <w:rPr>
          <w:rFonts w:hint="default" w:asciiTheme="minorAscii" w:hAnsiTheme="minorAscii" w:eastAsiaTheme="minorEastAsia" w:cstheme="minorEastAsia"/>
          <w:kern w:val="0"/>
          <w:sz w:val="24"/>
          <w:szCs w:val="24"/>
          <w:lang w:val="en-US" w:eastAsia="zh-CN" w:bidi="ar"/>
        </w:rPr>
        <w:fldChar w:fldCharType="end"/>
      </w:r>
    </w:p>
    <w:p>
      <w:pPr>
        <w:rPr>
          <w:rFonts w:hint="default"/>
        </w:rPr>
      </w:pPr>
    </w:p>
    <w:p>
      <w:pPr>
        <w:rPr>
          <w:rFonts w:hint="default"/>
        </w:rPr>
      </w:pPr>
    </w:p>
    <w:p>
      <w:pPr>
        <w:rPr>
          <w:rFonts w:hint="default"/>
        </w:rPr>
      </w:pPr>
    </w:p>
    <w:p>
      <w:pPr>
        <w:jc w:val="both"/>
        <w:rPr>
          <w:rFonts w:hint="default"/>
        </w:rPr>
      </w:pPr>
      <w:r>
        <w:rPr>
          <w:rFonts w:hint="default"/>
        </w:rPr>
        <w:t xml:space="preserve">Formo parte del programa </w:t>
      </w:r>
      <w:r>
        <w:rPr>
          <w:rFonts w:hint="default"/>
          <w:b/>
          <w:bCs/>
        </w:rPr>
        <w:t>Ecuatorianos en acción por la nueva infancia</w:t>
      </w:r>
      <w:r>
        <w:rPr>
          <w:rFonts w:hint="default"/>
        </w:rPr>
        <w:t>. El día de hoy estoy aquí para informarl</w:t>
      </w:r>
      <w:r>
        <w:rPr>
          <w:rFonts w:hint="default"/>
          <w:lang/>
        </w:rPr>
        <w:t>e</w:t>
      </w:r>
      <w:r>
        <w:rPr>
          <w:rFonts w:hint="default"/>
        </w:rPr>
        <w:t xml:space="preserve"> sobre lo que es la desnutrición crónica infantil</w:t>
      </w:r>
      <w:r>
        <w:rPr>
          <w:rFonts w:hint="default"/>
          <w:lang/>
        </w:rPr>
        <w:t xml:space="preserve"> (DCI)</w:t>
      </w:r>
      <w:r>
        <w:rPr>
          <w:rFonts w:hint="default"/>
        </w:rPr>
        <w:t xml:space="preserve">.  </w:t>
      </w:r>
    </w:p>
    <w:p>
      <w:pPr>
        <w:rPr>
          <w:rFonts w:hint="default"/>
        </w:rPr>
      </w:pPr>
    </w:p>
    <w:p>
      <w:pPr>
        <w:jc w:val="both"/>
        <w:rPr>
          <w:rFonts w:hint="default"/>
        </w:rPr>
      </w:pPr>
      <w:r>
        <w:rPr>
          <w:rFonts w:hint="default"/>
        </w:rPr>
        <w:t xml:space="preserve">Esto es una condición que retrasa el crecimiento de los niños; es decir, tienen una talla baja de acuerdo a su edad. Eso también afecta su capacidad de aprender, de tomar decisiones, así como de relacionarse.  </w:t>
      </w:r>
    </w:p>
    <w:p>
      <w:pPr>
        <w:rPr>
          <w:rFonts w:hint="default"/>
        </w:rPr>
      </w:pPr>
    </w:p>
    <w:p>
      <w:pPr>
        <w:jc w:val="both"/>
        <w:rPr>
          <w:rFonts w:hint="default"/>
        </w:rPr>
      </w:pPr>
      <w:r>
        <w:rPr>
          <w:rFonts w:hint="default"/>
        </w:rPr>
        <w:t xml:space="preserve">La desnutrición crónica infantil no solo tiene que ver con el tema de la alimentación, también tiene otros factores que se deben tomar en cuenta desde el embarazo. Como usted se encuentra hasta cuando el niño cumple 2 años, es decir, durante los primeros 1,000 días de vida.  </w:t>
      </w:r>
    </w:p>
    <w:p>
      <w:pPr>
        <w:rPr>
          <w:rFonts w:hint="default"/>
        </w:rPr>
      </w:pPr>
    </w:p>
    <w:p>
      <w:pPr>
        <w:jc w:val="both"/>
        <w:rPr>
          <w:rFonts w:hint="default"/>
        </w:rPr>
      </w:pPr>
      <w:r>
        <w:rPr>
          <w:rFonts w:hint="default"/>
        </w:rPr>
        <w:t xml:space="preserve">Las mujeres embarazadas deben asistir a sus controles prenatales, seguir las indicaciones del médico y tomar ácido fólico y hierro. Cuando nazca su bebé, es importante que reciba consejerías para saber cómo cuidarle. No debe olvidar, también, que durante los primeros 45 días de vida, su niño ya debe estar inscrito.  </w:t>
      </w:r>
    </w:p>
    <w:p>
      <w:pPr>
        <w:rPr>
          <w:rFonts w:hint="default"/>
        </w:rPr>
      </w:pPr>
    </w:p>
    <w:p>
      <w:pPr>
        <w:jc w:val="both"/>
        <w:rPr>
          <w:rFonts w:hint="default"/>
        </w:rPr>
      </w:pPr>
      <w:r>
        <w:rPr>
          <w:rFonts w:hint="default"/>
        </w:rPr>
        <w:t>Además, no olvide llevarle cada mes a los controles de niño sano durante el primer año, y todo esto junto con las indicaciones del médico. Recuerde, también, que es bastante importante hervir el agua, lavarse las manos constantemente, así como mantener una buena higiene en su hogar.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6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B83AA"/>
    <w:rsid w:val="65DB8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2025-04-29T13:32:00Z</dcterms:created>
  <dc:creator>wachin</dc:creator>
  <cp:lastModifiedBy>wachin</cp:lastModifiedBy>
  <dcterms:modified xsi:type="dcterms:W3CDTF">2025-04-29T13:35:24Z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3082-11.1.0.11723</vt:lpwstr>
  </property>
</Properties>
</file>