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https://greenaddress.it/es/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mnemonic passphrase.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busy collect holiday marble baby midnight bright front input script dentist believe seek sudden bright across spirit mail federal dinner female great someone square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PIN mi cédula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r>
        <w:rPr>
          <w:rFonts w:hint="default"/>
        </w:rPr>
        <w:t>Dirección del Bitcoin:</w:t>
      </w:r>
    </w:p>
    <w:p/>
    <w:p/>
    <w:p>
      <w:pPr>
        <w:rPr>
          <w:rFonts w:hint="default"/>
          <w:lang w:val="es"/>
        </w:rPr>
      </w:pPr>
      <w:r>
        <w:rPr>
          <w:rFonts w:hint="default"/>
          <w:lang w:val="es"/>
        </w:rPr>
        <w:drawing>
          <wp:inline distT="0" distB="0" distL="114300" distR="114300">
            <wp:extent cx="2114550" cy="2105025"/>
            <wp:effectExtent l="0" t="0" r="0" b="9525"/>
            <wp:docPr id="1" name="Imagen 1" descr="Selección_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Selección_6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bitcoin:3JHGFFoiVH6C6vayiHHGZnPbPy8oTsYoyv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63BAB"/>
    <w:rsid w:val="79D6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2019-08-24T17:54:00Z</dcterms:created>
  <dc:creator>wachin</dc:creator>
  <cp:lastModifiedBy>wachin</cp:lastModifiedBy>
  <dcterms:modified xsi:type="dcterms:W3CDTF">2019-08-24T17:55:38Z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