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0" w:line="360" w:lineRule="auto"/>
        <w:ind w:left="0" w:leftChars="0" w:firstLine="0" w:firstLineChars="0"/>
        <w:jc w:val="center"/>
        <w:rPr>
          <w:rFonts w:cs="Times New Roman" w:asciiTheme="minorEastAsia" w:hAnsiTheme="minorEastAsia" w:eastAsiaTheme="minorEastAsia"/>
          <w:sz w:val="24"/>
          <w:szCs w:val="24"/>
        </w:rPr>
      </w:pPr>
      <w:r>
        <w:rPr>
          <w:rFonts w:hint="eastAsia" w:ascii="黑体" w:hAnsi="黑体" w:eastAsia="宋体" w:cs="黑体"/>
          <w:b/>
          <w:bCs/>
          <w:sz w:val="44"/>
          <w:szCs w:val="44"/>
        </w:rPr>
        <w:t>股份代持協議</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實際出資人（股東）：</w:t>
      </w:r>
      <w:bookmarkStart w:id="0" w:name="_GoBack"/>
      <w:bookmarkEnd w:id="0"/>
      <w:r>
        <w:rPr>
          <w:rFonts w:hint="eastAsia" w:eastAsia="宋体" w:cs="Times New Roman" w:asciiTheme="minorEastAsia" w:hAnsiTheme="minorEastAsia"/>
          <w:sz w:val="24"/>
          <w:szCs w:val="24"/>
          <w:lang w:val="en-US" w:eastAsia="zh-CN"/>
        </w:rPr>
        <w:t>_________</w:t>
      </w:r>
      <w:r>
        <w:rPr>
          <w:rFonts w:hint="eastAsia" w:eastAsia="宋体" w:asciiTheme="minorEastAsia" w:hAnsiTheme="minorEastAsia"/>
          <w:sz w:val="24"/>
          <w:szCs w:val="24"/>
        </w:rPr>
        <w:t>（以下簡稱甲方）</w:t>
      </w:r>
      <w:r>
        <w:rPr>
          <w:rFonts w:hint="eastAsia" w:eastAsia="宋体" w:asciiTheme="minorEastAsia" w:hAnsiTheme="minorEastAsia"/>
          <w:sz w:val="24"/>
          <w:szCs w:val="24"/>
          <w:lang w:val="en-US" w:eastAsia="zh-CN"/>
        </w:rPr>
        <w:t xml:space="preserve"> </w:t>
      </w:r>
      <w:r>
        <w:rPr>
          <w:rFonts w:hint="eastAsia" w:eastAsia="宋体" w:cs="Times New Roman" w:asciiTheme="minorEastAsia" w:hAnsiTheme="minorEastAsia"/>
          <w:sz w:val="24"/>
          <w:szCs w:val="24"/>
        </w:rPr>
        <w:t>身份證號碼：</w:t>
      </w:r>
      <w:r>
        <w:rPr>
          <w:rFonts w:hint="eastAsia" w:eastAsia="宋体" w:cs="Times New Roman" w:asciiTheme="minorEastAsia" w:hAnsiTheme="minorEastAsia"/>
          <w:sz w:val="24"/>
          <w:szCs w:val="24"/>
          <w:lang w:val="en-US" w:eastAsia="zh-CN"/>
        </w:rPr>
        <w:t>__________________</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名義股東（代持人）：</w:t>
      </w:r>
      <w:r>
        <w:rPr>
          <w:rFonts w:hint="eastAsia" w:eastAsia="宋体" w:cs="Times New Roman" w:asciiTheme="minorEastAsia" w:hAnsiTheme="minorEastAsia"/>
          <w:sz w:val="24"/>
          <w:szCs w:val="24"/>
          <w:lang w:val="en-US" w:eastAsia="zh-CN"/>
        </w:rPr>
        <w:t>_________</w:t>
      </w:r>
      <w:r>
        <w:rPr>
          <w:rFonts w:hint="eastAsia" w:eastAsia="宋体" w:asciiTheme="minorEastAsia" w:hAnsiTheme="minorEastAsia"/>
          <w:sz w:val="24"/>
          <w:szCs w:val="24"/>
        </w:rPr>
        <w:t xml:space="preserve"> （以下簡稱乙方）</w:t>
      </w:r>
      <w:r>
        <w:rPr>
          <w:rFonts w:hint="eastAsia" w:eastAsia="宋体" w:cs="Times New Roman" w:asciiTheme="minorEastAsia" w:hAnsiTheme="minorEastAsia"/>
          <w:sz w:val="24"/>
          <w:szCs w:val="24"/>
        </w:rPr>
        <w:t>身份證號碼：</w:t>
      </w:r>
      <w:r>
        <w:rPr>
          <w:rFonts w:hint="eastAsia" w:eastAsia="宋体" w:cs="Times New Roman" w:asciiTheme="minorEastAsia" w:hAnsiTheme="minorEastAsia"/>
          <w:sz w:val="24"/>
          <w:szCs w:val="24"/>
          <w:lang w:val="en-US" w:eastAsia="zh-CN"/>
        </w:rPr>
        <w:t>__________________</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 xml:space="preserve">                   </w:t>
      </w:r>
    </w:p>
    <w:p>
      <w:pPr>
        <w:spacing w:beforeLines="50"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鑒於，甲方擁有</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公司</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%的股份，其中，甲方欲將其中</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%的股份委託給乙方__________代為持有。在中華人民共和國相關法律規定範圍框架內，雙方現就本協議股份代持的有關事宜，經協商一致，達成如下協議：</w:t>
      </w:r>
    </w:p>
    <w:p>
      <w:pPr>
        <w:keepNext w:val="0"/>
        <w:keepLines w:val="0"/>
        <w:pageBreakBefore w:val="0"/>
        <w:widowControl/>
        <w:kinsoku/>
        <w:wordWrap/>
        <w:overflowPunct/>
        <w:topLinePunct w:val="0"/>
        <w:autoSpaceDE/>
        <w:autoSpaceDN/>
        <w:bidi w:val="0"/>
        <w:adjustRightInd w:val="0"/>
        <w:snapToGrid w:val="0"/>
        <w:textAlignment w:val="auto"/>
        <w:outlineLvl w:val="0"/>
        <w:rPr>
          <w:rFonts w:cs="Times New Roman" w:asciiTheme="minorEastAsia" w:hAnsiTheme="minorEastAsia" w:eastAsiaTheme="minorEastAsia"/>
          <w:b/>
          <w:szCs w:val="24"/>
        </w:rPr>
      </w:pPr>
      <w:r>
        <w:rPr>
          <w:rFonts w:hint="eastAsia" w:ascii="黑体" w:hAnsi="黑体" w:eastAsia="宋体" w:cs="黑体"/>
          <w:b/>
          <w:bCs/>
          <w:sz w:val="28"/>
          <w:szCs w:val="28"/>
        </w:rPr>
        <w:t>一、股份代持關係的界定</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1.1 為明確代持股份的所有權，甲、乙雙方通過本協議確認，代持股份實際由甲方所有並實際出資，並由乙方以自己的名義代甲方持有。</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1.2 乙方以自己的名義，代理甲方對外持有股份，並依據甲方意願對外行使股東權利，並由甲方實際享有股權收益。</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1.3 根據本協議，甲方委託乙方並以乙方名義代為行使的股東權利包括：在股東名冊上具名；經甲方書面授權，代理甲方行使公司法、公司章程項下的其他股東權利；經甲方書面授權，對外以股東名義簽署相關法律檔。</w:t>
      </w:r>
    </w:p>
    <w:p>
      <w:pPr>
        <w:spacing w:after="0" w:line="360" w:lineRule="auto"/>
        <w:ind w:firstLine="480" w:firstLineChars="200"/>
        <w:rPr>
          <w:rFonts w:asciiTheme="minorEastAsia" w:hAnsiTheme="minorEastAsia" w:eastAsiaTheme="minorEastAsia"/>
          <w:sz w:val="24"/>
          <w:szCs w:val="24"/>
          <w:u w:val="single"/>
        </w:rPr>
      </w:pPr>
      <w:r>
        <w:rPr>
          <w:rFonts w:hint="eastAsia" w:eastAsia="宋体" w:cs="Times New Roman" w:asciiTheme="minorEastAsia" w:hAnsiTheme="minorEastAsia"/>
          <w:sz w:val="24"/>
          <w:szCs w:val="24"/>
        </w:rPr>
        <w:t>1.4 股份代持關係，可以理解為隱名股東、隱名代理等類似的法律概念，但均需遵照《中華人民共和國公司法》及司法解釋（三）的規定。</w:t>
      </w:r>
      <w:r>
        <w:rPr>
          <w:rFonts w:hint="eastAsia" w:eastAsia="宋体" w:asciiTheme="minorEastAsia" w:hAnsiTheme="minorEastAsia"/>
          <w:sz w:val="24"/>
          <w:szCs w:val="24"/>
          <w:u w:val="single"/>
        </w:rPr>
        <w:t xml:space="preserve">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宋体" w:cs="黑体"/>
          <w:b/>
          <w:bCs/>
          <w:sz w:val="28"/>
          <w:szCs w:val="28"/>
          <w:lang w:val="en-US" w:eastAsia="zh-CN"/>
        </w:rPr>
        <w:t>二、委託代持股份</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2.1 代持股份：甲方將其擁有的</w:t>
      </w:r>
      <w:r>
        <w:rPr>
          <w:rFonts w:hint="eastAsia" w:eastAsia="宋体" w:cs="Times New Roman" w:asciiTheme="minorEastAsia" w:hAnsiTheme="minorEastAsia"/>
          <w:sz w:val="24"/>
          <w:szCs w:val="24"/>
          <w:lang w:val="en-US" w:eastAsia="zh-CN"/>
        </w:rPr>
        <w:t>___________________________________</w:t>
      </w:r>
      <w:r>
        <w:rPr>
          <w:rFonts w:hint="eastAsia" w:eastAsia="宋体" w:asciiTheme="minorEastAsia" w:hAnsiTheme="minorEastAsia"/>
          <w:sz w:val="24"/>
          <w:szCs w:val="24"/>
        </w:rPr>
        <w:t>公司___%的股權，計出資金額</w:t>
      </w:r>
      <w:r>
        <w:rPr>
          <w:rFonts w:hint="eastAsia" w:eastAsia="宋体" w:cs="Times New Roman" w:asciiTheme="minorEastAsia" w:hAnsiTheme="minorEastAsia"/>
          <w:sz w:val="24"/>
          <w:szCs w:val="24"/>
        </w:rPr>
        <w:t>￥_______（大寫人民幣__________________）</w:t>
      </w:r>
      <w:r>
        <w:rPr>
          <w:rFonts w:hint="eastAsia" w:eastAsia="宋体" w:asciiTheme="minorEastAsia" w:hAnsiTheme="minorEastAsia"/>
          <w:sz w:val="24"/>
          <w:szCs w:val="24"/>
        </w:rPr>
        <w:t>，通過本協議作為“代持股份”，由乙方代持。</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asciiTheme="minorEastAsia" w:hAnsiTheme="minorEastAsia"/>
          <w:sz w:val="24"/>
          <w:szCs w:val="24"/>
        </w:rPr>
        <w:t>2.2 代持股份將通過工商變更登記程式，登記至乙方名下，乙方是名義股東。</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2.3 甲方作為實際出資人，在設立</w:t>
      </w:r>
      <w:r>
        <w:rPr>
          <w:rFonts w:hint="eastAsia" w:eastAsia="宋体" w:cs="Times New Roman" w:asciiTheme="minorEastAsia" w:hAnsiTheme="minorEastAsia"/>
          <w:sz w:val="24"/>
          <w:szCs w:val="24"/>
          <w:lang w:val="en-US" w:eastAsia="zh-CN"/>
        </w:rPr>
        <w:t>___________________________________</w:t>
      </w:r>
      <w:r>
        <w:rPr>
          <w:rFonts w:hint="eastAsia" w:eastAsia="宋体" w:asciiTheme="minorEastAsia" w:hAnsiTheme="minorEastAsia"/>
          <w:sz w:val="24"/>
          <w:szCs w:val="24"/>
        </w:rPr>
        <w:t>公司時對代持股份已完成了實際出資。乙方作為名義股東，僅為代持目的，在工商變更登記時不再支付相關股權轉讓款。</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宋体" w:cs="黑体"/>
          <w:b/>
          <w:bCs/>
          <w:sz w:val="28"/>
          <w:szCs w:val="28"/>
          <w:lang w:val="en-US" w:eastAsia="zh-CN"/>
        </w:rPr>
        <w:t>三、委託代持期間</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甲方委託乙方代持股權的期間自本協議生效開始，至乙方根據甲方指示將代持股權轉讓給甲方或甲方指定的第三人時終止。</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四、股份收益權利、處置權利及其他股東權利</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4.1 代持股份項下的股份收益（含利潤分紅、</w:t>
      </w:r>
      <w:r>
        <w:rPr>
          <w:rFonts w:hint="eastAsia" w:eastAsia="宋体" w:cs="宋体" w:asciiTheme="minorEastAsia" w:hAnsiTheme="minorEastAsia"/>
          <w:sz w:val="24"/>
          <w:szCs w:val="24"/>
        </w:rPr>
        <w:t>送配股等</w:t>
      </w:r>
      <w:r>
        <w:rPr>
          <w:rFonts w:hint="eastAsia" w:eastAsia="宋体" w:asciiTheme="minorEastAsia" w:hAnsiTheme="minorEastAsia"/>
          <w:sz w:val="24"/>
          <w:szCs w:val="24"/>
        </w:rPr>
        <w:t>），由甲方實際受益人享有。乙方僅以自身名義代甲方持有該代持股份所形成的股東權益，而對該等出資所形成的股東權益不享有任何收益權或處置權(包括但不限於股東權益的轉讓、質押、劃轉等處置行為)。</w:t>
      </w:r>
    </w:p>
    <w:p>
      <w:pPr>
        <w:spacing w:after="0" w:line="360" w:lineRule="auto"/>
        <w:ind w:firstLine="480" w:firstLineChars="200"/>
        <w:rPr>
          <w:rFonts w:cs="宋体" w:asciiTheme="minorEastAsia" w:hAnsiTheme="minorEastAsia" w:eastAsiaTheme="minorEastAsia"/>
          <w:sz w:val="24"/>
          <w:szCs w:val="24"/>
        </w:rPr>
      </w:pPr>
      <w:r>
        <w:rPr>
          <w:rFonts w:hint="eastAsia" w:eastAsia="宋体" w:asciiTheme="minorEastAsia" w:hAnsiTheme="minorEastAsia"/>
          <w:sz w:val="24"/>
          <w:szCs w:val="24"/>
        </w:rPr>
        <w:t xml:space="preserve">4.2 </w:t>
      </w:r>
      <w:r>
        <w:rPr>
          <w:rFonts w:hint="eastAsia" w:eastAsia="宋体" w:cs="宋体" w:asciiTheme="minorEastAsia" w:hAnsiTheme="minorEastAsia"/>
          <w:sz w:val="24"/>
          <w:szCs w:val="24"/>
        </w:rPr>
        <w:t>如乙方代甲方收取標的股權產生的收益，收益為現金分紅的，則乙方應當在收到該等收益的當日，採用</w:t>
      </w:r>
      <w:r>
        <w:rPr>
          <w:rFonts w:hint="eastAsia" w:eastAsia="宋体" w:asciiTheme="minorEastAsia" w:hAnsiTheme="minorEastAsia"/>
          <w:sz w:val="24"/>
          <w:szCs w:val="24"/>
          <w:u w:val="single"/>
        </w:rPr>
        <w:t>轉賬</w:t>
      </w:r>
      <w:r>
        <w:rPr>
          <w:rFonts w:hint="eastAsia" w:eastAsia="宋体" w:cs="宋体" w:asciiTheme="minorEastAsia" w:hAnsiTheme="minorEastAsia"/>
          <w:sz w:val="24"/>
          <w:szCs w:val="24"/>
        </w:rPr>
        <w:t>的方式將其轉交給甲方或由甲方指令安排。若公司在此期間進行送配股、增資，且甲方未放棄該權利的，則送配、新增的股權權屬甲方但仍登記在乙方名下，由乙方依照本協議的約定代持。</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4.3 除上述股權收益的行為外，乙方作為名義股東，應按照甲方書面授權行使公司法規定的各項權利，包括簽署股東會決議檔、參加股東訴訟等。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五、甲方的聲明與承諾</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5.1 甲方承諾：將代持股份以工商變更形式過戶至乙方名下前，甲方對代持股份享有合法、完整的權利，包括不存在任何質押、擔保等權利。</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5.2 甲方有權以實際出資人名義，直接行使</w:t>
      </w:r>
      <w:r>
        <w:rPr>
          <w:rFonts w:hint="eastAsia" w:eastAsia="宋体" w:cs="Times New Roman" w:asciiTheme="minorEastAsia" w:hAnsiTheme="minorEastAsia"/>
          <w:sz w:val="24"/>
          <w:szCs w:val="24"/>
          <w:lang w:val="en-US" w:eastAsia="zh-CN"/>
        </w:rPr>
        <w:t>_________________________</w:t>
      </w:r>
      <w:r>
        <w:rPr>
          <w:rFonts w:hint="eastAsia" w:eastAsia="宋体" w:cs="宋体" w:asciiTheme="minorEastAsia" w:hAnsiTheme="minorEastAsia"/>
          <w:sz w:val="24"/>
          <w:szCs w:val="24"/>
        </w:rPr>
        <w:t>公司的相關股東權利，乙方應配合甲方行使股東權利。甲方參加公司股東會，乙方按照甲方意願在股東會行使表決權利、簽署相關股東會決議。</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5.3 甲方有權對代持股份，按照自己的意願進行處置，包括轉讓、質押等。乙方按照甲方意願，配合甲方完成代持股份的相應處置。</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5.4 如乙方未經甲方書面授權，擅自或超越許可權行使股東權利，如擅自轉讓、質押、擅自對外代表公司對外簽署合同、借款、擔保等損害公司及甲方利益等情形，甲方除有權立即收回代持股份外，上述行為給甲方或公司造成的損失，甲方有權要求乙方賠償。</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5.5 甲方作為代持股份的實際擁有者，有權依據本協議對乙方不適當的履行受託行為進行監督和糾正，並要求乙方承擔因此而造成的損失。</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5.6 在委託持股期限內，甲方有權在條件具備時，將相關股東權益轉移到自己或自己指定的任何第三人名下，屆時涉及到的相關法律檔，乙方須無條件同意，並無條件承受。</w:t>
      </w:r>
    </w:p>
    <w:p>
      <w:pPr>
        <w:spacing w:after="0" w:line="360" w:lineRule="auto"/>
        <w:ind w:firstLine="480" w:firstLineChars="200"/>
        <w:rPr>
          <w:rFonts w:hint="eastAsia" w:asciiTheme="minorEastAsia" w:hAnsiTheme="minorEastAsia" w:eastAsiaTheme="minorEastAsia"/>
          <w:sz w:val="24"/>
          <w:szCs w:val="24"/>
        </w:rPr>
      </w:pPr>
      <w:r>
        <w:rPr>
          <w:rFonts w:hint="eastAsia" w:eastAsia="宋体" w:asciiTheme="minorEastAsia" w:hAnsiTheme="minorEastAsia"/>
          <w:sz w:val="24"/>
          <w:szCs w:val="24"/>
        </w:rPr>
        <w:t>5.7 甲方認為乙方不能誠實履行受託義務時，有權依法解除對乙方的委託並要求依法轉讓相應的代持股份給甲方選定的新受託人。</w:t>
      </w:r>
    </w:p>
    <w:p>
      <w:pPr>
        <w:spacing w:after="0" w:line="360" w:lineRule="auto"/>
        <w:ind w:firstLine="480" w:firstLineChars="200"/>
        <w:rPr>
          <w:rFonts w:hint="eastAsia" w:cs="宋体" w:asciiTheme="minorEastAsia" w:hAnsiTheme="minorEastAsia" w:eastAsiaTheme="minorEastAsia"/>
          <w:sz w:val="24"/>
          <w:szCs w:val="24"/>
          <w:lang w:val="en-US" w:eastAsia="zh-CN"/>
        </w:rPr>
      </w:pPr>
      <w:r>
        <w:rPr>
          <w:rFonts w:hint="eastAsia" w:eastAsia="宋体" w:cs="宋体" w:asciiTheme="minorEastAsia" w:hAnsiTheme="minorEastAsia"/>
          <w:sz w:val="24"/>
          <w:szCs w:val="24"/>
          <w:lang w:val="en-US" w:eastAsia="zh-CN"/>
        </w:rPr>
        <w:t xml:space="preserve">5.8 </w:t>
      </w:r>
      <w:r>
        <w:rPr>
          <w:rFonts w:hint="eastAsia" w:eastAsia="宋体" w:cs="宋体" w:asciiTheme="minorEastAsia" w:hAnsiTheme="minorEastAsia"/>
          <w:sz w:val="24"/>
          <w:szCs w:val="24"/>
        </w:rPr>
        <w:t>由乙方根據本協議和甲方另行出具的授權委託書處理的有關公司及甲方股份的事務，所產生的一切投資風險均由甲方承擔。</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六、乙方的聲明與承諾</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6.1 乙方承諾：將根據本協議有關約定，在行使股東權利前，應當遵照甲方實際出資人的真實意願和指令，誠實信用履行受託義務，接受甲方的監督，保障和實現甲方對代持股份的合法權益。</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 xml:space="preserve">6.2 作為公司的名義股東，乙方承諾其所持有的股權受到本協議內容的限制。乙方在以股東身份參與公司經營管理過程中需要行使表決權時應提前通知甲方並取得甲方書面授權。                   </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6.3 乙方承諾：在未獲得甲方書面授權的條件下，乙方不得對其所持有的代持股份及其所有收益進行轉讓、處分或設置任何形式的擔保，也不得實施任何可能損害甲方利益的行為。</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6.4 乙方應根據本協議的委託目的，在公司法及公司章程框架範圍內，對外行使因甲方身份限制等必要的股東權利。未有甲方書面授權，乙方不得將甲方委託其代持股份進行轉讓、轉代持、質押以及進行增、減資等處分行為。</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6.5若因乙方的原因，如債務糾紛等，造成標的股權被查封的，乙方應提供其他任何財產向法院、仲裁機構或其他機構申請解封。</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6.6 乙方因違反本協議或不適當履行受託義務，或因乙方原因和責任，給甲方的股權造成損失的，乙方應按上一年會計年度公司每股淨資產的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倍計，對甲方進行賠償。有股權轉讓成交記錄，且成交價高於本條淨資產的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倍的，以成交價的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倍作為賠償金。</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6.7 在甲方擬向公司之股東或股東以外的人轉讓代持股份時，乙方必須對此提供必要的協助及便利。</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6.8 在代持期間，乙方應保證所代持股權權屬的完整性和安全性，非經甲方書面同意，乙方不得處置標的股權，包括但不限於轉讓，贈與、放棄或在該等股權上設定質押等。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七</w:t>
      </w:r>
      <w:r>
        <w:rPr>
          <w:rFonts w:hint="eastAsia" w:ascii="黑体" w:hAnsi="黑体" w:eastAsia="宋体" w:cs="黑体"/>
          <w:b/>
          <w:bCs/>
          <w:sz w:val="28"/>
          <w:szCs w:val="28"/>
        </w:rPr>
        <w:t>、代持股份協議的解除</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7.1 </w:t>
      </w:r>
      <w:r>
        <w:rPr>
          <w:rFonts w:hint="eastAsia" w:eastAsia="宋体" w:cs="宋体" w:asciiTheme="minorEastAsia" w:hAnsiTheme="minorEastAsia"/>
          <w:sz w:val="24"/>
          <w:szCs w:val="24"/>
        </w:rPr>
        <w:t xml:space="preserve">本協議甲、乙雙方均可單方面解除，但解除合同不應造成相對人的損失，如造成損失的，應賠償對方；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7.2 </w:t>
      </w:r>
      <w:r>
        <w:rPr>
          <w:rFonts w:hint="eastAsia" w:eastAsia="宋体" w:cs="宋体" w:asciiTheme="minorEastAsia" w:hAnsiTheme="minorEastAsia"/>
          <w:sz w:val="24"/>
          <w:szCs w:val="24"/>
        </w:rPr>
        <w:t>甲方解除的程式：</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（1）甲方需提前</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日，向乙方送達解除合同的預通知；</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（2）</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日內，乙方應完成配合甲方做好所有法律檔的簽署工作，保證把所有本應屬於甲方名下的一切權利，全部歸還到甲方或甲方指定的人員名下，同時完成乙方在其他一切法律法規、章程、協議和授權委託書中規定的權利與義務；</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（3）</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 xml:space="preserve">日期滿，甲方向乙方送達解除合同的正式通知；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 xml:space="preserve">（4）解除合同的預通知和正式通知內容相同，具有相同法律效力，乙方應無條件接受甲方的解除合同的正式通知；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7.3 </w:t>
      </w:r>
      <w:r>
        <w:rPr>
          <w:rFonts w:hint="eastAsia" w:eastAsia="宋体" w:cs="宋体" w:asciiTheme="minorEastAsia" w:hAnsiTheme="minorEastAsia"/>
          <w:sz w:val="24"/>
          <w:szCs w:val="24"/>
        </w:rPr>
        <w:t>乙方解除合同的程式准用甲方解除合同的程式進行。</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八</w:t>
      </w:r>
      <w:r>
        <w:rPr>
          <w:rFonts w:hint="eastAsia" w:ascii="黑体" w:hAnsi="黑体" w:eastAsia="宋体" w:cs="黑体"/>
          <w:b/>
          <w:bCs/>
          <w:sz w:val="28"/>
          <w:szCs w:val="28"/>
        </w:rPr>
        <w:t>、保密責任</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8.1</w:t>
      </w:r>
      <w:r>
        <w:rPr>
          <w:rFonts w:hint="eastAsia" w:eastAsia="宋体" w:cs="宋体" w:asciiTheme="minorEastAsia" w:hAnsiTheme="minorEastAsia"/>
          <w:sz w:val="24"/>
          <w:szCs w:val="24"/>
        </w:rPr>
        <w:t xml:space="preserve">未經甲方同意，乙方不得將本協議所涉及的事項向一切利害關係人明示；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8.2</w:t>
      </w:r>
      <w:r>
        <w:rPr>
          <w:rFonts w:hint="eastAsia" w:eastAsia="宋体" w:cs="宋体" w:asciiTheme="minorEastAsia" w:hAnsiTheme="minorEastAsia"/>
          <w:sz w:val="24"/>
          <w:szCs w:val="24"/>
        </w:rPr>
        <w:t xml:space="preserve">乙方應對本協議及本協議履行過程中，所接觸到的或獲知的甲方的任何商業資訊，均負有保密義務；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8.3</w:t>
      </w:r>
      <w:r>
        <w:rPr>
          <w:rFonts w:hint="eastAsia" w:eastAsia="宋体" w:cs="宋体" w:asciiTheme="minorEastAsia" w:hAnsiTheme="minorEastAsia"/>
          <w:sz w:val="24"/>
          <w:szCs w:val="24"/>
        </w:rPr>
        <w:t xml:space="preserve">本第十二條所涉及的保密義務在本協議終止後仍然繼續有效，直至有關事項的公佈不會給甲方造成任何損失、不具有保密價值時為止； </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8.4</w:t>
      </w:r>
      <w:r>
        <w:rPr>
          <w:rFonts w:hint="eastAsia" w:eastAsia="宋体" w:cs="宋体" w:asciiTheme="minorEastAsia" w:hAnsiTheme="minorEastAsia"/>
          <w:sz w:val="24"/>
          <w:szCs w:val="24"/>
        </w:rPr>
        <w:t xml:space="preserve">乙方違反本條保密義務而給甲方造成的一切直接或間接損失負有全面、及時的賠償責任。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九</w:t>
      </w:r>
      <w:r>
        <w:rPr>
          <w:rFonts w:hint="eastAsia" w:ascii="黑体" w:hAnsi="黑体" w:eastAsia="宋体" w:cs="黑体"/>
          <w:b/>
          <w:bCs/>
          <w:sz w:val="28"/>
          <w:szCs w:val="28"/>
        </w:rPr>
        <w:t>、爭議解決</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凡因履行本協議所發生的或與本協議有關的任何爭議，雙方應友好協商解決；協商不能解決的，可向甲方住所地人民法院起訴。</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w:t>
      </w:r>
      <w:r>
        <w:rPr>
          <w:rFonts w:hint="eastAsia" w:ascii="黑体" w:hAnsi="黑体" w:eastAsia="宋体" w:cs="黑体"/>
          <w:b/>
          <w:bCs/>
          <w:sz w:val="28"/>
          <w:szCs w:val="28"/>
        </w:rPr>
        <w:t>、其他</w:t>
      </w:r>
    </w:p>
    <w:p>
      <w:pPr>
        <w:spacing w:after="0" w:line="360" w:lineRule="auto"/>
        <w:ind w:firstLine="480" w:firstLineChars="200"/>
        <w:rPr>
          <w:rFonts w:cs="宋体" w:asciiTheme="minorEastAsia" w:hAnsiTheme="minorEastAsia" w:eastAsiaTheme="minorEastAsia"/>
          <w:sz w:val="24"/>
          <w:szCs w:val="24"/>
        </w:rPr>
      </w:pPr>
      <w:r>
        <w:rPr>
          <w:rFonts w:hint="eastAsia" w:eastAsia="宋体" w:asciiTheme="minorEastAsia" w:hAnsiTheme="minorEastAsia"/>
          <w:sz w:val="24"/>
          <w:szCs w:val="24"/>
          <w:lang w:val="en-US" w:eastAsia="zh-CN"/>
        </w:rPr>
        <w:t>10</w:t>
      </w:r>
      <w:r>
        <w:rPr>
          <w:rFonts w:eastAsia="宋体" w:asciiTheme="minorEastAsia" w:hAnsiTheme="minorEastAsia"/>
          <w:sz w:val="24"/>
          <w:szCs w:val="24"/>
        </w:rPr>
        <w:t>.1</w:t>
      </w:r>
      <w:r>
        <w:rPr>
          <w:rFonts w:hint="eastAsia" w:eastAsia="宋体" w:cs="宋体" w:asciiTheme="minorEastAsia" w:hAnsiTheme="minorEastAsia"/>
          <w:sz w:val="24"/>
          <w:szCs w:val="24"/>
        </w:rPr>
        <w:t>本協議自簽訂之日起生效。</w:t>
      </w:r>
      <w:r>
        <w:rPr>
          <w:rFonts w:hint="eastAsia" w:eastAsia="宋体" w:asciiTheme="minorEastAsia" w:hAnsiTheme="minorEastAsia"/>
          <w:sz w:val="24"/>
          <w:szCs w:val="24"/>
        </w:rPr>
        <w:t>協議一式兩份，甲、乙雙方各執一份，具同等法律效力。對本協議的任何變更、補充，需經甲乙雙方書面同意，方可生效。代持股份的工商變更資料作為本協議附件。</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lang w:val="en-US" w:eastAsia="zh-CN"/>
        </w:rPr>
        <w:t>10</w:t>
      </w:r>
      <w:r>
        <w:rPr>
          <w:rFonts w:eastAsia="宋体" w:asciiTheme="minorEastAsia" w:hAnsiTheme="minorEastAsia"/>
          <w:sz w:val="24"/>
          <w:szCs w:val="24"/>
        </w:rPr>
        <w:t xml:space="preserve">.2 </w:t>
      </w:r>
      <w:r>
        <w:rPr>
          <w:rFonts w:hint="eastAsia" w:eastAsia="宋体" w:asciiTheme="minorEastAsia" w:hAnsiTheme="minorEastAsia"/>
          <w:sz w:val="24"/>
          <w:szCs w:val="24"/>
        </w:rPr>
        <w:t>本協議自雙方簽字後生效。本協議於_____年___月___日簽署於</w:t>
      </w:r>
      <w:r>
        <w:rPr>
          <w:rFonts w:hint="eastAsia" w:eastAsia="宋体" w:cs="Times New Roman" w:asciiTheme="minorEastAsia" w:hAnsiTheme="minorEastAsia"/>
          <w:sz w:val="24"/>
          <w:szCs w:val="24"/>
          <w:lang w:val="en-US" w:eastAsia="zh-CN"/>
        </w:rPr>
        <w:t>_________________</w:t>
      </w:r>
      <w:r>
        <w:rPr>
          <w:rFonts w:hint="eastAsia" w:eastAsia="宋体" w:asciiTheme="minorEastAsia" w:hAnsiTheme="minorEastAsia"/>
          <w:sz w:val="24"/>
          <w:szCs w:val="24"/>
        </w:rPr>
        <w:t>。</w:t>
      </w:r>
    </w:p>
    <w:p>
      <w:pPr>
        <w:spacing w:after="0" w:line="360" w:lineRule="auto"/>
        <w:ind w:firstLine="200"/>
        <w:rPr>
          <w:rFonts w:hint="eastAsia" w:asciiTheme="minorEastAsia" w:hAnsiTheme="minorEastAsia" w:eastAsiaTheme="minorEastAsia"/>
          <w:sz w:val="24"/>
          <w:szCs w:val="24"/>
        </w:rPr>
      </w:pPr>
      <w:r>
        <w:rPr>
          <w:rFonts w:hint="eastAsia" w:eastAsia="宋体" w:asciiTheme="minorEastAsia" w:hAnsiTheme="minorEastAsia"/>
          <w:sz w:val="24"/>
          <w:szCs w:val="24"/>
        </w:rPr>
        <w:t>（以下無正文）</w:t>
      </w:r>
    </w:p>
    <w:tbl>
      <w:tblPr>
        <w:tblStyle w:val="8"/>
        <w:tblpPr w:leftFromText="180" w:rightFromText="180" w:vertAnchor="page" w:horzAnchor="page" w:tblpX="1117" w:tblpY="10912"/>
        <w:tblW w:w="1031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070"/>
        <w:gridCol w:w="524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692" w:hRule="atLeast"/>
        </w:trPr>
        <w:tc>
          <w:tcPr>
            <w:tcW w:w="5070" w:type="dxa"/>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 xml:space="preserve">甲方（簽章） ：   </w:t>
            </w:r>
          </w:p>
          <w:p>
            <w:pPr>
              <w:spacing w:after="0" w:line="360" w:lineRule="auto"/>
              <w:ind w:firstLine="200"/>
              <w:rPr>
                <w:rFonts w:asciiTheme="minorEastAsia" w:hAnsiTheme="minorEastAsia" w:eastAsiaTheme="minorEastAsia"/>
                <w:sz w:val="24"/>
                <w:szCs w:val="24"/>
              </w:rPr>
            </w:pPr>
          </w:p>
          <w:p>
            <w:pPr>
              <w:spacing w:after="0" w:line="360" w:lineRule="auto"/>
              <w:ind w:firstLine="200"/>
              <w:rPr>
                <w:rFonts w:asciiTheme="minorEastAsia" w:hAnsiTheme="minorEastAsia" w:eastAsiaTheme="minorEastAsia"/>
                <w:sz w:val="24"/>
                <w:szCs w:val="24"/>
              </w:rPr>
            </w:pPr>
          </w:p>
          <w:p>
            <w:pPr>
              <w:spacing w:after="0" w:line="360" w:lineRule="auto"/>
              <w:ind w:firstLine="1200" w:firstLineChars="500"/>
              <w:rPr>
                <w:rFonts w:asciiTheme="minorEastAsia" w:hAnsiTheme="minorEastAsia" w:eastAsiaTheme="minorEastAsia"/>
                <w:sz w:val="24"/>
                <w:szCs w:val="24"/>
              </w:rPr>
            </w:pPr>
            <w:r>
              <w:rPr>
                <w:rFonts w:hint="eastAsia" w:eastAsia="宋体" w:asciiTheme="minorEastAsia" w:hAnsiTheme="minorEastAsia"/>
                <w:sz w:val="24"/>
                <w:szCs w:val="24"/>
              </w:rPr>
              <w:t xml:space="preserve">_______年____月____日      </w:t>
            </w:r>
          </w:p>
        </w:tc>
        <w:tc>
          <w:tcPr>
            <w:tcW w:w="5244" w:type="dxa"/>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乙方（簽章）：</w:t>
            </w:r>
          </w:p>
          <w:p>
            <w:pPr>
              <w:spacing w:after="0" w:line="360" w:lineRule="auto"/>
              <w:ind w:firstLine="200"/>
              <w:rPr>
                <w:rFonts w:asciiTheme="minorEastAsia" w:hAnsiTheme="minorEastAsia" w:eastAsiaTheme="minorEastAsia"/>
                <w:sz w:val="24"/>
                <w:szCs w:val="24"/>
              </w:rPr>
            </w:pPr>
          </w:p>
          <w:p>
            <w:pPr>
              <w:spacing w:after="0" w:line="360" w:lineRule="auto"/>
              <w:rPr>
                <w:rFonts w:hint="eastAsia" w:asciiTheme="minorEastAsia" w:hAnsiTheme="minorEastAsia" w:eastAsiaTheme="minorEastAsia"/>
                <w:sz w:val="24"/>
                <w:szCs w:val="24"/>
              </w:rPr>
            </w:pPr>
          </w:p>
          <w:p>
            <w:pPr>
              <w:spacing w:after="0" w:line="360" w:lineRule="auto"/>
              <w:ind w:firstLine="1800" w:firstLineChars="750"/>
              <w:rPr>
                <w:rFonts w:asciiTheme="minorEastAsia" w:hAnsiTheme="minorEastAsia" w:eastAsiaTheme="minorEastAsia"/>
                <w:sz w:val="24"/>
                <w:szCs w:val="24"/>
              </w:rPr>
            </w:pPr>
            <w:r>
              <w:rPr>
                <w:rFonts w:hint="eastAsia" w:eastAsia="宋体" w:asciiTheme="minorEastAsia" w:hAnsiTheme="minorEastAsia"/>
                <w:sz w:val="24"/>
                <w:szCs w:val="24"/>
              </w:rPr>
              <w:t>______年____月____日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198" w:hRule="atLeast"/>
        </w:trPr>
        <w:tc>
          <w:tcPr>
            <w:tcW w:w="10314" w:type="dxa"/>
            <w:gridSpan w:val="2"/>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公司其他股東簽章：</w:t>
            </w:r>
          </w:p>
          <w:p>
            <w:pPr>
              <w:spacing w:after="0" w:line="360" w:lineRule="auto"/>
              <w:ind w:firstLine="200"/>
              <w:jc w:val="right"/>
              <w:rPr>
                <w:rFonts w:asciiTheme="minorEastAsia" w:hAnsiTheme="minorEastAsia" w:eastAsiaTheme="minorEastAsia"/>
                <w:sz w:val="24"/>
                <w:szCs w:val="24"/>
              </w:rPr>
            </w:pPr>
          </w:p>
          <w:p>
            <w:pPr>
              <w:spacing w:after="0" w:line="360" w:lineRule="auto"/>
              <w:ind w:firstLine="200"/>
              <w:jc w:val="right"/>
              <w:rPr>
                <w:rFonts w:hint="eastAsia" w:asciiTheme="minorEastAsia" w:hAnsiTheme="minorEastAsia" w:eastAsiaTheme="minorEastAsia"/>
                <w:sz w:val="24"/>
                <w:szCs w:val="24"/>
              </w:rPr>
            </w:pPr>
          </w:p>
          <w:p>
            <w:pPr>
              <w:spacing w:after="0" w:line="360" w:lineRule="auto"/>
              <w:ind w:firstLine="200"/>
              <w:jc w:val="right"/>
              <w:rPr>
                <w:rFonts w:asciiTheme="minorEastAsia" w:hAnsiTheme="minorEastAsia" w:eastAsiaTheme="minorEastAsia"/>
                <w:sz w:val="24"/>
                <w:szCs w:val="24"/>
              </w:rPr>
            </w:pPr>
            <w:r>
              <w:rPr>
                <w:rFonts w:hint="eastAsia" w:eastAsia="宋体" w:asciiTheme="minorEastAsia" w:hAnsiTheme="minorEastAsia"/>
                <w:sz w:val="24"/>
                <w:szCs w:val="24"/>
              </w:rPr>
              <w:t>_______年____月____日</w:t>
            </w:r>
          </w:p>
        </w:tc>
      </w:tr>
    </w:tbl>
    <w:p>
      <w:pPr>
        <w:spacing w:after="0" w:line="360" w:lineRule="auto"/>
        <w:ind w:firstLine="200"/>
        <w:rPr>
          <w:rFonts w:hint="eastAsia" w:asciiTheme="minorEastAsia" w:hAnsiTheme="minorEastAsia" w:eastAsiaTheme="minorEastAsia"/>
          <w:sz w:val="24"/>
          <w:szCs w:val="24"/>
        </w:rPr>
      </w:pPr>
    </w:p>
    <w:sectPr>
      <w:footerReference r:id="rId3" w:type="default"/>
      <w:pgSz w:w="11906" w:h="16838"/>
      <w:pgMar w:top="1440" w:right="1080" w:bottom="1440" w:left="1080" w:header="708" w:footer="170" w:gutter="0"/>
      <w:cols w:space="708"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Tahoma">
    <w:panose1 w:val="020B0604030504040204"/>
    <w:charset w:val="00"/>
    <w:family w:val="swiss"/>
    <w:pitch w:val="default"/>
    <w:sig w:usb0="E1002EFF" w:usb1="C000605B" w:usb2="00000029" w:usb3="00000000" w:csb0="200101FF" w:csb1="20280000"/>
  </w:font>
  <w:font w:name="微软雅黑">
    <w:panose1 w:val="020B0503020204020204"/>
    <w:charset w:val="86"/>
    <w:family w:val="swiss"/>
    <w:pitch w:val="default"/>
    <w:sig w:usb0="80000287" w:usb1="280F3C52"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6829334"/>
      <w:docPartObj>
        <w:docPartGallery w:val="autotext"/>
      </w:docPartObj>
    </w:sdtPr>
    <w:sdtContent>
      <w:sdt>
        <w:sdtPr>
          <w:id w:val="171357217"/>
          <w:docPartObj>
            <w:docPartGallery w:val="autotext"/>
          </w:docPartObj>
        </w:sdtPr>
        <w:sdtContent>
          <w:p>
            <w:pPr>
              <w:pStyle w:val="4"/>
              <w:jc w:val="center"/>
            </w:pPr>
          </w:p>
          <w:p>
            <w:pPr>
              <w:pStyle w:val="4"/>
              <w:jc w:val="center"/>
            </w:pPr>
            <w:r>
              <w:rPr>
                <w:lang w:val="zh-CN"/>
              </w:rPr>
              <w:t xml:space="preserve"> </w:t>
            </w:r>
            <w:r>
              <w:rPr>
                <w:b/>
                <w:sz w:val="24"/>
                <w:szCs w:val="24"/>
              </w:rPr>
              <w:fldChar w:fldCharType="begin"/>
            </w:r>
            <w:r>
              <w:rPr>
                <w:b/>
              </w:rPr>
              <w:instrText xml:space="preserve">PAGE</w:instrText>
            </w:r>
            <w:r>
              <w:rPr>
                <w:b/>
                <w:sz w:val="24"/>
                <w:szCs w:val="24"/>
              </w:rPr>
              <w:fldChar w:fldCharType="separate"/>
            </w:r>
            <w:r>
              <w:rPr>
                <w:b/>
              </w:rPr>
              <w:t>2</w:t>
            </w:r>
            <w:r>
              <w:rPr>
                <w:b/>
                <w:sz w:val="24"/>
                <w:szCs w:val="24"/>
              </w:rPr>
              <w:fldChar w:fldCharType="end"/>
            </w:r>
            <w:r>
              <w:rPr>
                <w:lang w:val="zh-CN"/>
              </w:rPr>
              <w:t xml:space="preserve"> / </w:t>
            </w:r>
            <w:r>
              <w:rPr>
                <w:b/>
                <w:sz w:val="24"/>
                <w:szCs w:val="24"/>
              </w:rPr>
              <w:fldChar w:fldCharType="begin"/>
            </w:r>
            <w:r>
              <w:rPr>
                <w:b/>
              </w:rPr>
              <w:instrText xml:space="preserve">NUMPAGES</w:instrText>
            </w:r>
            <w:r>
              <w:rPr>
                <w:b/>
                <w:sz w:val="24"/>
                <w:szCs w:val="24"/>
              </w:rPr>
              <w:fldChar w:fldCharType="separate"/>
            </w:r>
            <w:r>
              <w:rPr>
                <w:b/>
              </w:rPr>
              <w:t>5</w:t>
            </w:r>
            <w:r>
              <w:rPr>
                <w:b/>
                <w:sz w:val="24"/>
                <w:szCs w:val="24"/>
              </w:rPr>
              <w:fldChar w:fldCharType="end"/>
            </w:r>
          </w:p>
        </w:sdtContent>
      </w:sdt>
    </w:sdtContent>
  </w:sdt>
  <w:p>
    <w:pPr>
      <w:pStyle w:val="4"/>
    </w:pP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720"/>
  <w:drawingGridHorizontalSpacing w:val="110"/>
  <w:displayHorizontalDrawingGridEvery w:val="2"/>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1D50"/>
    <w:rsid w:val="00014B47"/>
    <w:rsid w:val="000165E1"/>
    <w:rsid w:val="00024E44"/>
    <w:rsid w:val="000B4B6F"/>
    <w:rsid w:val="00137299"/>
    <w:rsid w:val="00143F07"/>
    <w:rsid w:val="001E699B"/>
    <w:rsid w:val="001F00AB"/>
    <w:rsid w:val="002319E3"/>
    <w:rsid w:val="0023556F"/>
    <w:rsid w:val="00264807"/>
    <w:rsid w:val="00287EF6"/>
    <w:rsid w:val="002B0236"/>
    <w:rsid w:val="002D020A"/>
    <w:rsid w:val="002F0296"/>
    <w:rsid w:val="00305D96"/>
    <w:rsid w:val="0031303B"/>
    <w:rsid w:val="00323B43"/>
    <w:rsid w:val="003467A0"/>
    <w:rsid w:val="003A4435"/>
    <w:rsid w:val="003B54EC"/>
    <w:rsid w:val="003D37D8"/>
    <w:rsid w:val="003D3C3A"/>
    <w:rsid w:val="003F0347"/>
    <w:rsid w:val="003F6851"/>
    <w:rsid w:val="0040157F"/>
    <w:rsid w:val="004215D9"/>
    <w:rsid w:val="00426133"/>
    <w:rsid w:val="004358AB"/>
    <w:rsid w:val="004925B4"/>
    <w:rsid w:val="00493821"/>
    <w:rsid w:val="004E49B0"/>
    <w:rsid w:val="00552EA7"/>
    <w:rsid w:val="005553E8"/>
    <w:rsid w:val="005F78B7"/>
    <w:rsid w:val="00625A4E"/>
    <w:rsid w:val="0068759F"/>
    <w:rsid w:val="006F7438"/>
    <w:rsid w:val="00767EA0"/>
    <w:rsid w:val="00796BF0"/>
    <w:rsid w:val="007B1D6A"/>
    <w:rsid w:val="007E5218"/>
    <w:rsid w:val="00824371"/>
    <w:rsid w:val="008B7726"/>
    <w:rsid w:val="008C6FE8"/>
    <w:rsid w:val="00922E90"/>
    <w:rsid w:val="00A4369C"/>
    <w:rsid w:val="00AA602D"/>
    <w:rsid w:val="00AC2F2A"/>
    <w:rsid w:val="00AE69F3"/>
    <w:rsid w:val="00B12CF4"/>
    <w:rsid w:val="00B17AB7"/>
    <w:rsid w:val="00B8542E"/>
    <w:rsid w:val="00B90658"/>
    <w:rsid w:val="00BA7A9C"/>
    <w:rsid w:val="00BF655A"/>
    <w:rsid w:val="00C10652"/>
    <w:rsid w:val="00C12766"/>
    <w:rsid w:val="00C26DF3"/>
    <w:rsid w:val="00C9673D"/>
    <w:rsid w:val="00C97F03"/>
    <w:rsid w:val="00D04704"/>
    <w:rsid w:val="00D31D50"/>
    <w:rsid w:val="00D33BDE"/>
    <w:rsid w:val="00D76921"/>
    <w:rsid w:val="00D91D42"/>
    <w:rsid w:val="00DE35D1"/>
    <w:rsid w:val="00DF32D5"/>
    <w:rsid w:val="00E13618"/>
    <w:rsid w:val="00E7329D"/>
    <w:rsid w:val="00F12114"/>
    <w:rsid w:val="00F334DA"/>
    <w:rsid w:val="00F56D54"/>
    <w:rsid w:val="00F62B54"/>
    <w:rsid w:val="00F6363C"/>
    <w:rsid w:val="00FF245F"/>
    <w:rsid w:val="053916C6"/>
    <w:rsid w:val="0D785425"/>
    <w:rsid w:val="205F5DF5"/>
    <w:rsid w:val="22392BFB"/>
    <w:rsid w:val="22677699"/>
    <w:rsid w:val="25745764"/>
    <w:rsid w:val="26CB0B53"/>
    <w:rsid w:val="38FE34B0"/>
    <w:rsid w:val="434C66FB"/>
    <w:rsid w:val="4450582A"/>
    <w:rsid w:val="4ACE137B"/>
    <w:rsid w:val="4C2638C7"/>
    <w:rsid w:val="4F5C4717"/>
    <w:rsid w:val="556B0F7B"/>
    <w:rsid w:val="63E07548"/>
    <w:rsid w:val="64A76A59"/>
    <w:rsid w:val="70603554"/>
    <w:rsid w:val="71135B66"/>
    <w:rsid w:val="76B2316C"/>
    <w:rsid w:val="79966659"/>
    <w:rsid w:val="7BE861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adjustRightInd w:val="0"/>
      <w:snapToGrid w:val="0"/>
      <w:spacing w:after="200" w:line="240" w:lineRule="auto"/>
    </w:pPr>
    <w:rPr>
      <w:rFonts w:ascii="Tahoma" w:hAnsi="Tahoma" w:eastAsia="微软雅黑" w:cstheme="minorBidi"/>
      <w:sz w:val="22"/>
      <w:szCs w:val="22"/>
      <w:lang w:val="en-US" w:eastAsia="zh-CN" w:bidi="ar-SA"/>
    </w:rPr>
  </w:style>
  <w:style w:type="paragraph" w:styleId="2">
    <w:name w:val="heading 1"/>
    <w:basedOn w:val="1"/>
    <w:next w:val="1"/>
    <w:link w:val="12"/>
    <w:qFormat/>
    <w:uiPriority w:val="9"/>
    <w:pPr>
      <w:keepNext/>
      <w:keepLines/>
      <w:spacing w:before="340" w:beforeLines="0" w:beforeAutospacing="0" w:after="330" w:afterLines="0" w:afterAutospacing="0" w:line="240" w:lineRule="auto"/>
      <w:outlineLvl w:val="0"/>
    </w:pPr>
    <w:rPr>
      <w:rFonts w:eastAsia="宋体"/>
      <w:b/>
      <w:kern w:val="44"/>
      <w:sz w:val="24"/>
    </w:rPr>
  </w:style>
  <w:style w:type="character" w:default="1" w:styleId="6">
    <w:name w:val="Default Paragraph Font"/>
    <w:semiHidden/>
    <w:unhideWhenUsed/>
    <w:qFormat/>
    <w:uiPriority w:val="1"/>
  </w:style>
  <w:style w:type="table" w:default="1" w:styleId="7">
    <w:name w:val="Normal Table"/>
    <w:semiHidden/>
    <w:unhideWhenUsed/>
    <w:qFormat/>
    <w:uiPriority w:val="99"/>
    <w:tblPr>
      <w:tblLayout w:type="fixed"/>
      <w:tblCellMar>
        <w:top w:w="0" w:type="dxa"/>
        <w:left w:w="108" w:type="dxa"/>
        <w:bottom w:w="0" w:type="dxa"/>
        <w:right w:w="108" w:type="dxa"/>
      </w:tblCellMar>
    </w:tblPr>
  </w:style>
  <w:style w:type="paragraph" w:styleId="3">
    <w:name w:val="Balloon Text"/>
    <w:basedOn w:val="1"/>
    <w:link w:val="11"/>
    <w:semiHidden/>
    <w:unhideWhenUsed/>
    <w:qFormat/>
    <w:uiPriority w:val="99"/>
    <w:pPr>
      <w:spacing w:after="0"/>
    </w:pPr>
    <w:rPr>
      <w:sz w:val="18"/>
      <w:szCs w:val="18"/>
    </w:rPr>
  </w:style>
  <w:style w:type="paragraph" w:styleId="4">
    <w:name w:val="footer"/>
    <w:basedOn w:val="1"/>
    <w:link w:val="10"/>
    <w:unhideWhenUsed/>
    <w:qFormat/>
    <w:uiPriority w:val="99"/>
    <w:pPr>
      <w:tabs>
        <w:tab w:val="center" w:pos="4153"/>
        <w:tab w:val="right" w:pos="8306"/>
      </w:tabs>
    </w:pPr>
    <w:rPr>
      <w:sz w:val="18"/>
      <w:szCs w:val="18"/>
    </w:rPr>
  </w:style>
  <w:style w:type="paragraph" w:styleId="5">
    <w:name w:val="header"/>
    <w:basedOn w:val="1"/>
    <w:link w:val="9"/>
    <w:semiHidden/>
    <w:unhideWhenUsed/>
    <w:qFormat/>
    <w:uiPriority w:val="99"/>
    <w:pPr>
      <w:pBdr>
        <w:bottom w:val="single" w:color="auto" w:sz="6" w:space="1"/>
      </w:pBdr>
      <w:tabs>
        <w:tab w:val="center" w:pos="4153"/>
        <w:tab w:val="right" w:pos="8306"/>
      </w:tabs>
      <w:jc w:val="center"/>
    </w:pPr>
    <w:rPr>
      <w:sz w:val="18"/>
      <w:szCs w:val="18"/>
    </w:rPr>
  </w:style>
  <w:style w:type="table" w:styleId="8">
    <w:name w:val="Table Grid"/>
    <w:basedOn w:val="7"/>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9">
    <w:name w:val="页眉 Char"/>
    <w:basedOn w:val="6"/>
    <w:link w:val="5"/>
    <w:semiHidden/>
    <w:qFormat/>
    <w:uiPriority w:val="99"/>
    <w:rPr>
      <w:rFonts w:ascii="Tahoma" w:hAnsi="Tahoma"/>
      <w:sz w:val="18"/>
      <w:szCs w:val="18"/>
    </w:rPr>
  </w:style>
  <w:style w:type="character" w:customStyle="1" w:styleId="10">
    <w:name w:val="页脚 Char"/>
    <w:basedOn w:val="6"/>
    <w:link w:val="4"/>
    <w:qFormat/>
    <w:uiPriority w:val="99"/>
    <w:rPr>
      <w:rFonts w:ascii="Tahoma" w:hAnsi="Tahoma"/>
      <w:sz w:val="18"/>
      <w:szCs w:val="18"/>
    </w:rPr>
  </w:style>
  <w:style w:type="character" w:customStyle="1" w:styleId="11">
    <w:name w:val="批注框文本 Char"/>
    <w:basedOn w:val="6"/>
    <w:link w:val="3"/>
    <w:semiHidden/>
    <w:qFormat/>
    <w:uiPriority w:val="99"/>
    <w:rPr>
      <w:rFonts w:ascii="Tahoma" w:hAnsi="Tahoma"/>
      <w:sz w:val="18"/>
      <w:szCs w:val="18"/>
    </w:rPr>
  </w:style>
  <w:style w:type="character" w:customStyle="1" w:styleId="12">
    <w:name w:val="标题 1 Char"/>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5</Pages>
  <Words>442</Words>
  <Characters>2523</Characters>
  <Lines>21</Lines>
  <Paragraphs>5</Paragraphs>
  <TotalTime>1</TotalTime>
  <ScaleCrop>false</ScaleCrop>
  <LinksUpToDate>false</LinksUpToDate>
  <CharactersWithSpaces>2960</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24</cp:revision>
  <cp:lastPrinted>2014-11-20T02:57:00Z</cp:lastPrinted>
  <dcterms:created xsi:type="dcterms:W3CDTF">2014-10-27T02:44:00Z</dcterms:created>
  <dcterms:modified xsi:type="dcterms:W3CDTF">2018-11-29T03:37:31Z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