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/>
          <w:bCs/>
          <w:color w:val="FF0000"/>
          <w:sz w:val="28"/>
          <w:szCs w:val="28"/>
        </w:rPr>
      </w:pPr>
      <w:r w:rsidRPr="00117EBA">
        <w:rPr>
          <w:rFonts w:ascii="Book Antiqua" w:eastAsia="Calibri" w:hAnsi="Book Antiqua" w:cs="Times New Roman"/>
          <w:b/>
          <w:bCs/>
          <w:color w:val="FF0000"/>
          <w:sz w:val="28"/>
          <w:szCs w:val="28"/>
        </w:rPr>
        <w:t>MAT 125: DISCRETE MATHEMATICS II LECTURE NOTES</w:t>
      </w:r>
    </w:p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/>
          <w:bCs/>
          <w:color w:val="FF0000"/>
          <w:sz w:val="28"/>
          <w:szCs w:val="28"/>
        </w:rPr>
      </w:pPr>
      <w:r w:rsidRPr="00117EBA">
        <w:rPr>
          <w:rFonts w:ascii="Book Antiqua" w:eastAsia="Calibri" w:hAnsi="Book Antiqua" w:cs="Times New Roman"/>
          <w:b/>
          <w:bCs/>
          <w:color w:val="FF0000"/>
          <w:sz w:val="28"/>
          <w:szCs w:val="28"/>
        </w:rPr>
        <w:t>By Dr. Runji Flora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/>
          <w:bCs/>
          <w:sz w:val="24"/>
          <w:szCs w:val="24"/>
        </w:rPr>
      </w:pPr>
      <w:r w:rsidRPr="00117EBA">
        <w:rPr>
          <w:rFonts w:ascii="Book Antiqua" w:eastAsia="Calibri" w:hAnsi="Book Antiqua" w:cs="Times New Roman"/>
          <w:b/>
          <w:bCs/>
          <w:sz w:val="24"/>
          <w:szCs w:val="24"/>
          <w:highlight w:val="yellow"/>
        </w:rPr>
        <w:t>LOGICAL EQUIVALENCES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78B179D9" wp14:editId="4B9C73D1">
            <wp:extent cx="5943600" cy="1722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4C13E7AD" wp14:editId="32ABAE04">
            <wp:extent cx="5943600" cy="2473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</w:p>
    <w:p w:rsidR="00117EBA" w:rsidRPr="00117EBA" w:rsidRDefault="00117EBA" w:rsidP="00117EBA">
      <w:pPr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t>Example:</w:t>
      </w:r>
      <w:r w:rsidRPr="00117EBA">
        <w:rPr>
          <w:rFonts w:ascii="Times New Roman" w:eastAsia="Calibri" w:hAnsi="Times New Roman" w:cs="Times New Roman"/>
          <w:b/>
          <w:bCs/>
          <w:color w:val="00ACEE"/>
          <w:sz w:val="20"/>
          <w:szCs w:val="20"/>
        </w:rPr>
        <w:t xml:space="preserve"> </w:t>
      </w:r>
      <w:r w:rsidRPr="00117EBA">
        <w:rPr>
          <w:rFonts w:ascii="Book Antiqua" w:eastAsia="Calibri" w:hAnsi="Book Antiqua" w:cs="Times New Roman"/>
          <w:b/>
          <w:bCs/>
          <w:sz w:val="28"/>
          <w:szCs w:val="28"/>
        </w:rPr>
        <w:t xml:space="preserve">Double Negative Property: </w:t>
      </w:r>
      <w:r w:rsidRPr="00117EBA">
        <w:rPr>
          <w:rFonts w:ascii="Book Antiqua" w:eastAsia="Calibri" w:hAnsi="Book Antiqua" w:cs="Times New Roman"/>
          <w:b/>
          <w:bCs/>
          <w:position w:val="-10"/>
          <w:sz w:val="28"/>
          <w:szCs w:val="28"/>
        </w:rPr>
        <w:object w:dxaOrig="11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pt;height:17pt" o:ole="">
            <v:imagedata r:id="rId7" o:title=""/>
          </v:shape>
          <o:OLEObject Type="Embed" ProgID="Equation.3" ShapeID="_x0000_i1025" DrawAspect="Content" ObjectID="_1704548599" r:id="rId8"/>
        </w:object>
      </w:r>
    </w:p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7F3FA4F1" wp14:editId="47A7BB6B">
            <wp:extent cx="2330570" cy="1930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lastRenderedPageBreak/>
        <w:drawing>
          <wp:inline distT="0" distB="0" distL="0" distR="0" wp14:anchorId="08CDDA1B" wp14:editId="5C34F64E">
            <wp:extent cx="59436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76D9E686" wp14:editId="206D9ADE">
            <wp:extent cx="5658141" cy="2482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27DAF79D" wp14:editId="165A0805">
            <wp:extent cx="5943600" cy="1604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16F27452" wp14:editId="6E6532B8">
            <wp:extent cx="2006703" cy="4381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3B57C13E" wp14:editId="309D3FDD">
            <wp:extent cx="1968601" cy="406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jc w:val="center"/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lastRenderedPageBreak/>
        <w:drawing>
          <wp:inline distT="0" distB="0" distL="0" distR="0" wp14:anchorId="1BA7E10C" wp14:editId="12714215">
            <wp:extent cx="5283472" cy="2521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1E00E65D" wp14:editId="2392433F">
            <wp:extent cx="4654789" cy="1485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3D2A89F9" wp14:editId="23FBF73E">
            <wp:extent cx="5943600" cy="1212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1448BA93" wp14:editId="452A63F5">
            <wp:extent cx="4838949" cy="7429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lastRenderedPageBreak/>
        <w:drawing>
          <wp:inline distT="0" distB="0" distL="0" distR="0" wp14:anchorId="06497D95" wp14:editId="4C636CDC">
            <wp:extent cx="4845299" cy="24067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1D540273" wp14:editId="3AEEB70A">
            <wp:extent cx="5943600" cy="1056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/>
          <w:bCs/>
          <w:sz w:val="28"/>
          <w:szCs w:val="28"/>
          <w:highlight w:val="cyan"/>
        </w:rPr>
        <w:t>Tautologies and Contradictions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72F0DC7D" wp14:editId="1D4789CB">
            <wp:extent cx="5943600" cy="1851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/>
          <w:bCs/>
          <w:sz w:val="28"/>
          <w:szCs w:val="28"/>
          <w:highlight w:val="green"/>
        </w:rPr>
        <w:t>A contingency</w:t>
      </w:r>
      <w:r w:rsidRPr="00117EBA">
        <w:rPr>
          <w:rFonts w:ascii="Book Antiqua" w:eastAsia="Calibri" w:hAnsi="Book Antiqua" w:cs="Times New Roman"/>
          <w:bCs/>
          <w:sz w:val="28"/>
          <w:szCs w:val="28"/>
        </w:rPr>
        <w:t xml:space="preserve"> is a logical proposition that is neither a tautology nor a contradiction.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t>Example: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5C7DF741" wp14:editId="67834F87">
            <wp:extent cx="5943600" cy="3981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lastRenderedPageBreak/>
        <w:drawing>
          <wp:inline distT="0" distB="0" distL="0" distR="0" wp14:anchorId="338EE2DB" wp14:editId="0BA1CC38">
            <wp:extent cx="5226319" cy="1847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59243FF5" wp14:editId="5EB67C02">
            <wp:extent cx="5943600" cy="7277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bCs/>
          <w:sz w:val="28"/>
          <w:szCs w:val="28"/>
        </w:rPr>
      </w:pPr>
      <w:r w:rsidRPr="00117EBA">
        <w:rPr>
          <w:rFonts w:ascii="Book Antiqua" w:eastAsia="Calibri" w:hAnsi="Book Antiqua" w:cs="Times New Roman"/>
          <w:bCs/>
          <w:sz w:val="28"/>
          <w:szCs w:val="28"/>
        </w:rPr>
        <w:drawing>
          <wp:inline distT="0" distB="0" distL="0" distR="0" wp14:anchorId="19C0490C" wp14:editId="00BF0F8E">
            <wp:extent cx="5486682" cy="200035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rPr>
          <w:rFonts w:ascii="Book Antiqua" w:eastAsia="Calibri" w:hAnsi="Book Antiqua" w:cs="Times New Roman"/>
          <w:sz w:val="24"/>
          <w:szCs w:val="24"/>
        </w:rPr>
      </w:pPr>
      <w:r w:rsidRPr="00117EBA">
        <w:rPr>
          <w:rFonts w:ascii="Book Antiqua" w:eastAsia="Calibri" w:hAnsi="Book Antiqua" w:cs="Times New Roman"/>
          <w:b/>
          <w:bCs/>
          <w:sz w:val="24"/>
          <w:szCs w:val="24"/>
          <w:highlight w:val="yellow"/>
        </w:rPr>
        <w:t>SUMMARY OF LOGICAL EQUIVALENCES</w:t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117EBA">
        <w:rPr>
          <w:rFonts w:ascii="Book Antiqua" w:eastAsia="Calibri" w:hAnsi="Book Antiqua" w:cs="Times New Roman"/>
          <w:noProof/>
          <w:sz w:val="24"/>
          <w:szCs w:val="24"/>
        </w:rPr>
        <w:lastRenderedPageBreak/>
        <w:drawing>
          <wp:inline distT="0" distB="0" distL="0" distR="0" wp14:anchorId="3CC464EC" wp14:editId="55607D43">
            <wp:extent cx="5743575" cy="34575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117EBA">
        <w:rPr>
          <w:rFonts w:ascii="Book Antiqua" w:eastAsia="Calibri" w:hAnsi="Book Antiqua" w:cs="Times New Roman"/>
          <w:noProof/>
          <w:sz w:val="24"/>
          <w:szCs w:val="24"/>
        </w:rPr>
        <w:drawing>
          <wp:inline distT="0" distB="0" distL="0" distR="0" wp14:anchorId="71B25C3D" wp14:editId="62897563">
            <wp:extent cx="10153650" cy="38957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color w:val="FF0000"/>
          <w:sz w:val="24"/>
          <w:szCs w:val="24"/>
        </w:rPr>
      </w:pP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color w:val="FF0000"/>
          <w:sz w:val="24"/>
          <w:szCs w:val="24"/>
        </w:rPr>
      </w:pP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color w:val="FF0000"/>
          <w:sz w:val="28"/>
          <w:szCs w:val="28"/>
        </w:rPr>
      </w:pPr>
      <w:r w:rsidRPr="00117EBA">
        <w:rPr>
          <w:rFonts w:ascii="Book Antiqua" w:eastAsia="Times New Roman" w:hAnsi="Book Antiqua" w:cs="Times New Roman"/>
          <w:color w:val="FF0000"/>
          <w:sz w:val="28"/>
          <w:szCs w:val="28"/>
        </w:rPr>
        <w:t>EXAMPLE 2</w:t>
      </w:r>
    </w:p>
    <w:p w:rsidR="00117EBA" w:rsidRPr="00117EBA" w:rsidRDefault="00117EBA" w:rsidP="00117EBA">
      <w:pPr>
        <w:spacing w:after="0" w:line="240" w:lineRule="auto"/>
        <w:ind w:left="540"/>
        <w:rPr>
          <w:rFonts w:ascii="Book Antiqua" w:eastAsia="Times New Roman" w:hAnsi="Book Antiqua" w:cs="Times New Roman"/>
          <w:color w:val="FF0000"/>
          <w:sz w:val="32"/>
          <w:szCs w:val="32"/>
        </w:rPr>
      </w:pPr>
      <w:r w:rsidRPr="00117EBA">
        <w:rPr>
          <w:rFonts w:ascii="Book Antiqua" w:eastAsia="Times New Roman" w:hAnsi="Book Antiqua" w:cs="Times New Roman"/>
          <w:color w:val="FF0000"/>
          <w:sz w:val="32"/>
          <w:szCs w:val="32"/>
        </w:rPr>
        <w:t>Use logical equivalences to show that</w:t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sz w:val="32"/>
          <w:szCs w:val="32"/>
        </w:rPr>
      </w:pPr>
      <w:r w:rsidRPr="00117EBA">
        <w:rPr>
          <w:rFonts w:ascii="Book Antiqua" w:eastAsia="Calibri" w:hAnsi="Book Antiqua" w:cs="Times New Roman"/>
          <w:noProof/>
          <w:sz w:val="32"/>
          <w:szCs w:val="32"/>
        </w:rPr>
        <w:lastRenderedPageBreak/>
        <w:drawing>
          <wp:inline distT="0" distB="0" distL="0" distR="0" wp14:anchorId="4E694017" wp14:editId="36CC8620">
            <wp:extent cx="2457450" cy="476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sz w:val="32"/>
          <w:szCs w:val="32"/>
        </w:rPr>
      </w:pPr>
      <w:r w:rsidRPr="00117EBA">
        <w:rPr>
          <w:rFonts w:ascii="Book Antiqua" w:eastAsia="Times New Roman" w:hAnsi="Book Antiqua" w:cs="Times New Roman"/>
          <w:sz w:val="32"/>
          <w:szCs w:val="32"/>
        </w:rPr>
        <w:t> </w:t>
      </w:r>
    </w:p>
    <w:p w:rsidR="00117EBA" w:rsidRPr="00117EBA" w:rsidRDefault="00117EBA" w:rsidP="00117EBA">
      <w:pPr>
        <w:spacing w:after="0" w:line="240" w:lineRule="auto"/>
        <w:rPr>
          <w:rFonts w:ascii="Book Antiqua" w:eastAsia="Times New Roman" w:hAnsi="Book Antiqua" w:cs="Times New Roman"/>
          <w:color w:val="FF0000"/>
          <w:sz w:val="32"/>
          <w:szCs w:val="32"/>
        </w:rPr>
      </w:pPr>
      <w:r w:rsidRPr="00117EBA">
        <w:rPr>
          <w:rFonts w:ascii="Book Antiqua" w:eastAsia="Times New Roman" w:hAnsi="Book Antiqua" w:cs="Times New Roman"/>
          <w:color w:val="FF0000"/>
          <w:sz w:val="32"/>
          <w:szCs w:val="32"/>
        </w:rPr>
        <w:t>Solution</w:t>
      </w:r>
    </w:p>
    <w:p w:rsidR="00117EBA" w:rsidRPr="00117EBA" w:rsidRDefault="00117EBA" w:rsidP="00117EBA">
      <w:pPr>
        <w:rPr>
          <w:rFonts w:ascii="Book Antiqua" w:eastAsia="Calibri" w:hAnsi="Book Antiqua" w:cs="Times New Roman"/>
          <w:b/>
          <w:noProof/>
          <w:sz w:val="24"/>
          <w:szCs w:val="24"/>
        </w:rPr>
      </w:pPr>
      <w:r w:rsidRPr="00117EBA">
        <w:rPr>
          <w:rFonts w:ascii="Book Antiqua" w:eastAsia="Calibri" w:hAnsi="Book Antiqua" w:cs="Times New Roman"/>
          <w:b/>
          <w:noProof/>
          <w:sz w:val="24"/>
          <w:szCs w:val="24"/>
        </w:rPr>
        <w:drawing>
          <wp:inline distT="0" distB="0" distL="0" distR="0" wp14:anchorId="5F42564F" wp14:editId="0EF608FE">
            <wp:extent cx="5143500" cy="1885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7EBA" w:rsidRPr="00117EBA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824260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F33F7" w:rsidRDefault="004B1E2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F33F7" w:rsidRDefault="004B1E24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2EEF"/>
    <w:multiLevelType w:val="multilevel"/>
    <w:tmpl w:val="1AD854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E6CC9"/>
    <w:multiLevelType w:val="multilevel"/>
    <w:tmpl w:val="1AD854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9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BA"/>
    <w:rsid w:val="0000205B"/>
    <w:rsid w:val="00117EBA"/>
    <w:rsid w:val="004B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5C6F"/>
  <w15:chartTrackingRefBased/>
  <w15:docId w15:val="{1F0719F6-63A9-4ED9-BE5D-4B54FFF0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17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w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2022-01-24T09:42:00Z</cp:lastPrinted>
  <dcterms:created xsi:type="dcterms:W3CDTF">2022-01-24T09:37:00Z</dcterms:created>
  <dcterms:modified xsi:type="dcterms:W3CDTF">2022-01-24T13:57:00Z</dcterms:modified>
</cp:coreProperties>
</file>