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64"/>
        <w:tblInd w:w="-431" w:type="dxa"/>
        <w:tblW w:w="9924" w:type="dxa"/>
        <w:tblBorders/>
        <w:tblLayout w:type="fixed"/>
        <w:tblLook w:val="06A0" w:firstRow="1" w:lastRow="0" w:firstColumn="1" w:lastColumn="0" w:noHBand="1" w:noVBand="1"/>
      </w:tblPr>
      <w:tblGrid>
        <w:gridCol w:w="2553"/>
        <w:gridCol w:w="7371"/>
      </w:tblGrid>
      <w:tr>
        <w:trPr/>
        <w:tc>
          <w:tcPr>
            <w:tcBorders/>
            <w:tcW w:w="255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mbria" w:hAnsi="Cambria" w:eastAsia="Cambria" w:cs="Cambria"/>
                <w:b/>
                <w:bCs/>
                <w:i/>
                <w:iCs/>
              </w:rPr>
            </w:pPr>
            <w:r>
              <w:rPr>
                <w:rFonts w:ascii="Cambria" w:hAnsi="Cambria" w:eastAsia="Cambria" w:cs="Cambria"/>
                <w:b/>
                <w:bCs/>
              </w:rPr>
              <w:t xml:space="preserve">Title</w:t>
            </w:r>
            <w:r>
              <w:rPr>
                <w:rFonts w:ascii="Cambria" w:hAnsi="Cambria" w:eastAsia="Cambria" w:cs="Cambria"/>
                <w:b/>
                <w:bCs/>
                <w:i/>
                <w:iCs/>
              </w:rPr>
            </w:r>
          </w:p>
        </w:tc>
        <w:tc>
          <w:tcPr>
            <w:tcBorders/>
            <w:tcW w:w="737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mbria" w:hAnsi="Cambria" w:eastAsia="Cambria" w:cs="Cambria"/>
                <w:i/>
                <w:iCs/>
                <w:lang w:val="en-GB"/>
              </w:rPr>
            </w:pPr>
            <w:r>
              <w:rPr>
                <w:rFonts w:ascii="Cambria" w:hAnsi="Cambria" w:eastAsia="Cambria" w:cs="Cambria"/>
                <w:i/>
                <w:iCs/>
                <w:lang w:val="en-GB"/>
              </w:rPr>
            </w:r>
            <w:r>
              <w:rPr>
                <w:rFonts w:ascii="Cambria" w:hAnsi="Cambria" w:eastAsia="Cambria" w:cs="Cambria"/>
                <w:i/>
                <w:iCs/>
                <w:lang w:val="en-GB"/>
              </w:rPr>
            </w:r>
          </w:p>
        </w:tc>
      </w:tr>
      <w:tr>
        <w:trPr/>
        <w:tc>
          <w:tcPr>
            <w:tcBorders/>
            <w:tcW w:w="255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mbria" w:hAnsi="Cambria" w:eastAsia="Cambria" w:cs="Cambria"/>
                <w:b/>
                <w:bCs/>
                <w:i/>
                <w:iCs/>
                <w:lang w:val="en-US"/>
              </w:rPr>
            </w:pPr>
            <w:r>
              <w:rPr>
                <w:rFonts w:ascii="Cambria" w:hAnsi="Cambria" w:eastAsia="Cambria" w:cs="Cambria"/>
                <w:b/>
                <w:bCs/>
                <w:lang w:val="en-US"/>
              </w:rPr>
              <w:t xml:space="preserve">Contacts of the person</w:t>
            </w:r>
            <w:r>
              <w:rPr>
                <w:rFonts w:ascii="Cambria" w:hAnsi="Cambria" w:eastAsia="Cambria" w:cs="Cambria"/>
                <w:b/>
                <w:bCs/>
                <w:lang w:val="en-US"/>
              </w:rPr>
              <w:t xml:space="preserve">(s)</w:t>
            </w:r>
            <w:r>
              <w:rPr>
                <w:rFonts w:ascii="Cambria" w:hAnsi="Cambria" w:eastAsia="Cambria" w:cs="Cambria"/>
                <w:b/>
                <w:bCs/>
                <w:lang w:val="en-US"/>
              </w:rPr>
              <w:t xml:space="preserve"> proposing the project</w:t>
            </w:r>
            <w:r>
              <w:rPr>
                <w:rFonts w:ascii="Cambria" w:hAnsi="Cambria" w:eastAsia="Cambria" w:cs="Cambria"/>
                <w:b/>
                <w:bCs/>
                <w:i/>
                <w:iCs/>
                <w:lang w:val="en-US"/>
              </w:rPr>
            </w:r>
          </w:p>
        </w:tc>
        <w:tc>
          <w:tcPr>
            <w:tcBorders/>
            <w:tcW w:w="7371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Cambria" w:hAnsi="Cambria" w:eastAsia="Cambria" w:cs="Cambria"/>
                <w:i/>
                <w:iCs/>
                <w:lang w:val="en-US"/>
              </w:rPr>
            </w:pPr>
            <w:r>
              <w:rPr>
                <w:rFonts w:ascii="Cambria" w:hAnsi="Cambria" w:eastAsia="Cambria" w:cs="Cambria"/>
                <w:lang w:val="en-US"/>
              </w:rPr>
              <w:t xml:space="preserve">First name: Christian</w:t>
            </w:r>
            <w:r>
              <w:rPr>
                <w:rFonts w:ascii="Cambria" w:hAnsi="Cambria" w:eastAsia="Cambria" w:cs="Cambria"/>
                <w:i/>
                <w:iCs/>
                <w:lang w:val="en-US"/>
              </w:rPr>
            </w:r>
          </w:p>
          <w:p>
            <w:pPr>
              <w:pBdr/>
              <w:spacing w:after="0"/>
              <w:ind/>
              <w:rPr>
                <w:rFonts w:ascii="Cambria" w:hAnsi="Cambria" w:eastAsia="Cambria" w:cs="Cambria"/>
                <w:i/>
                <w:iCs/>
                <w:lang w:val="en-US"/>
              </w:rPr>
            </w:pPr>
            <w:r>
              <w:rPr>
                <w:rFonts w:ascii="Cambria" w:hAnsi="Cambria" w:eastAsia="Cambria" w:cs="Cambria"/>
                <w:lang w:val="en-US"/>
              </w:rPr>
              <w:t xml:space="preserve">Last name: Bongiorno</w:t>
            </w:r>
            <w:r>
              <w:rPr>
                <w:rFonts w:ascii="Cambria" w:hAnsi="Cambria" w:eastAsia="Cambria" w:cs="Cambria"/>
                <w:i/>
                <w:iCs/>
                <w:lang w:val="en-US"/>
              </w:rPr>
            </w:r>
          </w:p>
          <w:p>
            <w:pPr>
              <w:pBdr/>
              <w:spacing w:after="0"/>
              <w:ind/>
              <w:rPr>
                <w:rFonts w:ascii="Cambria" w:hAnsi="Cambria" w:eastAsia="Cambria" w:cs="Cambria"/>
                <w:b/>
                <w:bCs/>
                <w:i/>
                <w:iCs/>
              </w:rPr>
            </w:pPr>
            <w:r>
              <w:rPr>
                <w:rFonts w:ascii="Cambria" w:hAnsi="Cambria" w:eastAsia="Cambria" w:cs="Cambria"/>
              </w:rPr>
              <w:t xml:space="preserve">Mail:</w:t>
            </w:r>
            <w:r>
              <w:rPr>
                <w:rFonts w:ascii="Cambria" w:hAnsi="Cambria" w:eastAsia="Cambria" w:cs="Cambria"/>
              </w:rPr>
              <w:t xml:space="preserve"> </w:t>
            </w:r>
            <w:r>
              <w:rPr>
                <w:rFonts w:ascii="Cambria" w:hAnsi="Cambria" w:eastAsia="Cambria" w:cs="Cambria"/>
                <w:lang w:val="en-US"/>
              </w:rPr>
            </w:r>
            <w:hyperlink r:id="rId14" w:tooltip="mailto:christian.bongiorno@centralesupelec.fr" w:history="1">
              <w:r>
                <w:rPr>
                  <w:rStyle w:val="763"/>
                  <w:rFonts w:ascii="Cambria" w:hAnsi="Cambria" w:eastAsia="Cambria" w:cs="Cambria"/>
                  <w:lang w:val="en-US"/>
                </w:rPr>
                <w:t xml:space="preserve">christian.bongiorno@centralesupelec.fr</w:t>
              </w:r>
              <w:r>
                <w:rPr>
                  <w:rStyle w:val="763"/>
                  <w:rFonts w:ascii="Cambria" w:hAnsi="Cambria" w:eastAsia="Cambria" w:cs="Cambria"/>
                  <w:b/>
                  <w:bCs/>
                  <w:i/>
                  <w:iCs/>
                </w:rPr>
              </w:r>
            </w:hyperlink>
            <w:r>
              <w:rPr>
                <w:rFonts w:ascii="Cambria" w:hAnsi="Cambria" w:eastAsia="Cambria" w:cs="Cambria"/>
                <w:b/>
                <w:bCs/>
                <w:i/>
                <w:iCs/>
              </w:rPr>
            </w:r>
          </w:p>
        </w:tc>
      </w:tr>
      <w:tr>
        <w:trPr/>
        <w:tc>
          <w:tcPr>
            <w:tcBorders/>
            <w:tcW w:w="255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mbria" w:hAnsi="Cambria" w:eastAsia="Cambria" w:cs="Cambria"/>
                <w:b/>
                <w:bCs/>
                <w:i/>
                <w:iCs/>
              </w:rPr>
            </w:pPr>
            <w:r>
              <w:rPr>
                <w:rFonts w:ascii="Cambria" w:hAnsi="Cambria" w:eastAsia="Cambria" w:cs="Cambria"/>
                <w:b/>
                <w:bCs/>
              </w:rPr>
              <w:t xml:space="preserve">Institution (</w:t>
            </w:r>
            <w:r>
              <w:rPr>
                <w:rFonts w:ascii="Cambria" w:hAnsi="Cambria" w:eastAsia="Cambria" w:cs="Cambria"/>
                <w:b/>
                <w:bCs/>
              </w:rPr>
              <w:t xml:space="preserve">Company</w:t>
            </w:r>
            <w:r>
              <w:rPr>
                <w:rFonts w:ascii="Cambria" w:hAnsi="Cambria" w:eastAsia="Cambria" w:cs="Cambria"/>
                <w:b/>
                <w:bCs/>
              </w:rPr>
              <w:t xml:space="preserve">, </w:t>
            </w:r>
            <w:r>
              <w:rPr>
                <w:rFonts w:ascii="Cambria" w:hAnsi="Cambria" w:eastAsia="Cambria" w:cs="Cambria"/>
                <w:b/>
                <w:bCs/>
              </w:rPr>
              <w:t xml:space="preserve">lab</w:t>
            </w:r>
            <w:r>
              <w:rPr>
                <w:rFonts w:ascii="Cambria" w:hAnsi="Cambria" w:eastAsia="Cambria" w:cs="Cambria"/>
                <w:b/>
                <w:bCs/>
              </w:rPr>
              <w:t xml:space="preserve">,...</w:t>
            </w:r>
            <w:r>
              <w:rPr>
                <w:rFonts w:ascii="Cambria" w:hAnsi="Cambria" w:eastAsia="Cambria" w:cs="Cambria"/>
                <w:b/>
                <w:bCs/>
              </w:rPr>
              <w:t xml:space="preserve">)</w:t>
            </w:r>
            <w:r>
              <w:rPr>
                <w:rFonts w:ascii="Cambria" w:hAnsi="Cambria" w:eastAsia="Cambria" w:cs="Cambria"/>
                <w:b/>
                <w:bCs/>
                <w:i/>
                <w:iCs/>
              </w:rPr>
            </w:r>
          </w:p>
        </w:tc>
        <w:tc>
          <w:tcPr>
            <w:tcBorders/>
            <w:tcW w:w="737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</w:r>
            <w:r>
              <w:rPr>
                <w:rFonts w:ascii="Cambria" w:hAnsi="Cambria" w:eastAsia="Cambria" w:cs="Cambria"/>
              </w:rPr>
              <w:t xml:space="preserve">CentraleSupélec</w:t>
            </w:r>
            <w:r>
              <w:rPr>
                <w:rFonts w:ascii="Cambria" w:hAnsi="Cambria" w:eastAsia="Cambria" w:cs="Cambria"/>
                <w:lang w:val="en-US"/>
              </w:rPr>
              <w:t xml:space="preserve"> (MICS lab)</w:t>
            </w:r>
            <w:r>
              <w:rPr>
                <w:rFonts w:ascii="Cambria" w:hAnsi="Cambria" w:eastAsia="Cambria" w:cs="Cambria"/>
              </w:rPr>
            </w:r>
          </w:p>
        </w:tc>
      </w:tr>
    </w:tbl>
    <w:p>
      <w:pPr>
        <w:pBdr/>
        <w:spacing w:after="120"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tbl>
      <w:tblPr>
        <w:tblStyle w:val="764"/>
        <w:tblInd w:w="-431" w:type="dxa"/>
        <w:tblW w:w="9924" w:type="dxa"/>
        <w:tblBorders/>
        <w:tblLayout w:type="fixed"/>
        <w:tblLook w:val="06A0" w:firstRow="1" w:lastRow="0" w:firstColumn="1" w:lastColumn="0" w:noHBand="1" w:noVBand="1"/>
      </w:tblPr>
      <w:tblGrid>
        <w:gridCol w:w="9924"/>
      </w:tblGrid>
      <w:tr>
        <w:trPr/>
        <w:tc>
          <w:tcPr>
            <w:tcBorders/>
            <w:tcW w:w="992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mbria" w:hAnsi="Cambria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 xml:space="preserve">Project description</w:t>
            </w:r>
            <w:r>
              <w:rPr>
                <w:rFonts w:ascii="Cambria" w:hAnsi="Cambria"/>
                <w:b/>
                <w:bCs/>
                <w:i/>
                <w:i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24" w:type="dxa"/>
            <w:textDirection w:val="lrTb"/>
            <w:noWrap w:val="false"/>
          </w:tcPr>
          <w:p>
            <w:pPr>
              <w:pStyle w:val="762"/>
              <w:numPr>
                <w:ilvl w:val="0"/>
                <w:numId w:val="2"/>
              </w:numPr>
              <w:pBdr/>
              <w:spacing w:after="0" w:before="62" w:line="240" w:lineRule="auto"/>
              <w:ind/>
              <w:rPr>
                <w:rFonts w:ascii="Cambria" w:hAnsi="Cambria"/>
                <w:b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  <w:t xml:space="preserve">Context</w:t>
            </w:r>
            <w: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  <w:t xml:space="preserve">:</w:t>
            </w:r>
            <w:r>
              <w:rPr>
                <w:rFonts w:ascii="Cambria" w:hAnsi="Cambria"/>
                <w:b/>
                <w:bCs/>
                <w:i/>
                <w:iCs/>
                <w:sz w:val="24"/>
                <w:szCs w:val="24"/>
                <w:lang w:val="en-US"/>
              </w:rPr>
            </w:r>
          </w:p>
          <w:p>
            <w:pPr>
              <w:pStyle w:val="762"/>
              <w:pBdr/>
              <w:spacing w:before="62"/>
              <w:ind w:firstLine="0" w:left="360"/>
              <w:jc w:val="both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bCs/>
                <w:iCs/>
                <w:highlight w:val="none"/>
                <w:lang w:val="en-US"/>
              </w:rPr>
            </w:r>
            <w:r>
              <w:rPr>
                <w:rFonts w:ascii="Cambria" w:hAnsi="Cambria"/>
                <w:bCs/>
                <w:iCs/>
                <w:highlight w:val="none"/>
                <w:lang w:val="en-US"/>
              </w:rPr>
            </w:r>
            <w:r>
              <w:rPr>
                <w:rFonts w:ascii="Cambria" w:hAnsi="Cambria"/>
                <w:bCs/>
                <w:iCs/>
                <w:highlight w:val="none"/>
                <w:lang w:val="en-US"/>
              </w:rPr>
            </w:r>
          </w:p>
          <w:p>
            <w:pPr>
              <w:pStyle w:val="762"/>
              <w:pBdr/>
              <w:spacing w:before="62"/>
              <w:ind w:firstLine="0" w:left="360"/>
              <w:jc w:val="both"/>
              <w:rPr>
                <w:rFonts w:ascii="Cambria" w:hAnsi="Cambria"/>
                <w:iCs/>
                <w:highlight w:val="none"/>
                <w:lang w:val="en-US"/>
              </w:rPr>
            </w:pPr>
            <w:r>
              <w:rPr>
                <w:rFonts w:ascii="Cambria" w:hAnsi="Cambria"/>
                <w:bCs/>
                <w:iCs/>
                <w:lang w:val="en-US"/>
              </w:rPr>
            </w:r>
            <w:r>
              <w:rPr>
                <w:rFonts w:ascii="Cambria" w:hAnsi="Cambria"/>
                <w:bCs/>
                <w:iCs/>
                <w:lang w:val="en-US"/>
              </w:rPr>
              <w:t xml:space="preserve">Recent work on end-to-end global minimum-variance (GMV) portfolio construction shows that a neural architecture can be trained directly on realized out-of-sample variance while learning three ingredients jointly: a lag transformation of returns, a correlati</w:t>
            </w:r>
            <w:r>
              <w:rPr>
                <w:rFonts w:ascii="Cambria" w:hAnsi="Cambria"/>
                <w:bCs/>
                <w:iCs/>
                <w:lang w:val="en-US"/>
              </w:rPr>
              <w:t xml:space="preserve">on-denoising module, and a marginal-volatility block that maps features to per-asset volatilities. In the published design, the marginal-volatility block is a feed-forward network estimating inverse marginal volatilities and shaping the tails of the empiric</w:t>
            </w:r>
            <w:r>
              <w:rPr>
                <w:rFonts w:ascii="Cambria" w:hAnsi="Cambria"/>
                <w:bCs/>
                <w:iCs/>
                <w:lang w:val="en-US"/>
              </w:rPr>
              <w:t xml:space="preserve">al volatility distribution, integrated with eigenvalue cleaning for covariance regularization. This delivers strong out-of-sample risk reduction and interpretable modules, but the marginal variance is essentially treated as a static function of current inpu</w:t>
            </w:r>
            <w:r>
              <w:rPr>
                <w:rFonts w:ascii="Cambria" w:hAnsi="Cambria"/>
                <w:bCs/>
                <w:iCs/>
                <w:lang w:val="en-US"/>
              </w:rPr>
              <w:t xml:space="preserve">ts rather than as a process with memory. Financial volatility is well known to cluster and to exhibit persistence and long memory, which suggests a natural extension: replace the static variance mapping with a dynamic layer that carries information across t</w:t>
            </w:r>
            <w:r>
              <w:rPr>
                <w:rFonts w:ascii="Cambria" w:hAnsi="Cambria"/>
                <w:bCs/>
                <w:iCs/>
                <w:lang w:val="en-US"/>
              </w:rPr>
              <w:t xml:space="preserve">ime. By injecting memory into the marginal-variance pathway while preserving the rotation-invariant cleaning and overall training objective, we aim to improve risk calibration without sacrificing the end-to-end tractability of the model.</w:t>
            </w:r>
            <w:r>
              <w:rPr>
                <w:rFonts w:ascii="Cambria" w:hAnsi="Cambria"/>
                <w:bCs/>
                <w:iCs/>
                <w:lang w:val="en-US"/>
              </w:rPr>
            </w:r>
            <w:r>
              <w:rPr>
                <w:rFonts w:ascii="Cambria" w:hAnsi="Cambria"/>
                <w:bCs/>
                <w:iCs/>
                <w:lang w:val="en-US"/>
              </w:rPr>
            </w:r>
          </w:p>
          <w:p>
            <w:pPr>
              <w:pStyle w:val="762"/>
              <w:pBdr/>
              <w:spacing w:before="62"/>
              <w:ind w:left="0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</w:r>
            <w:r>
              <w:rPr>
                <w:rFonts w:ascii="Cambria" w:hAnsi="Cambria"/>
                <w:sz w:val="24"/>
                <w:szCs w:val="24"/>
                <w:lang w:val="en-US"/>
              </w:rPr>
            </w:r>
            <w:r>
              <w:rPr>
                <w:rFonts w:ascii="Cambria" w:hAnsi="Cambria"/>
                <w:sz w:val="24"/>
                <w:szCs w:val="24"/>
                <w:lang w:val="en-US"/>
              </w:rPr>
            </w:r>
          </w:p>
          <w:p>
            <w:pPr>
              <w:pStyle w:val="762"/>
              <w:pBdr/>
              <w:spacing w:before="62"/>
              <w:ind w:left="0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</w:r>
            <w:r>
              <w:rPr>
                <w:rFonts w:ascii="Cambria" w:hAnsi="Cambria"/>
                <w:sz w:val="24"/>
                <w:szCs w:val="24"/>
                <w:lang w:val="en-US"/>
              </w:rPr>
            </w:r>
          </w:p>
          <w:p>
            <w:pPr>
              <w:pStyle w:val="762"/>
              <w:numPr>
                <w:ilvl w:val="0"/>
                <w:numId w:val="2"/>
              </w:numPr>
              <w:pBdr/>
              <w:spacing w:after="0" w:before="62" w:line="240" w:lineRule="auto"/>
              <w:ind/>
              <w:rPr>
                <w:rFonts w:ascii="Cambria" w:hAnsi="Cambria"/>
                <w:b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  <w:t xml:space="preserve">Goals</w:t>
            </w:r>
            <w: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  <w:t xml:space="preserve">:</w:t>
            </w:r>
            <w:r>
              <w:rPr>
                <w:rFonts w:ascii="Cambria" w:hAnsi="Cambria"/>
                <w:b/>
                <w:bCs/>
                <w:i/>
                <w:iCs/>
                <w:sz w:val="24"/>
                <w:szCs w:val="24"/>
                <w:lang w:val="en-US"/>
              </w:rPr>
            </w:r>
          </w:p>
          <w:p>
            <w:pPr>
              <w:pStyle w:val="762"/>
              <w:pBdr/>
              <w:spacing w:before="62"/>
              <w:ind w:firstLine="0" w:left="360"/>
              <w:jc w:val="both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bCs/>
                <w:iCs/>
                <w:highlight w:val="none"/>
                <w:lang w:val="en-US"/>
              </w:rPr>
            </w:r>
            <w:r>
              <w:rPr>
                <w:rFonts w:ascii="Cambria" w:hAnsi="Cambria"/>
                <w:bCs/>
                <w:iCs/>
                <w:highlight w:val="none"/>
                <w:lang w:val="en-US"/>
              </w:rPr>
            </w:r>
            <w:r>
              <w:rPr>
                <w:rFonts w:ascii="Cambria" w:hAnsi="Cambria"/>
                <w:bCs/>
                <w:iCs/>
                <w:highlight w:val="none"/>
                <w:lang w:val="en-US"/>
              </w:rPr>
            </w:r>
          </w:p>
          <w:p>
            <w:pPr>
              <w:pStyle w:val="762"/>
              <w:pBdr/>
              <w:spacing w:before="62"/>
              <w:ind w:firstLine="0" w:left="360"/>
              <w:jc w:val="both"/>
              <w:rPr>
                <w:rFonts w:ascii="Cambria" w:hAnsi="Cambria"/>
                <w:iCs/>
                <w:highlight w:val="none"/>
                <w:lang w:val="en-US"/>
              </w:rPr>
            </w:pPr>
            <w:r>
              <w:rPr>
                <w:rFonts w:ascii="Cambria" w:hAnsi="Cambria"/>
                <w:bCs/>
                <w:iCs/>
                <w:lang w:val="en-US"/>
              </w:rPr>
              <w:t xml:space="preserve">The goal is to design and evaluate a dynamic volatility layer that estimates marginal variance through time, embedding memory directly inside the existing end-to-end system. Concretely, the static feed-forward volatility block will be replaced by a recurren</w:t>
            </w:r>
            <w:r>
              <w:rPr>
                <w:rFonts w:ascii="Cambria" w:hAnsi="Cambria"/>
                <w:bCs/>
                <w:iCs/>
                <w:lang w:val="en-US"/>
              </w:rPr>
              <w:t xml:space="preserve">t or state-space component that ingests past standardized residuals and summary features and outputs a time-updated volatility state per asset. The idea is conceptually aligned with GARCH-type models—where today’s variance depends on past shocks and past va</w:t>
            </w:r>
            <w:r>
              <w:rPr>
                <w:rFonts w:ascii="Cambria" w:hAnsi="Cambria"/>
                <w:bCs/>
                <w:iCs/>
                <w:lang w:val="en-US"/>
              </w:rPr>
              <w:t xml:space="preserve">riance—but implemented as a differentiable module calibrated jointly with the rest of the network under the same loss used in the original paper (future realized variance of the GMV portfolio).</w:t>
            </w:r>
            <w:r>
              <w:rPr>
                <w:rFonts w:ascii="Cambria" w:hAnsi="Cambria"/>
                <w:bCs/>
                <w:iCs/>
                <w:lang w:val="en-US"/>
              </w:rPr>
            </w:r>
            <w:r>
              <w:rPr>
                <w:rFonts w:ascii="Cambria" w:hAnsi="Cambria"/>
                <w:bCs/>
                <w:iCs/>
                <w:lang w:val="en-US"/>
              </w:rPr>
            </w:r>
          </w:p>
          <w:p>
            <w:pPr>
              <w:pStyle w:val="762"/>
              <w:pBdr/>
              <w:spacing w:before="62"/>
              <w:ind w:firstLine="0" w:left="0"/>
              <w:jc w:val="both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iCs/>
                <w:lang w:val="en-US"/>
              </w:rPr>
            </w:r>
            <w:r>
              <w:rPr>
                <w:rFonts w:ascii="Cambria" w:hAnsi="Cambria"/>
                <w:iCs/>
                <w:lang w:val="en-US"/>
              </w:rPr>
            </w:r>
            <w:r>
              <w:rPr>
                <w:rFonts w:ascii="Cambria" w:hAnsi="Cambria"/>
                <w:iCs/>
                <w:lang w:val="en-US"/>
              </w:rPr>
            </w:r>
          </w:p>
          <w:p>
            <w:pPr>
              <w:pStyle w:val="762"/>
              <w:pBdr/>
              <w:spacing w:before="62"/>
              <w:ind w:firstLine="0" w:left="0"/>
              <w:jc w:val="both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  <w:p>
            <w:pPr>
              <w:pStyle w:val="762"/>
              <w:pBdr/>
              <w:spacing w:before="62"/>
              <w:ind w:firstLine="0" w:left="0"/>
              <w:jc w:val="both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  <w:p>
            <w:pPr>
              <w:pStyle w:val="762"/>
              <w:pBdr/>
              <w:spacing w:before="62"/>
              <w:ind w:firstLine="0" w:left="0"/>
              <w:jc w:val="both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  <w:p>
            <w:pPr>
              <w:pStyle w:val="762"/>
              <w:pBdr/>
              <w:spacing w:before="62"/>
              <w:ind w:firstLine="0" w:left="0"/>
              <w:jc w:val="both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  <w:p>
            <w:pPr>
              <w:pStyle w:val="762"/>
              <w:pBdr/>
              <w:spacing w:before="62"/>
              <w:ind w:firstLine="0" w:left="0"/>
              <w:jc w:val="both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  <w:p>
            <w:pPr>
              <w:pStyle w:val="762"/>
              <w:pBdr/>
              <w:spacing w:before="62"/>
              <w:ind w:firstLine="0" w:left="0"/>
              <w:jc w:val="both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iCs/>
                <w:lang w:val="en-US"/>
              </w:rPr>
            </w:r>
            <w:r>
              <w:rPr>
                <w:rFonts w:ascii="Cambria" w:hAnsi="Cambria"/>
                <w:iCs/>
                <w:lang w:val="en-US"/>
              </w:rPr>
            </w:r>
            <w:r>
              <w:rPr>
                <w:rFonts w:ascii="Cambria" w:hAnsi="Cambria"/>
                <w:iCs/>
                <w:lang w:val="en-US"/>
              </w:rPr>
            </w:r>
          </w:p>
          <w:p>
            <w:pPr>
              <w:pStyle w:val="762"/>
              <w:pBdr/>
              <w:spacing w:before="62"/>
              <w:ind w:firstLine="270" w:left="67"/>
              <w:jc w:val="both"/>
              <w:rPr>
                <w:rFonts w:ascii="Cambria" w:hAnsi="Cambria"/>
                <w:iCs/>
                <w:lang w:val="en-US"/>
              </w:rPr>
            </w:pPr>
            <w:r>
              <w:rPr>
                <w:rFonts w:ascii="Cambria" w:hAnsi="Cambria"/>
                <w:bCs/>
                <w:iCs/>
                <w:lang w:val="en-US"/>
              </w:rPr>
            </w:r>
            <w:r>
              <w:rPr>
                <w:rFonts w:ascii="Cambria" w:hAnsi="Cambria"/>
                <w:bCs/>
                <w:iCs/>
                <w:lang w:val="en-US"/>
              </w:rPr>
            </w:r>
          </w:p>
          <w:p>
            <w:pPr>
              <w:pStyle w:val="762"/>
              <w:numPr>
                <w:ilvl w:val="0"/>
                <w:numId w:val="2"/>
              </w:numPr>
              <w:pBdr/>
              <w:spacing w:after="120" w:before="62" w:line="240" w:lineRule="auto"/>
              <w:ind/>
              <w:jc w:val="both"/>
              <w:rPr>
                <w:rFonts w:ascii="Cambria" w:hAnsi="Cambria" w:eastAsia="Cambria" w:cs="Cambria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  <w:t xml:space="preserve">R</w:t>
            </w:r>
            <w: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  <w:t xml:space="preserve">eferences</w:t>
            </w:r>
            <w: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  <w:t xml:space="preserve">:</w:t>
            </w:r>
            <w: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</w:r>
          </w:p>
          <w:p>
            <w:pPr>
              <w:pStyle w:val="762"/>
              <w:numPr>
                <w:ilvl w:val="0"/>
                <w:numId w:val="5"/>
              </w:numPr>
              <w:pBdr/>
              <w:spacing w:after="0" w:line="240" w:lineRule="auto"/>
              <w:ind/>
              <w:jc w:val="both"/>
              <w:rPr>
                <w:rFonts w:ascii="Cambria" w:hAnsi="Cambria" w:cs="Arial"/>
                <w:lang w:val="en-US"/>
              </w:rPr>
            </w:pPr>
            <w:r>
              <w:rPr>
                <w:rFonts w:ascii="Cambria" w:hAnsi="Cambria" w:cs="Arial"/>
                <w:lang w:val="en-US"/>
              </w:rPr>
            </w:r>
            <w:r>
              <w:rPr>
                <w:rFonts w:ascii="Cambria" w:hAnsi="Cambria" w:cs="Arial"/>
                <w:lang w:val="en-US"/>
              </w:rPr>
              <w:t xml:space="preserve">Bongiorno, C., Manolakis, E., &amp; Mantegna, R. N. (2025). End-to-End Large Portfolio Optimization for Variance Minimization with Neural Networks through Covariance Cleaning (arXiv:2507.01918).</w:t>
            </w:r>
            <w:r>
              <w:rPr>
                <w:rFonts w:ascii="Cambria" w:hAnsi="Cambria" w:cs="Arial"/>
                <w:lang w:val="en-US"/>
              </w:rPr>
            </w:r>
            <w:r>
              <w:rPr>
                <w:rFonts w:ascii="Cambria" w:hAnsi="Cambria" w:cs="Arial"/>
                <w:lang w:val="en-US"/>
              </w:rPr>
              <w:t xml:space="preserve">.</w:t>
            </w:r>
            <w:r>
              <w:rPr>
                <w:rFonts w:ascii="Cambria" w:hAnsi="Cambria" w:cs="Arial"/>
                <w:lang w:val="en-US"/>
              </w:rPr>
            </w:r>
          </w:p>
          <w:p>
            <w:pPr>
              <w:pStyle w:val="762"/>
              <w:numPr>
                <w:ilvl w:val="0"/>
                <w:numId w:val="5"/>
              </w:numPr>
              <w:pBdr/>
              <w:spacing w:after="0" w:line="240" w:lineRule="auto"/>
              <w:ind/>
              <w:jc w:val="both"/>
              <w:rPr>
                <w:rFonts w:ascii="Cambria" w:hAnsi="Cambria" w:cs="Arial"/>
                <w:lang w:val="en-US"/>
              </w:rPr>
            </w:pPr>
            <w:r>
              <w:rPr>
                <w:rFonts w:ascii="Cambria" w:hAnsi="Cambria" w:cs="Arial"/>
                <w:lang w:val="en-US"/>
              </w:rPr>
            </w:r>
            <w:r>
              <w:rPr>
                <w:rFonts w:ascii="Cambria" w:hAnsi="Cambria" w:cs="Arial"/>
                <w:lang w:val="en-US"/>
              </w:rPr>
              <w:t xml:space="preserve">Bollerslev, T. (1986). Generalized Autoregressive Conditional Heteroskedasticity. Journal of Econometrics. Introduces GARCH, capturing dependence on past variance and shocks. </w:t>
            </w:r>
            <w:r>
              <w:rPr>
                <w:rFonts w:ascii="Cambria" w:hAnsi="Cambria" w:cs="Arial"/>
                <w:lang w:val="en-US"/>
              </w:rPr>
            </w:r>
            <w:r>
              <w:rPr>
                <w:rFonts w:ascii="Cambria" w:hAnsi="Cambria" w:cs="Arial"/>
                <w:lang w:val="en-US"/>
              </w:rPr>
            </w:r>
          </w:p>
          <w:p>
            <w:pPr>
              <w:pBdr/>
              <w:spacing w:after="0" w:line="240" w:lineRule="auto"/>
              <w:ind w:left="360"/>
              <w:rPr>
                <w:rFonts w:ascii="Cambria" w:hAnsi="Cambria" w:cs="SFSS1095"/>
                <w:bCs/>
                <w:i/>
                <w:sz w:val="24"/>
                <w:szCs w:val="24"/>
              </w:rPr>
            </w:pPr>
            <w:r>
              <w:rPr>
                <w:rFonts w:ascii="Cambria" w:hAnsi="Cambria" w:cs="SFSS1095"/>
                <w:i/>
                <w:iCs/>
                <w:sz w:val="24"/>
                <w:szCs w:val="24"/>
              </w:rPr>
            </w:r>
            <w:r>
              <w:rPr>
                <w:rFonts w:ascii="Cambria" w:hAnsi="Cambria" w:cs="SFSS1095"/>
                <w:i/>
                <w:iCs/>
                <w:sz w:val="24"/>
                <w:szCs w:val="24"/>
              </w:rPr>
            </w:r>
            <w:r>
              <w:rPr>
                <w:rFonts w:ascii="Cambria" w:hAnsi="Cambria" w:cs="SFSS1095"/>
                <w:i/>
                <w:iCs/>
                <w:sz w:val="24"/>
                <w:szCs w:val="24"/>
              </w:rPr>
            </w:r>
          </w:p>
          <w:p>
            <w:pPr>
              <w:pBdr/>
              <w:spacing w:after="0" w:line="240" w:lineRule="auto"/>
              <w:ind w:left="360"/>
              <w:rPr>
                <w:rFonts w:ascii="Cambria" w:hAnsi="Cambria" w:cs="SFSS1095"/>
                <w:i/>
                <w:iCs/>
                <w:sz w:val="24"/>
                <w:szCs w:val="24"/>
              </w:rPr>
            </w:pPr>
            <w:r>
              <w:rPr>
                <w:rFonts w:ascii="Cambria" w:hAnsi="Cambria" w:cs="SFSS1095"/>
                <w:i/>
                <w:iCs/>
                <w:sz w:val="24"/>
                <w:szCs w:val="24"/>
              </w:rPr>
            </w:r>
            <w:r>
              <w:rPr>
                <w:rFonts w:ascii="Cambria" w:hAnsi="Cambria" w:cs="SFSS1095"/>
                <w:i/>
                <w:iCs/>
                <w:sz w:val="24"/>
                <w:szCs w:val="24"/>
              </w:rPr>
            </w:r>
          </w:p>
          <w:p>
            <w:pPr>
              <w:pStyle w:val="762"/>
              <w:numPr>
                <w:ilvl w:val="0"/>
                <w:numId w:val="2"/>
              </w:numPr>
              <w:pBdr/>
              <w:spacing w:after="0" w:line="240" w:lineRule="auto"/>
              <w:ind/>
              <w:rPr>
                <w:rFonts w:ascii="Cambria" w:hAnsi="Cambria" w:cs="SFSS1095"/>
                <w:i/>
                <w:iCs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  <w:t xml:space="preserve">Expected</w:t>
            </w:r>
            <w: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  <w:t xml:space="preserve"> work and </w:t>
            </w:r>
            <w: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  <w:t xml:space="preserve">deliverables</w:t>
            </w:r>
            <w:r>
              <w:rPr>
                <w:rFonts w:ascii="Cambria" w:hAnsi="Cambria" w:cs="SFSS1095"/>
                <w:i/>
                <w:iCs/>
                <w:sz w:val="24"/>
                <w:szCs w:val="24"/>
              </w:rPr>
            </w:r>
          </w:p>
          <w:p>
            <w:pPr>
              <w:pStyle w:val="762"/>
              <w:numPr>
                <w:ilvl w:val="0"/>
                <w:numId w:val="3"/>
              </w:numPr>
              <w:pBdr/>
              <w:spacing w:after="0" w:before="62" w:line="240" w:lineRule="auto"/>
              <w:ind/>
              <w:rPr>
                <w:rFonts w:ascii="Cambria" w:hAnsi="Cambria"/>
                <w:b/>
                <w:bCs/>
                <w:i/>
                <w:iCs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bCs/>
                <w:iCs/>
                <w:sz w:val="24"/>
                <w:szCs w:val="24"/>
                <w:lang w:val="en-US"/>
              </w:rPr>
              <w:t xml:space="preserve">Technical report.</w:t>
            </w:r>
            <w:r>
              <w:rPr>
                <w:rFonts w:ascii="Cambria" w:hAnsi="Cambria"/>
                <w:b/>
                <w:bCs/>
                <w:i/>
                <w:iCs/>
                <w:sz w:val="24"/>
                <w:szCs w:val="24"/>
                <w:lang w:val="en-GB"/>
              </w:rPr>
            </w:r>
          </w:p>
          <w:p>
            <w:pPr>
              <w:pStyle w:val="762"/>
              <w:numPr>
                <w:ilvl w:val="0"/>
                <w:numId w:val="3"/>
              </w:numPr>
              <w:pBdr/>
              <w:spacing w:after="0" w:before="62" w:line="240" w:lineRule="auto"/>
              <w:ind/>
              <w:rPr>
                <w:rFonts w:ascii="Cambria" w:hAnsi="Cambria"/>
                <w:b/>
                <w:bCs/>
                <w:i/>
                <w:iCs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bCs/>
                <w:iCs/>
                <w:sz w:val="24"/>
                <w:szCs w:val="24"/>
                <w:lang w:val="en-US"/>
              </w:rPr>
              <w:t xml:space="preserve">Working code.</w:t>
            </w:r>
            <w:r>
              <w:rPr>
                <w:rFonts w:ascii="Cambria" w:hAnsi="Cambria"/>
                <w:b/>
                <w:bCs/>
                <w:i/>
                <w:iCs/>
                <w:sz w:val="24"/>
                <w:szCs w:val="24"/>
                <w:lang w:val="en-GB"/>
              </w:rPr>
            </w:r>
          </w:p>
          <w:p>
            <w:pPr>
              <w:pBdr/>
              <w:spacing w:after="0"/>
              <w:ind/>
              <w:rPr>
                <w:rFonts w:ascii="Cambria" w:hAnsi="Cambria" w:eastAsia="Cambria" w:cs="Cambria"/>
                <w:bCs/>
                <w:i/>
                <w:sz w:val="24"/>
                <w:szCs w:val="24"/>
                <w:lang w:val="en-GB"/>
              </w:rPr>
            </w:pPr>
            <w:r>
              <w:rPr>
                <w:rFonts w:ascii="Cambria" w:hAnsi="Cambria" w:eastAsia="Cambria" w:cs="Cambria"/>
                <w:i/>
                <w:iCs/>
                <w:sz w:val="24"/>
                <w:szCs w:val="24"/>
                <w:lang w:val="en-GB"/>
              </w:rPr>
            </w:r>
            <w:r>
              <w:rPr>
                <w:rFonts w:ascii="Cambria" w:hAnsi="Cambria" w:eastAsia="Cambria" w:cs="Cambria"/>
                <w:i/>
                <w:iCs/>
                <w:sz w:val="24"/>
                <w:szCs w:val="24"/>
                <w:lang w:val="en-GB"/>
              </w:rPr>
            </w:r>
            <w:r>
              <w:rPr>
                <w:rFonts w:ascii="Cambria" w:hAnsi="Cambria" w:eastAsia="Cambria" w:cs="Cambria"/>
                <w:i/>
                <w:iCs/>
                <w:sz w:val="24"/>
                <w:szCs w:val="24"/>
                <w:lang w:val="en-GB"/>
              </w:rPr>
            </w:r>
          </w:p>
          <w:p>
            <w:pPr>
              <w:pBdr/>
              <w:spacing w:after="0"/>
              <w:ind/>
              <w:rPr>
                <w:rFonts w:ascii="Cambria" w:hAnsi="Cambria" w:eastAsia="Cambria" w:cs="Cambria"/>
                <w:i/>
                <w:iCs/>
                <w:sz w:val="24"/>
                <w:szCs w:val="24"/>
                <w:lang w:val="en-GB"/>
              </w:rPr>
            </w:pPr>
            <w:r>
              <w:rPr>
                <w:rFonts w:ascii="Cambria" w:hAnsi="Cambria" w:eastAsia="Cambria" w:cs="Cambria"/>
                <w:i/>
                <w:iCs/>
                <w:sz w:val="24"/>
                <w:szCs w:val="24"/>
                <w:lang w:val="en-GB"/>
              </w:rPr>
            </w:r>
            <w:r>
              <w:rPr>
                <w:rFonts w:ascii="Cambria" w:hAnsi="Cambria" w:eastAsia="Cambria" w:cs="Cambria"/>
                <w:i/>
                <w:iCs/>
                <w:sz w:val="24"/>
                <w:szCs w:val="24"/>
                <w:lang w:val="en-GB"/>
              </w:rPr>
            </w:r>
          </w:p>
          <w:p>
            <w:pPr>
              <w:pStyle w:val="762"/>
              <w:numPr>
                <w:ilvl w:val="0"/>
                <w:numId w:val="7"/>
              </w:numPr>
              <w:pBdr/>
              <w:spacing w:after="0" w:line="240" w:lineRule="auto"/>
              <w:ind/>
              <w:rPr>
                <w:rFonts w:ascii="Cambria" w:hAnsi="Cambria" w:cs="SFSS1095"/>
                <w:i/>
                <w:iCs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sz w:val="24"/>
                <w:szCs w:val="24"/>
                <w:lang w:val="en-US"/>
              </w:rPr>
              <w:t xml:space="preserve">Technical aspects</w:t>
            </w:r>
            <w:r>
              <w:rPr>
                <w:rFonts w:ascii="Cambria" w:hAnsi="Cambria" w:cs="SFSS1095"/>
                <w:i/>
                <w:iCs/>
                <w:sz w:val="24"/>
                <w:szCs w:val="24"/>
              </w:rPr>
            </w:r>
          </w:p>
          <w:p>
            <w:pPr>
              <w:pStyle w:val="762"/>
              <w:numPr>
                <w:ilvl w:val="0"/>
                <w:numId w:val="8"/>
              </w:numPr>
              <w:pBdr/>
              <w:spacing w:after="0" w:before="62" w:line="240" w:lineRule="auto"/>
              <w:ind/>
              <w:rPr>
                <w:rFonts w:ascii="Cambria" w:hAnsi="Cambria"/>
                <w:b/>
                <w:bCs/>
                <w:i/>
                <w:iCs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bCs/>
                <w:iCs/>
                <w:sz w:val="24"/>
                <w:szCs w:val="24"/>
                <w:lang w:val="en-US"/>
              </w:rPr>
            </w:r>
            <w:r>
              <w:rPr>
                <w:rFonts w:ascii="Cambria" w:hAnsi="Cambria"/>
                <w:bCs/>
                <w:iCs/>
                <w:sz w:val="24"/>
                <w:szCs w:val="24"/>
                <w:lang w:val="en-US"/>
              </w:rPr>
              <w:t xml:space="preserve">Extensive coding in TensorFlow (modeling, pipeline development, evaluation).</w:t>
            </w:r>
            <w:r>
              <w:rPr>
                <w:rFonts w:ascii="Cambria" w:hAnsi="Cambria"/>
                <w:bCs/>
                <w:iCs/>
                <w:sz w:val="24"/>
                <w:szCs w:val="24"/>
                <w:lang w:val="en-US"/>
              </w:rPr>
            </w:r>
            <w:r>
              <w:rPr>
                <w:rFonts w:ascii="Cambria" w:hAnsi="Cambria"/>
                <w:b/>
                <w:bCs/>
                <w:i/>
                <w:iCs/>
                <w:sz w:val="24"/>
                <w:szCs w:val="24"/>
                <w:lang w:val="en-GB"/>
              </w:rPr>
            </w:r>
          </w:p>
          <w:p>
            <w:pPr>
              <w:pStyle w:val="762"/>
              <w:numPr>
                <w:ilvl w:val="0"/>
                <w:numId w:val="8"/>
              </w:numPr>
              <w:pBdr/>
              <w:spacing w:after="0" w:before="62" w:line="240" w:lineRule="auto"/>
              <w:ind/>
              <w:rPr>
                <w:rFonts w:ascii="Cambria" w:hAnsi="Cambria"/>
                <w:b/>
                <w:bCs/>
                <w:i/>
                <w:iCs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bCs/>
                <w:iCs/>
                <w:sz w:val="24"/>
                <w:szCs w:val="24"/>
                <w:lang w:val="en-US"/>
              </w:rPr>
            </w:r>
            <w:r>
              <w:rPr>
                <w:rFonts w:ascii="Cambria" w:hAnsi="Cambria"/>
                <w:bCs/>
                <w:iCs/>
                <w:sz w:val="24"/>
                <w:szCs w:val="24"/>
                <w:lang w:val="en-US"/>
              </w:rPr>
              <w:t xml:space="preserve">Ability to conduct a thorough literature review.</w:t>
            </w:r>
            <w:r>
              <w:rPr>
                <w:rFonts w:ascii="Cambria" w:hAnsi="Cambria"/>
                <w:b/>
                <w:bCs/>
                <w:i/>
                <w:iCs/>
                <w:sz w:val="24"/>
                <w:szCs w:val="24"/>
                <w:lang w:val="en-GB"/>
              </w:rPr>
            </w:r>
          </w:p>
          <w:p>
            <w:pPr>
              <w:pStyle w:val="762"/>
              <w:numPr>
                <w:ilvl w:val="0"/>
                <w:numId w:val="8"/>
              </w:numPr>
              <w:pBdr/>
              <w:spacing w:after="0" w:before="62" w:line="240" w:lineRule="auto"/>
              <w:ind/>
              <w:rPr>
                <w:rFonts w:ascii="Cambria" w:hAnsi="Cambria"/>
                <w:b/>
                <w:bCs/>
                <w:i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bCs/>
                <w:iCs/>
                <w:sz w:val="24"/>
                <w:szCs w:val="24"/>
                <w:highlight w:val="none"/>
                <w:lang w:val="en-GB" w:bidi="en-GB"/>
              </w:rPr>
            </w:r>
            <w:r>
              <w:rPr>
                <w:rFonts w:ascii="Cambria" w:hAnsi="Cambria"/>
                <w:bCs/>
                <w:iCs/>
                <w:sz w:val="24"/>
                <w:szCs w:val="24"/>
                <w:highlight w:val="none"/>
                <w:lang w:val="en-US"/>
              </w:rPr>
              <w:t xml:space="preserve">H</w:t>
            </w:r>
            <w:r>
              <w:rPr>
                <w:rFonts w:ascii="Cambria" w:hAnsi="Cambria"/>
                <w:bCs/>
                <w:iCs/>
                <w:sz w:val="24"/>
                <w:szCs w:val="24"/>
                <w:highlight w:val="none"/>
                <w:lang w:val="en-GB" w:bidi="en-GB"/>
              </w:rPr>
              <w:t xml:space="preserve">andle large-scale financial datasets (cleaning, preprocessing, temporal splits, empirical analysis)</w:t>
            </w:r>
            <w:r>
              <w:rPr>
                <w:rFonts w:ascii="Cambria" w:hAnsi="Cambria"/>
                <w:bCs/>
                <w:iCs/>
                <w:sz w:val="24"/>
                <w:szCs w:val="24"/>
                <w:highlight w:val="none"/>
                <w:lang w:val="en-GB" w:bidi="en-GB"/>
              </w:rPr>
            </w:r>
            <w:r>
              <w:rPr>
                <w:rFonts w:ascii="Cambria" w:hAnsi="Cambria"/>
                <w:bCs/>
                <w:iCs/>
                <w:sz w:val="24"/>
                <w:szCs w:val="24"/>
                <w:highlight w:val="none"/>
                <w:lang w:val="en-GB"/>
              </w:rPr>
            </w:r>
          </w:p>
          <w:p>
            <w:pPr>
              <w:pBdr/>
              <w:spacing w:after="0" w:before="62" w:line="240" w:lineRule="auto"/>
              <w:ind w:firstLine="0" w:left="720"/>
              <w:rPr>
                <w:rFonts w:ascii="Cambria" w:hAnsi="Cambria" w:eastAsia="Cambria" w:cs="Cambria"/>
                <w:i/>
                <w:iCs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</w:r>
            <w:r>
              <w:rPr>
                <w:rFonts w:ascii="Cambria" w:hAnsi="Cambria" w:eastAsia="Cambria" w:cs="Cambria"/>
                <w:i/>
                <w:iCs/>
                <w:sz w:val="24"/>
                <w:szCs w:val="24"/>
              </w:rPr>
            </w:r>
          </w:p>
          <w:p>
            <w:pPr>
              <w:pBdr/>
              <w:spacing w:after="0" w:before="62" w:line="240" w:lineRule="auto"/>
              <w:ind w:firstLine="0" w:left="720"/>
              <w:rPr>
                <w:rFonts w:ascii="Cambria" w:hAnsi="Cambria" w:eastAsia="Cambria" w:cs="Cambria"/>
                <w:bCs/>
                <w:i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Cambria" w:hAnsi="Cambria" w:eastAsia="Cambria" w:cs="Cambria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Cambria" w:hAnsi="Cambria" w:eastAsia="Cambria" w:cs="Cambria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Cambria" w:hAnsi="Cambria" w:eastAsia="Cambria" w:cs="Cambria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Cambria" w:hAnsi="Cambria" w:eastAsia="Cambria" w:cs="Cambria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Cambria" w:hAnsi="Cambria" w:eastAsia="Cambria" w:cs="Cambria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Cambria" w:hAnsi="Cambria" w:eastAsia="Cambria" w:cs="Cambria"/>
                <w:bCs/>
                <w:i/>
                <w:sz w:val="24"/>
                <w:szCs w:val="24"/>
              </w:rPr>
            </w:r>
          </w:p>
          <w:p>
            <w:pPr>
              <w:pBdr/>
              <w:spacing w:after="0" w:before="62" w:line="240" w:lineRule="auto"/>
              <w:ind w:firstLine="0" w:left="720"/>
              <w:rPr>
                <w:rFonts w:ascii="Cambria" w:hAnsi="Cambria" w:eastAsia="Cambria" w:cs="Cambria"/>
                <w:bCs/>
                <w:i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Cambria" w:hAnsi="Cambria" w:eastAsia="Cambria" w:cs="Cambria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Cambria" w:hAnsi="Cambria" w:eastAsia="Cambria" w:cs="Cambria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 w:before="62" w:line="240" w:lineRule="auto"/>
              <w:ind w:firstLine="0" w:left="720"/>
              <w:rPr>
                <w:rFonts w:ascii="Cambria" w:hAnsi="Cambria" w:eastAsia="Cambria" w:cs="Cambria"/>
                <w:bCs/>
                <w:i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Cambria" w:hAnsi="Cambria" w:eastAsia="Cambria" w:cs="Cambria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Cambria" w:hAnsi="Cambria" w:eastAsia="Cambria" w:cs="Cambria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Style w:val="762"/>
              <w:pBdr/>
              <w:spacing w:before="62"/>
              <w:ind w:firstLine="270" w:left="360"/>
              <w:jc w:val="both"/>
              <w:rPr>
                <w:rFonts w:ascii="Cambria" w:hAnsi="Cambria"/>
                <w:bCs/>
                <w:iCs/>
                <w:lang w:val="en-US"/>
              </w:rPr>
            </w:pPr>
            <w:r>
              <w:rPr>
                <w:rFonts w:ascii="Cambria" w:hAnsi="Cambria"/>
                <w:bCs/>
                <w:iCs/>
                <w:lang w:val="en-US"/>
              </w:rPr>
            </w:r>
            <w:r>
              <w:rPr>
                <w:rFonts w:ascii="Cambria" w:hAnsi="Cambria"/>
                <w:bCs/>
                <w:iCs/>
                <w:lang w:val="en-US"/>
              </w:rPr>
            </w:r>
          </w:p>
          <w:p>
            <w:pPr>
              <w:pStyle w:val="762"/>
              <w:pBdr/>
              <w:spacing w:before="62"/>
              <w:ind w:firstLine="270" w:left="67"/>
              <w:jc w:val="both"/>
              <w:rPr>
                <w:rFonts w:ascii="Cambria" w:hAnsi="Cambria"/>
                <w:bCs/>
                <w:iCs/>
                <w:lang w:val="en-US"/>
              </w:rPr>
            </w:pPr>
            <w:r>
              <w:rPr>
                <w:rFonts w:ascii="Cambria" w:hAnsi="Cambria"/>
                <w:bCs/>
                <w:iCs/>
                <w:lang w:val="en-US"/>
              </w:rPr>
            </w:r>
            <w:r>
              <w:rPr>
                <w:rFonts w:ascii="Cambria" w:hAnsi="Cambria"/>
                <w:bCs/>
                <w:iCs/>
                <w:lang w:val="en-US"/>
              </w:rPr>
            </w:r>
          </w:p>
          <w:p>
            <w:pPr>
              <w:pBdr/>
              <w:spacing w:before="62"/>
              <w:ind w:left="360"/>
              <w:rPr>
                <w:rFonts w:ascii="Cambria" w:hAnsi="Cambria" w:eastAsia="Cambria" w:cs="Cambria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Cambria" w:hAnsi="Cambria" w:eastAsia="Cambria" w:cs="Cambria"/>
                <w:i/>
                <w:iCs/>
                <w:sz w:val="24"/>
                <w:szCs w:val="24"/>
                <w:lang w:val="en-US"/>
              </w:rPr>
            </w:r>
            <w:r>
              <w:rPr>
                <w:rFonts w:ascii="Cambria" w:hAnsi="Cambria" w:eastAsia="Cambria" w:cs="Cambria"/>
                <w:i/>
                <w:iCs/>
                <w:sz w:val="24"/>
                <w:szCs w:val="24"/>
                <w:lang w:val="en-US"/>
              </w:rPr>
            </w:r>
          </w:p>
        </w:tc>
      </w:tr>
    </w:tbl>
    <w:p>
      <w:pPr>
        <w:pBdr/>
        <w:spacing w:after="160" w:line="259" w:lineRule="auto"/>
        <w:ind/>
        <w:rPr>
          <w:i/>
          <w:iCs/>
          <w:sz w:val="24"/>
          <w:szCs w:val="24"/>
          <w:lang w:val="en-US"/>
        </w:rPr>
      </w:pPr>
      <w:r>
        <w:rPr>
          <w:i/>
          <w:iCs/>
          <w:sz w:val="24"/>
          <w:szCs w:val="24"/>
          <w:lang w:val="en-US"/>
        </w:rPr>
      </w:r>
      <w:r>
        <w:rPr>
          <w:i/>
          <w:iCs/>
          <w:sz w:val="24"/>
          <w:szCs w:val="24"/>
          <w:lang w:val="en-US"/>
        </w:rPr>
      </w:r>
      <w:r>
        <w:rPr>
          <w:i/>
          <w:iCs/>
          <w:sz w:val="24"/>
          <w:szCs w:val="24"/>
          <w:lang w:val="en-US"/>
        </w:rPr>
      </w:r>
    </w:p>
    <w:tbl>
      <w:tblPr>
        <w:tblStyle w:val="764"/>
        <w:tblInd w:w="-431" w:type="dxa"/>
        <w:tblW w:w="9924" w:type="dxa"/>
        <w:tblBorders/>
        <w:tblLayout w:type="fixed"/>
        <w:tblLook w:val="06A0" w:firstRow="1" w:lastRow="0" w:firstColumn="1" w:lastColumn="0" w:noHBand="1" w:noVBand="1"/>
      </w:tblPr>
      <w:tblGrid>
        <w:gridCol w:w="9924"/>
      </w:tblGrid>
      <w:tr>
        <w:trPr>
          <w:trHeight w:val="412"/>
        </w:trPr>
        <w:tc>
          <w:tcPr>
            <w:tcBorders/>
            <w:tcW w:w="9924" w:type="dxa"/>
            <w:textDirection w:val="lrTb"/>
            <w:noWrap w:val="false"/>
          </w:tcPr>
          <w:p>
            <w:pPr>
              <w:pBdr/>
              <w:spacing w:after="119" w:beforeAutospacing="1" w:line="259" w:lineRule="auto"/>
              <w:ind/>
              <w:jc w:val="center"/>
              <w:rPr>
                <w:rFonts w:ascii="Cambria" w:hAnsi="Cambria" w:eastAsia="Cambria" w:cs="Cambria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Cambria" w:hAnsi="Cambria" w:eastAsia="Cambria" w:cs="Cambria"/>
                <w:b/>
                <w:bCs/>
                <w:sz w:val="24"/>
                <w:szCs w:val="24"/>
                <w:lang w:val="en-GB"/>
              </w:rPr>
              <w:t xml:space="preserve">Comments (e.g. data access, specifics...)</w:t>
            </w:r>
            <w:r>
              <w:rPr>
                <w:rFonts w:ascii="Cambria" w:hAnsi="Cambria" w:eastAsia="Cambria" w:cs="Cambria"/>
                <w:b/>
                <w:bCs/>
                <w:sz w:val="24"/>
                <w:szCs w:val="24"/>
                <w:lang w:val="en-GB"/>
              </w:rPr>
            </w:r>
          </w:p>
        </w:tc>
      </w:tr>
      <w:tr>
        <w:trPr>
          <w:trHeight w:val="1128"/>
        </w:trPr>
        <w:tc>
          <w:tcPr>
            <w:tcBorders/>
            <w:tcW w:w="9924" w:type="dxa"/>
            <w:textDirection w:val="lrTb"/>
            <w:noWrap w:val="false"/>
          </w:tcPr>
          <w:p>
            <w:pPr>
              <w:pStyle w:val="762"/>
              <w:numPr>
                <w:ilvl w:val="0"/>
                <w:numId w:val="1"/>
              </w:numPr>
              <w:pBdr/>
              <w:spacing w:after="0" w:before="62" w:line="240" w:lineRule="auto"/>
              <w:ind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  <w:t xml:space="preserve">Resources</w:t>
            </w:r>
            <w: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  <w:t xml:space="preserve"> made </w:t>
            </w:r>
            <w: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  <w:t xml:space="preserve">available</w:t>
            </w:r>
            <w: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mbria" w:hAnsi="Cambria" w:eastAsia="Cambria" w:cs="Cambria"/>
                <w:sz w:val="24"/>
                <w:szCs w:val="24"/>
              </w:rPr>
            </w:r>
          </w:p>
          <w:p>
            <w:pPr>
              <w:pBdr/>
              <w:spacing w:after="0" w:before="62" w:line="240" w:lineRule="auto"/>
              <w:ind w:left="708"/>
              <w:rPr>
                <w:rFonts w:ascii="Cambria" w:hAnsi="Cambria" w:eastAsia="Cambria" w:cs="Cambria"/>
                <w:sz w:val="24"/>
                <w:szCs w:val="24"/>
                <w:highlight w:val="none"/>
                <w:lang w:val="en-GB"/>
              </w:rPr>
            </w:pPr>
            <w:r>
              <w:rPr>
                <w:rFonts w:ascii="Cambria" w:hAnsi="Cambria" w:eastAsia="Cambria" w:cs="Cambria"/>
                <w:sz w:val="24"/>
                <w:szCs w:val="24"/>
                <w:lang w:val="en-GB"/>
              </w:rPr>
            </w:r>
            <w:r>
              <w:rPr>
                <w:rFonts w:ascii="Cambria" w:hAnsi="Cambria" w:eastAsia="Cambria" w:cs="Cambria"/>
                <w:sz w:val="24"/>
                <w:szCs w:val="24"/>
                <w:lang w:val="en-GB"/>
              </w:rPr>
              <w:t xml:space="preserve">The laboratory will provide access to the required datasets as well as the existing codebase of the baseline model, which will serve as a starting point for further development.</w:t>
            </w:r>
            <w:r>
              <w:rPr>
                <w:rFonts w:ascii="Cambria" w:hAnsi="Cambria" w:eastAsia="Cambria" w:cs="Cambria"/>
                <w:sz w:val="24"/>
                <w:szCs w:val="24"/>
                <w:lang w:val="en-GB"/>
              </w:rPr>
            </w:r>
            <w:r>
              <w:rPr>
                <w:rFonts w:ascii="Cambria" w:hAnsi="Cambria" w:eastAsia="Cambria" w:cs="Cambria"/>
                <w:sz w:val="24"/>
                <w:szCs w:val="24"/>
                <w:lang w:val="en-GB"/>
              </w:rPr>
            </w:r>
          </w:p>
          <w:p>
            <w:pPr>
              <w:pBdr/>
              <w:spacing w:after="0" w:before="62" w:line="240" w:lineRule="auto"/>
              <w:ind w:left="708"/>
              <w:rPr>
                <w:rFonts w:ascii="Cambria" w:hAnsi="Cambria" w:eastAsia="Cambria" w:cs="Cambria"/>
                <w:sz w:val="24"/>
                <w:szCs w:val="24"/>
                <w:lang w:val="en-GB"/>
              </w:rPr>
            </w:pPr>
            <w:r>
              <w:rPr>
                <w:rFonts w:ascii="Cambria" w:hAnsi="Cambria" w:eastAsia="Cambria" w:cs="Cambria"/>
                <w:sz w:val="24"/>
                <w:szCs w:val="24"/>
                <w:lang w:val="en-GB"/>
              </w:rPr>
            </w:r>
            <w:r>
              <w:rPr>
                <w:rFonts w:ascii="Cambria" w:hAnsi="Cambria" w:eastAsia="Cambria" w:cs="Cambria"/>
                <w:sz w:val="24"/>
                <w:szCs w:val="24"/>
                <w:lang w:val="en-GB"/>
              </w:rPr>
            </w:r>
            <w:r>
              <w:rPr>
                <w:rFonts w:ascii="Cambria" w:hAnsi="Cambria" w:eastAsia="Cambria" w:cs="Cambria"/>
                <w:sz w:val="24"/>
                <w:szCs w:val="24"/>
                <w:lang w:val="en-GB"/>
              </w:rPr>
            </w:r>
          </w:p>
          <w:p>
            <w:pPr>
              <w:pBdr/>
              <w:spacing w:after="0" w:before="62" w:line="240" w:lineRule="auto"/>
              <w:ind w:left="0"/>
              <w:rPr>
                <w:rFonts w:ascii="Cambria" w:hAnsi="Cambria" w:eastAsia="Cambria" w:cs="Cambria"/>
                <w:sz w:val="24"/>
                <w:szCs w:val="24"/>
                <w:lang w:val="en-GB"/>
              </w:rPr>
            </w:pPr>
            <w:r>
              <w:rPr>
                <w:rFonts w:ascii="Cambria" w:hAnsi="Cambria" w:eastAsia="Cambria" w:cs="Cambria"/>
                <w:sz w:val="24"/>
                <w:szCs w:val="24"/>
                <w:highlight w:val="none"/>
                <w:lang w:val="en-GB" w:bidi="en-GB"/>
              </w:rPr>
            </w:r>
            <w:r>
              <w:rPr>
                <w:rFonts w:ascii="Cambria" w:hAnsi="Cambria" w:eastAsia="Cambria" w:cs="Cambria"/>
                <w:sz w:val="24"/>
                <w:szCs w:val="24"/>
                <w:highlight w:val="none"/>
                <w:lang w:val="en-GB" w:bidi="en-GB"/>
              </w:rPr>
            </w:r>
            <w:r>
              <w:rPr>
                <w:rFonts w:ascii="Cambria" w:hAnsi="Cambria" w:eastAsia="Cambria" w:cs="Cambria"/>
                <w:sz w:val="24"/>
                <w:szCs w:val="24"/>
                <w:highlight w:val="none"/>
                <w:lang w:val="en-GB"/>
              </w:rPr>
            </w:r>
          </w:p>
        </w:tc>
      </w:tr>
    </w:tbl>
    <w:p>
      <w:pPr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2127" w:right="1417" w:bottom="1135" w:left="1417" w:header="1375" w:footer="537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Wingdings">
    <w:panose1 w:val="05010000000000000000"/>
  </w:font>
  <w:font w:name="Courier New">
    <w:panose1 w:val="02070409020205020404"/>
  </w:font>
  <w:font w:name="SFSS1095">
    <w:panose1 w:val="05040102010807070707"/>
  </w:font>
  <w:font w:name="Symbol">
    <w:panose1 w:val="05010000000000000000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0"/>
      <w:pBdr/>
      <w:spacing/>
      <w:ind/>
      <w:rPr/>
    </w:pPr>
    <w:r>
      <w:tab/>
    </w:r>
    <w:r>
      <w:rPr>
        <w:sz w:val="18"/>
        <w:szCs w:val="18"/>
      </w:rPr>
      <w:t xml:space="preserve">CentraleSupélec  </w:t>
    </w:r>
    <w:r>
      <w:rPr>
        <w:rFonts w:ascii="Symbol" w:hAnsi="Symbol" w:eastAsia="Symbol" w:cs="Symbol"/>
        <w:sz w:val="18"/>
        <w:szCs w:val="18"/>
      </w:rPr>
      <w:t xml:space="preserve">·</w:t>
    </w:r>
    <w:r>
      <w:rPr>
        <w:sz w:val="18"/>
        <w:szCs w:val="18"/>
      </w:rPr>
      <w:t xml:space="preserve">  3, Rue Joliot-Curie  </w:t>
    </w:r>
    <w:r>
      <w:rPr>
        <w:rFonts w:ascii="Symbol" w:hAnsi="Symbol" w:eastAsia="Symbol" w:cs="Symbol"/>
        <w:sz w:val="18"/>
        <w:szCs w:val="18"/>
      </w:rPr>
      <w:t xml:space="preserve">·</w:t>
    </w:r>
    <w:r>
      <w:rPr>
        <w:sz w:val="18"/>
        <w:szCs w:val="18"/>
      </w:rPr>
      <w:t xml:space="preserve">  F-91192 Gif sur Yvette  </w:t>
    </w:r>
    <w:r>
      <w:rPr>
        <w:rFonts w:ascii="Symbol" w:hAnsi="Symbol" w:eastAsia="Symbol" w:cs="Symbol"/>
        <w:sz w:val="18"/>
        <w:szCs w:val="18"/>
      </w:rPr>
      <w:t xml:space="preserve">·</w:t>
    </w:r>
    <w:r>
      <w:t xml:space="preserve">  </w:t>
    </w:r>
    <w:r>
      <w:rPr>
        <w:rFonts w:ascii="Courier New" w:hAnsi="Courier New" w:cs="Courier New"/>
        <w:sz w:val="18"/>
        <w:szCs w:val="18"/>
      </w:rPr>
      <w:t xml:space="preserve">msc-ai.centralesupelec.fr</w:t>
    </w: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margin">
                <wp:posOffset>-819670</wp:posOffset>
              </wp:positionH>
              <wp:positionV relativeFrom="paragraph">
                <wp:posOffset>-827694</wp:posOffset>
              </wp:positionV>
              <wp:extent cx="7368209" cy="1222725"/>
              <wp:effectExtent l="0" t="0" r="4445" b="0"/>
              <wp:wrapNone/>
              <wp:docPr id="1" name="Image 3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 1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368209" cy="12227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margin;margin-left:-64.54pt;mso-position-horizontal:absolute;mso-position-vertical-relative:text;margin-top:-65.17pt;mso-position-vertical:absolute;width:580.17pt;height:96.28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>
    <w:pPr>
      <w:pStyle w:val="75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D8010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27290197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2">
    <w:nsid w:val="3FDA4F12"/>
    <w:lvl w:ilvl="0">
      <w:isLgl w:val="false"/>
      <w:lvlJc w:val="left"/>
      <w:lvlText w:val="-"/>
      <w:numFmt w:val="bullet"/>
      <w:pPr>
        <w:pBdr/>
        <w:spacing/>
        <w:ind w:hanging="360" w:left="787"/>
      </w:pPr>
      <w:rPr>
        <w:rFonts w:hint="default" w:ascii="Cambria" w:hAnsi="Cambria" w:cs="SFSS1095" w:eastAsiaTheme="minorEastAsia"/>
        <w:sz w:val="24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7"/>
      </w:pPr>
      <w:rPr>
        <w:rFonts w:hint="default" w:ascii="Wingdings" w:hAnsi="Wingdings"/>
      </w:rPr>
      <w:start w:val="1"/>
      <w:suff w:val="tab"/>
    </w:lvl>
  </w:abstractNum>
  <w:abstractNum w:abstractNumId="3">
    <w:nsid w:val="72B13AA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73777789"/>
    <w:lvl w:ilvl="0">
      <w:isLgl w:val="false"/>
      <w:lvlJc w:val="left"/>
      <w:lvlText w:val=""/>
      <w:numFmt w:val="bullet"/>
      <w:pPr>
        <w:pBdr/>
        <w:spacing/>
        <w:ind w:hanging="360" w:left="1068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5">
    <w:nsid w:val="18B054C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6">
    <w:nsid w:val="72B13AA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73777789"/>
    <w:lvl w:ilvl="0">
      <w:isLgl w:val="false"/>
      <w:lvlJc w:val="left"/>
      <w:lvlText w:val=""/>
      <w:numFmt w:val="bullet"/>
      <w:pPr>
        <w:pBdr/>
        <w:spacing/>
        <w:ind w:hanging="360" w:left="1068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54"/>
    <w:next w:val="75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54"/>
    <w:next w:val="75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54"/>
    <w:next w:val="75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54"/>
    <w:next w:val="75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54"/>
    <w:next w:val="75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54"/>
    <w:next w:val="75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54"/>
    <w:next w:val="75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54"/>
    <w:next w:val="75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54"/>
    <w:next w:val="75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5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5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5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5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5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5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5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5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5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54"/>
    <w:next w:val="75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5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54"/>
    <w:next w:val="75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5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54"/>
    <w:next w:val="75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5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5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54"/>
    <w:next w:val="75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5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5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5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5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55"/>
    <w:link w:val="758"/>
    <w:uiPriority w:val="99"/>
    <w:pPr>
      <w:pBdr/>
      <w:spacing/>
      <w:ind/>
    </w:pPr>
  </w:style>
  <w:style w:type="character" w:styleId="179">
    <w:name w:val="Footer Char"/>
    <w:basedOn w:val="755"/>
    <w:link w:val="760"/>
    <w:uiPriority w:val="99"/>
    <w:pPr>
      <w:pBdr/>
      <w:spacing/>
      <w:ind/>
    </w:pPr>
  </w:style>
  <w:style w:type="paragraph" w:styleId="180">
    <w:name w:val="Caption"/>
    <w:basedOn w:val="754"/>
    <w:next w:val="75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5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5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54"/>
    <w:next w:val="754"/>
    <w:uiPriority w:val="39"/>
    <w:unhideWhenUsed/>
    <w:pPr>
      <w:pBdr/>
      <w:spacing w:after="100"/>
      <w:ind/>
    </w:pPr>
  </w:style>
  <w:style w:type="paragraph" w:styleId="190">
    <w:name w:val="toc 2"/>
    <w:basedOn w:val="754"/>
    <w:next w:val="754"/>
    <w:uiPriority w:val="39"/>
    <w:unhideWhenUsed/>
    <w:pPr>
      <w:pBdr/>
      <w:spacing w:after="100"/>
      <w:ind w:left="220"/>
    </w:pPr>
  </w:style>
  <w:style w:type="paragraph" w:styleId="191">
    <w:name w:val="toc 3"/>
    <w:basedOn w:val="754"/>
    <w:next w:val="754"/>
    <w:uiPriority w:val="39"/>
    <w:unhideWhenUsed/>
    <w:pPr>
      <w:pBdr/>
      <w:spacing w:after="100"/>
      <w:ind w:left="440"/>
    </w:pPr>
  </w:style>
  <w:style w:type="paragraph" w:styleId="192">
    <w:name w:val="toc 4"/>
    <w:basedOn w:val="754"/>
    <w:next w:val="754"/>
    <w:uiPriority w:val="39"/>
    <w:unhideWhenUsed/>
    <w:pPr>
      <w:pBdr/>
      <w:spacing w:after="100"/>
      <w:ind w:left="660"/>
    </w:pPr>
  </w:style>
  <w:style w:type="paragraph" w:styleId="193">
    <w:name w:val="toc 5"/>
    <w:basedOn w:val="754"/>
    <w:next w:val="754"/>
    <w:uiPriority w:val="39"/>
    <w:unhideWhenUsed/>
    <w:pPr>
      <w:pBdr/>
      <w:spacing w:after="100"/>
      <w:ind w:left="880"/>
    </w:pPr>
  </w:style>
  <w:style w:type="paragraph" w:styleId="194">
    <w:name w:val="toc 6"/>
    <w:basedOn w:val="754"/>
    <w:next w:val="754"/>
    <w:uiPriority w:val="39"/>
    <w:unhideWhenUsed/>
    <w:pPr>
      <w:pBdr/>
      <w:spacing w:after="100"/>
      <w:ind w:left="1100"/>
    </w:pPr>
  </w:style>
  <w:style w:type="paragraph" w:styleId="195">
    <w:name w:val="toc 7"/>
    <w:basedOn w:val="754"/>
    <w:next w:val="754"/>
    <w:uiPriority w:val="39"/>
    <w:unhideWhenUsed/>
    <w:pPr>
      <w:pBdr/>
      <w:spacing w:after="100"/>
      <w:ind w:left="1320"/>
    </w:pPr>
  </w:style>
  <w:style w:type="paragraph" w:styleId="196">
    <w:name w:val="toc 8"/>
    <w:basedOn w:val="754"/>
    <w:next w:val="754"/>
    <w:uiPriority w:val="39"/>
    <w:unhideWhenUsed/>
    <w:pPr>
      <w:pBdr/>
      <w:spacing w:after="100"/>
      <w:ind w:left="1540"/>
    </w:pPr>
  </w:style>
  <w:style w:type="paragraph" w:styleId="197">
    <w:name w:val="toc 9"/>
    <w:basedOn w:val="754"/>
    <w:next w:val="75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54"/>
    <w:next w:val="754"/>
    <w:uiPriority w:val="99"/>
    <w:unhideWhenUsed/>
    <w:pPr>
      <w:pBdr/>
      <w:spacing w:after="0" w:afterAutospacing="0"/>
      <w:ind/>
    </w:pPr>
  </w:style>
  <w:style w:type="paragraph" w:styleId="754" w:default="1">
    <w:name w:val="Normal"/>
    <w:qFormat/>
    <w:pPr>
      <w:pBdr/>
      <w:spacing w:after="200" w:line="276" w:lineRule="auto"/>
      <w:ind/>
    </w:pPr>
    <w:rPr>
      <w:rFonts w:ascii="Calibri" w:hAnsi="Calibri" w:eastAsia="Calibri" w:cs="Times New Roman"/>
    </w:rPr>
  </w:style>
  <w:style w:type="character" w:styleId="755" w:default="1">
    <w:name w:val="Default Paragraph Font"/>
    <w:uiPriority w:val="1"/>
    <w:semiHidden/>
    <w:unhideWhenUsed/>
    <w:pPr>
      <w:pBdr/>
      <w:spacing/>
      <w:ind/>
    </w:pPr>
  </w:style>
  <w:style w:type="table" w:styleId="75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7" w:default="1">
    <w:name w:val="No List"/>
    <w:uiPriority w:val="99"/>
    <w:semiHidden/>
    <w:unhideWhenUsed/>
    <w:pPr>
      <w:pBdr/>
      <w:spacing/>
      <w:ind/>
    </w:pPr>
  </w:style>
  <w:style w:type="paragraph" w:styleId="758">
    <w:name w:val="Header"/>
    <w:basedOn w:val="754"/>
    <w:link w:val="759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759" w:customStyle="1">
    <w:name w:val="En-tête Car"/>
    <w:basedOn w:val="755"/>
    <w:link w:val="758"/>
    <w:uiPriority w:val="99"/>
    <w:pPr>
      <w:pBdr/>
      <w:spacing/>
      <w:ind/>
    </w:pPr>
  </w:style>
  <w:style w:type="paragraph" w:styleId="760">
    <w:name w:val="Footer"/>
    <w:basedOn w:val="754"/>
    <w:link w:val="761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761" w:customStyle="1">
    <w:name w:val="Pied de page Car"/>
    <w:basedOn w:val="755"/>
    <w:link w:val="760"/>
    <w:uiPriority w:val="99"/>
    <w:pPr>
      <w:pBdr/>
      <w:spacing/>
      <w:ind/>
    </w:pPr>
  </w:style>
  <w:style w:type="paragraph" w:styleId="762">
    <w:name w:val="List Paragraph"/>
    <w:basedOn w:val="754"/>
    <w:uiPriority w:val="34"/>
    <w:qFormat/>
    <w:pPr>
      <w:pBdr/>
      <w:spacing/>
      <w:ind w:left="720"/>
      <w:contextualSpacing w:val="true"/>
    </w:pPr>
  </w:style>
  <w:style w:type="character" w:styleId="763">
    <w:name w:val="Hyperlink"/>
    <w:uiPriority w:val="99"/>
    <w:pPr>
      <w:pBdr/>
      <w:spacing/>
      <w:ind/>
    </w:pPr>
    <w:rPr>
      <w:color w:val="0000ff"/>
      <w:u w:val="single"/>
    </w:rPr>
  </w:style>
  <w:style w:type="table" w:styleId="764">
    <w:name w:val="Table Grid"/>
    <w:basedOn w:val="756"/>
    <w:uiPriority w:val="59"/>
    <w:pPr>
      <w:pBdr/>
      <w:spacing w:after="0" w:line="240" w:lineRule="auto"/>
      <w:ind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65">
    <w:name w:val="Unresolved Mention"/>
    <w:basedOn w:val="75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Relationship Id="rId14" Type="http://schemas.openxmlformats.org/officeDocument/2006/relationships/hyperlink" Target="mailto:christian.bongiorno@centralesupelec.fr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90478CF636E447A34BE05DC699C2B4" ma:contentTypeVersion="18" ma:contentTypeDescription="Crée un document." ma:contentTypeScope="" ma:versionID="e7c91c2e8bc799d7589194d6d1d543a3">
  <xsd:schema xmlns:xsd="http://www.w3.org/2001/XMLSchema" xmlns:xs="http://www.w3.org/2001/XMLSchema" xmlns:p="http://schemas.microsoft.com/office/2006/metadata/properties" xmlns:ns2="26c9d817-e448-4176-8be6-3e9b30c53669" xmlns:ns3="c48c93cb-8fa4-451e-a6ea-936c6d248a6e" targetNamespace="http://schemas.microsoft.com/office/2006/metadata/properties" ma:root="true" ma:fieldsID="753afc4ee2ee4ce24a7441065d996bb4" ns2:_="" ns3:_="">
    <xsd:import namespace="26c9d817-e448-4176-8be6-3e9b30c53669"/>
    <xsd:import namespace="c48c93cb-8fa4-451e-a6ea-936c6d248a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9d817-e448-4176-8be6-3e9b30c536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b74adcb9-9639-454f-bd53-a051c6bc34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8c93cb-8fa4-451e-a6ea-936c6d248a6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9ce377f-d50c-4d77-ba18-41c53c07ee2c}" ma:internalName="TaxCatchAll" ma:showField="CatchAllData" ma:web="c48c93cb-8fa4-451e-a6ea-936c6d248a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8c93cb-8fa4-451e-a6ea-936c6d248a6e" xsi:nil="true"/>
    <lcf76f155ced4ddcb4097134ff3c332f xmlns="26c9d817-e448-4176-8be6-3e9b30c5366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C4D4EE3-F769-45F9-9C17-BFBE6F903A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c9d817-e448-4176-8be6-3e9b30c53669"/>
    <ds:schemaRef ds:uri="c48c93cb-8fa4-451e-a6ea-936c6d248a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E3A17BB9-2ACA-4079-9128-30E1FB00B4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C4D675-21B7-4730-98D1-D5B985FA4408}">
  <ds:schemaRefs>
    <ds:schemaRef ds:uri="http://schemas.microsoft.com/office/2006/metadata/properties"/>
    <ds:schemaRef ds:uri="http://schemas.microsoft.com/office/infopath/2007/PartnerControls"/>
    <ds:schemaRef ds:uri="c48c93cb-8fa4-451e-a6ea-936c6d248a6e"/>
    <ds:schemaRef ds:uri="26c9d817-e448-4176-8be6-3e9b30c53669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Mousseau</dc:creator>
  <cp:keywords/>
  <dc:description/>
  <cp:revision>7</cp:revision>
  <dcterms:created xsi:type="dcterms:W3CDTF">2024-06-06T08:10:00Z</dcterms:created>
  <dcterms:modified xsi:type="dcterms:W3CDTF">2025-09-25T04:06:18Z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0x010100CF90478CF636E447A34BE05DC699C2B4</vt:lpwstr>
  </property>
</Properties>
</file>