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D1B69" w14:textId="4EE57F0D" w:rsidR="00335DDD" w:rsidRPr="0045511A" w:rsidRDefault="00522CFA" w:rsidP="00335DDD">
      <w:pPr>
        <w:widowControl/>
        <w:jc w:val="left"/>
        <w:rPr>
          <w:rFonts w:ascii="Segoe UI" w:eastAsia="宋体" w:hAnsi="Segoe UI" w:cs="Segoe UI"/>
          <w:kern w:val="0"/>
          <w:sz w:val="22"/>
        </w:rPr>
      </w:pPr>
      <w:r>
        <w:rPr>
          <w:rFonts w:hint="eastAsia"/>
        </w:rPr>
        <w:t>参考页面</w:t>
      </w:r>
      <w:hyperlink r:id="rId11" w:history="1">
        <w:r w:rsidR="00335DDD" w:rsidRPr="0045511A">
          <w:rPr>
            <w:rStyle w:val="a7"/>
            <w:rFonts w:ascii="Segoe UI" w:eastAsia="宋体" w:hAnsi="Segoe UI" w:cs="Segoe UI"/>
            <w:kern w:val="0"/>
            <w:sz w:val="22"/>
          </w:rPr>
          <w:t>https://www.microsoft.com/en-us/trustcenter/security/encryption</w:t>
        </w:r>
      </w:hyperlink>
      <w:r w:rsidR="00335DDD" w:rsidRPr="0045511A">
        <w:rPr>
          <w:rFonts w:ascii="Segoe UI" w:eastAsia="宋体" w:hAnsi="Segoe UI" w:cs="Segoe UI"/>
          <w:kern w:val="0"/>
          <w:sz w:val="22"/>
        </w:rPr>
        <w:t xml:space="preserve"> </w:t>
      </w:r>
    </w:p>
    <w:p w14:paraId="2F714C09" w14:textId="41122ACA" w:rsidR="00335DDD" w:rsidRPr="0045511A" w:rsidRDefault="00522CFA" w:rsidP="00335DDD">
      <w:pPr>
        <w:widowControl/>
        <w:jc w:val="left"/>
        <w:rPr>
          <w:rFonts w:ascii="Segoe UI" w:eastAsia="宋体" w:hAnsi="Segoe UI" w:cs="Segoe UI"/>
          <w:kern w:val="0"/>
          <w:sz w:val="22"/>
        </w:rPr>
      </w:pPr>
      <w:r>
        <w:rPr>
          <w:rFonts w:hint="eastAsia"/>
        </w:rPr>
        <w:t>拟更新</w:t>
      </w:r>
      <w:r w:rsidR="003C0920">
        <w:rPr>
          <w:rFonts w:hint="eastAsia"/>
        </w:rPr>
        <w:t>添加</w:t>
      </w:r>
      <w:r>
        <w:rPr>
          <w:rFonts w:hint="eastAsia"/>
        </w:rPr>
        <w:t>至</w:t>
      </w:r>
      <w:hyperlink r:id="rId12" w:tgtFrame="_self" w:history="1">
        <w:r w:rsidR="00335DDD" w:rsidRPr="0045511A">
          <w:rPr>
            <w:rFonts w:ascii="Segoe UI" w:eastAsia="宋体" w:hAnsi="Segoe UI" w:cs="Segoe UI"/>
            <w:color w:val="0000FF"/>
            <w:kern w:val="0"/>
            <w:sz w:val="22"/>
            <w:u w:val="single"/>
          </w:rPr>
          <w:t>Trust Center</w:t>
        </w:r>
      </w:hyperlink>
      <w:r w:rsidR="00335DDD" w:rsidRPr="0045511A">
        <w:rPr>
          <w:rFonts w:ascii="Segoe UI" w:eastAsia="宋体" w:hAnsi="Segoe UI" w:cs="Segoe UI"/>
          <w:kern w:val="0"/>
          <w:sz w:val="22"/>
        </w:rPr>
        <w:t xml:space="preserve"> // </w:t>
      </w:r>
      <w:hyperlink r:id="rId13" w:tgtFrame="_self" w:history="1">
        <w:r w:rsidR="00335DDD" w:rsidRPr="0045511A">
          <w:rPr>
            <w:rFonts w:ascii="Segoe UI" w:eastAsia="宋体" w:hAnsi="Segoe UI" w:cs="Segoe UI"/>
            <w:color w:val="0000FF"/>
            <w:kern w:val="0"/>
            <w:sz w:val="22"/>
            <w:u w:val="single"/>
          </w:rPr>
          <w:t xml:space="preserve">Security </w:t>
        </w:r>
      </w:hyperlink>
      <w:r w:rsidR="00335DDD" w:rsidRPr="0045511A">
        <w:rPr>
          <w:rFonts w:ascii="Segoe UI" w:eastAsia="宋体" w:hAnsi="Segoe UI" w:cs="Segoe UI"/>
          <w:kern w:val="0"/>
          <w:sz w:val="22"/>
        </w:rPr>
        <w:t xml:space="preserve">// </w:t>
      </w:r>
      <w:hyperlink r:id="rId14" w:history="1">
        <w:r w:rsidR="00335DDD" w:rsidRPr="00522CFA">
          <w:rPr>
            <w:rStyle w:val="a7"/>
            <w:rFonts w:ascii="Segoe UI" w:eastAsia="宋体" w:hAnsi="Segoe UI" w:cs="Segoe UI"/>
            <w:kern w:val="0"/>
            <w:sz w:val="22"/>
          </w:rPr>
          <w:t xml:space="preserve">Encryption </w:t>
        </w:r>
      </w:hyperlink>
    </w:p>
    <w:p w14:paraId="7D038DE9" w14:textId="6F6259E5" w:rsidR="00F0343D" w:rsidRDefault="00522CFA" w:rsidP="00522CFA">
      <w:pPr>
        <w:rPr>
          <w:sz w:val="22"/>
        </w:rPr>
      </w:pPr>
      <w:r>
        <w:rPr>
          <w:rFonts w:hint="eastAsia"/>
          <w:sz w:val="22"/>
        </w:rPr>
        <w:t>内容正文</w:t>
      </w:r>
    </w:p>
    <w:p w14:paraId="5B37B8EF" w14:textId="03BE982C" w:rsidR="00522CFA" w:rsidRPr="00D50FFE" w:rsidRDefault="00522CFA" w:rsidP="00522CFA">
      <w:pPr>
        <w:rPr>
          <w:sz w:val="22"/>
        </w:rPr>
      </w:pPr>
    </w:p>
    <w:p w14:paraId="60E0C689" w14:textId="7E3C4677" w:rsidR="00522CFA" w:rsidRPr="0045511A" w:rsidRDefault="00522CFA" w:rsidP="00522CFA">
      <w:pPr>
        <w:rPr>
          <w:sz w:val="22"/>
        </w:rPr>
      </w:pPr>
    </w:p>
    <w:p w14:paraId="287EB449" w14:textId="71894422" w:rsidR="00D66F58" w:rsidRPr="00C32EEC" w:rsidRDefault="00D66F58" w:rsidP="00522CFA">
      <w:pPr>
        <w:rPr>
          <w:b/>
          <w:sz w:val="32"/>
          <w:szCs w:val="32"/>
        </w:rPr>
      </w:pPr>
      <w:commentRangeStart w:id="0"/>
      <w:r w:rsidRPr="00C32EEC">
        <w:rPr>
          <w:b/>
          <w:sz w:val="32"/>
          <w:szCs w:val="32"/>
        </w:rPr>
        <w:t xml:space="preserve">Helping to protect </w:t>
      </w:r>
      <w:r w:rsidR="00846032">
        <w:rPr>
          <w:b/>
          <w:sz w:val="32"/>
          <w:szCs w:val="32"/>
        </w:rPr>
        <w:t>C</w:t>
      </w:r>
      <w:r w:rsidR="00846032">
        <w:rPr>
          <w:rFonts w:hint="eastAsia"/>
          <w:b/>
          <w:sz w:val="32"/>
          <w:szCs w:val="32"/>
        </w:rPr>
        <w:t>u</w:t>
      </w:r>
      <w:r w:rsidR="00846032">
        <w:rPr>
          <w:b/>
          <w:sz w:val="32"/>
          <w:szCs w:val="32"/>
        </w:rPr>
        <w:t>stomer D</w:t>
      </w:r>
      <w:r w:rsidRPr="00C32EEC">
        <w:rPr>
          <w:b/>
          <w:sz w:val="32"/>
          <w:szCs w:val="32"/>
        </w:rPr>
        <w:t xml:space="preserve">ata at rest and </w:t>
      </w:r>
      <w:r w:rsidR="00E72D65" w:rsidRPr="00E72D65">
        <w:rPr>
          <w:b/>
          <w:sz w:val="32"/>
          <w:szCs w:val="32"/>
        </w:rPr>
        <w:t>Customer Data</w:t>
      </w:r>
      <w:r w:rsidR="00E72D65" w:rsidRPr="00C32EEC">
        <w:rPr>
          <w:b/>
          <w:sz w:val="32"/>
          <w:szCs w:val="32"/>
        </w:rPr>
        <w:t xml:space="preserve"> </w:t>
      </w:r>
      <w:r w:rsidRPr="00C32EEC">
        <w:rPr>
          <w:b/>
          <w:sz w:val="32"/>
          <w:szCs w:val="32"/>
        </w:rPr>
        <w:t>in transit</w:t>
      </w:r>
      <w:commentRangeEnd w:id="0"/>
      <w:r w:rsidR="00C32EEC">
        <w:rPr>
          <w:rStyle w:val="ac"/>
        </w:rPr>
        <w:commentReference w:id="0"/>
      </w:r>
    </w:p>
    <w:p w14:paraId="6FD825B7" w14:textId="77777777" w:rsidR="007119D5" w:rsidRPr="00522CFA" w:rsidRDefault="007119D5" w:rsidP="00335DDD">
      <w:pPr>
        <w:widowControl/>
        <w:jc w:val="left"/>
        <w:rPr>
          <w:rFonts w:ascii="SegoeUI" w:eastAsia="宋体" w:hAnsi="SegoeUI" w:cs="Arial" w:hint="eastAsia"/>
          <w:color w:val="000000"/>
          <w:kern w:val="0"/>
          <w:sz w:val="22"/>
        </w:rPr>
      </w:pPr>
    </w:p>
    <w:p w14:paraId="1FD72525" w14:textId="1B9A7AA1" w:rsidR="00D66F58" w:rsidRPr="0045511A" w:rsidRDefault="00846032" w:rsidP="00335DDD">
      <w:pPr>
        <w:widowControl/>
        <w:jc w:val="left"/>
        <w:rPr>
          <w:rFonts w:ascii="SegoeUI" w:eastAsia="宋体" w:hAnsi="SegoeUI" w:cs="Arial" w:hint="eastAsia"/>
          <w:color w:val="000000"/>
          <w:kern w:val="0"/>
          <w:sz w:val="22"/>
          <w:lang w:val="en"/>
        </w:rPr>
      </w:pPr>
      <w:r>
        <w:rPr>
          <w:rFonts w:ascii="SegoeUI" w:eastAsia="宋体" w:hAnsi="SegoeUI" w:cs="Arial"/>
          <w:color w:val="000000"/>
          <w:kern w:val="0"/>
          <w:sz w:val="22"/>
          <w:lang w:val="en"/>
        </w:rPr>
        <w:t xml:space="preserve">Customer </w:t>
      </w:r>
      <w:r w:rsidR="00D66F58" w:rsidRPr="0045511A">
        <w:rPr>
          <w:rFonts w:ascii="SegoeUI" w:eastAsia="宋体" w:hAnsi="SegoeUI" w:cs="Arial"/>
          <w:color w:val="000000"/>
          <w:kern w:val="0"/>
          <w:sz w:val="22"/>
          <w:lang w:val="en"/>
        </w:rPr>
        <w:t xml:space="preserve">Data is an organization’s most valuable and irreplaceable asset, and encryption serves as the last and strongest line of defense in a multilayered </w:t>
      </w:r>
      <w:r>
        <w:rPr>
          <w:rFonts w:ascii="SegoeUI" w:eastAsia="宋体" w:hAnsi="SegoeUI" w:cs="Arial"/>
          <w:color w:val="000000"/>
          <w:kern w:val="0"/>
          <w:sz w:val="22"/>
          <w:lang w:val="en"/>
        </w:rPr>
        <w:t xml:space="preserve">Customer </w:t>
      </w:r>
      <w:r w:rsidRPr="0045511A">
        <w:rPr>
          <w:rFonts w:ascii="SegoeUI" w:eastAsia="宋体" w:hAnsi="SegoeUI" w:cs="Arial"/>
          <w:color w:val="000000"/>
          <w:kern w:val="0"/>
          <w:sz w:val="22"/>
          <w:lang w:val="en"/>
        </w:rPr>
        <w:t>Data</w:t>
      </w:r>
      <w:r w:rsidRPr="0045511A">
        <w:rPr>
          <w:rFonts w:ascii="SegoeUI" w:eastAsia="宋体" w:hAnsi="SegoeUI" w:cs="Arial"/>
          <w:color w:val="000000"/>
          <w:kern w:val="0"/>
          <w:sz w:val="22"/>
          <w:lang w:val="en"/>
        </w:rPr>
        <w:t xml:space="preserve"> </w:t>
      </w:r>
      <w:r w:rsidR="00D66F58" w:rsidRPr="0045511A">
        <w:rPr>
          <w:rFonts w:ascii="SegoeUI" w:eastAsia="宋体" w:hAnsi="SegoeUI" w:cs="Arial"/>
          <w:color w:val="000000"/>
          <w:kern w:val="0"/>
          <w:sz w:val="22"/>
          <w:lang w:val="en"/>
        </w:rPr>
        <w:t>security strategy. 21V</w:t>
      </w:r>
      <w:r w:rsidR="00577BDF">
        <w:rPr>
          <w:rFonts w:ascii="SegoeUI" w:eastAsia="宋体" w:hAnsi="SegoeUI" w:cs="Arial"/>
          <w:color w:val="000000"/>
          <w:kern w:val="0"/>
          <w:sz w:val="22"/>
          <w:lang w:val="en"/>
        </w:rPr>
        <w:t>i</w:t>
      </w:r>
      <w:r w:rsidR="00043F8E">
        <w:rPr>
          <w:rFonts w:ascii="SegoeUI" w:eastAsia="宋体" w:hAnsi="SegoeUI" w:cs="Arial"/>
          <w:color w:val="000000"/>
          <w:kern w:val="0"/>
          <w:sz w:val="22"/>
          <w:lang w:val="en"/>
        </w:rPr>
        <w:t>anet</w:t>
      </w:r>
      <w:r w:rsidR="00D66F58" w:rsidRPr="0045511A">
        <w:rPr>
          <w:rFonts w:ascii="SegoeUI" w:eastAsia="宋体" w:hAnsi="SegoeUI" w:cs="Arial"/>
          <w:color w:val="000000"/>
          <w:kern w:val="0"/>
          <w:sz w:val="22"/>
          <w:lang w:val="en"/>
        </w:rPr>
        <w:t xml:space="preserve"> cloud services use encryption to safeguard </w:t>
      </w:r>
      <w:r>
        <w:rPr>
          <w:rFonts w:ascii="SegoeUI" w:eastAsia="宋体" w:hAnsi="SegoeUI" w:cs="Arial"/>
          <w:color w:val="000000"/>
          <w:kern w:val="0"/>
          <w:sz w:val="22"/>
          <w:lang w:val="en"/>
        </w:rPr>
        <w:t xml:space="preserve">Customer </w:t>
      </w:r>
      <w:r w:rsidRPr="0045511A">
        <w:rPr>
          <w:rFonts w:ascii="SegoeUI" w:eastAsia="宋体" w:hAnsi="SegoeUI" w:cs="Arial"/>
          <w:color w:val="000000"/>
          <w:kern w:val="0"/>
          <w:sz w:val="22"/>
          <w:lang w:val="en"/>
        </w:rPr>
        <w:t>Data</w:t>
      </w:r>
      <w:r w:rsidR="00D66F58" w:rsidRPr="0045511A">
        <w:rPr>
          <w:rFonts w:ascii="SegoeUI" w:eastAsia="宋体" w:hAnsi="SegoeUI" w:cs="Arial"/>
          <w:color w:val="000000"/>
          <w:kern w:val="0"/>
          <w:sz w:val="22"/>
          <w:lang w:val="en"/>
        </w:rPr>
        <w:t xml:space="preserve"> and help you maintain control over it. Encrypting your information renders it unreadable to unauthorized persons, even if they break through your firewalls, infiltrate your network, get physical access to your devices, or bypass the permissions on your local machine. Encryption transforms </w:t>
      </w:r>
      <w:r>
        <w:rPr>
          <w:rFonts w:ascii="SegoeUI" w:eastAsia="宋体" w:hAnsi="SegoeUI" w:cs="Arial"/>
          <w:color w:val="000000"/>
          <w:kern w:val="0"/>
          <w:sz w:val="22"/>
          <w:lang w:val="en"/>
        </w:rPr>
        <w:t xml:space="preserve">Customer </w:t>
      </w:r>
      <w:r w:rsidRPr="0045511A">
        <w:rPr>
          <w:rFonts w:ascii="SegoeUI" w:eastAsia="宋体" w:hAnsi="SegoeUI" w:cs="Arial"/>
          <w:color w:val="000000"/>
          <w:kern w:val="0"/>
          <w:sz w:val="22"/>
          <w:lang w:val="en"/>
        </w:rPr>
        <w:t>Data</w:t>
      </w:r>
      <w:r w:rsidR="00D66F58" w:rsidRPr="0045511A">
        <w:rPr>
          <w:rFonts w:ascii="SegoeUI" w:eastAsia="宋体" w:hAnsi="SegoeUI" w:cs="Arial"/>
          <w:color w:val="000000"/>
          <w:kern w:val="0"/>
          <w:sz w:val="22"/>
          <w:lang w:val="en"/>
        </w:rPr>
        <w:t xml:space="preserve"> so that only someone with the decryption key can access it.</w:t>
      </w:r>
    </w:p>
    <w:p w14:paraId="2B80ACA9" w14:textId="77777777" w:rsidR="008D1312" w:rsidRPr="00522CFA" w:rsidRDefault="008D1312" w:rsidP="00335DDD">
      <w:pPr>
        <w:widowControl/>
        <w:jc w:val="left"/>
        <w:rPr>
          <w:rFonts w:ascii="SegoeUI" w:eastAsia="宋体" w:hAnsi="SegoeUI" w:cs="Arial" w:hint="eastAsia"/>
          <w:color w:val="000000"/>
          <w:kern w:val="0"/>
          <w:sz w:val="22"/>
        </w:rPr>
      </w:pPr>
    </w:p>
    <w:p w14:paraId="1BB8C101" w14:textId="007DF278" w:rsidR="00D66F58" w:rsidRPr="0045511A" w:rsidRDefault="008D1312" w:rsidP="00335DDD">
      <w:pPr>
        <w:widowControl/>
        <w:jc w:val="left"/>
        <w:rPr>
          <w:rFonts w:ascii="SegoeUI" w:eastAsia="宋体" w:hAnsi="SegoeUI" w:cs="Arial" w:hint="eastAsia"/>
          <w:color w:val="000000"/>
          <w:kern w:val="0"/>
          <w:sz w:val="22"/>
          <w:lang w:val="en"/>
        </w:rPr>
      </w:pPr>
      <w:r w:rsidRPr="0045511A">
        <w:rPr>
          <w:rFonts w:ascii="SegoeUI" w:eastAsia="宋体" w:hAnsi="SegoeUI" w:cs="Arial"/>
          <w:color w:val="000000"/>
          <w:kern w:val="0"/>
          <w:sz w:val="22"/>
          <w:lang w:val="en"/>
        </w:rPr>
        <w:t xml:space="preserve">Our products also use industry-standard secure transport protocols for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Pr="0045511A">
        <w:rPr>
          <w:rFonts w:ascii="SegoeUI" w:eastAsia="宋体" w:hAnsi="SegoeUI" w:cs="Arial"/>
          <w:color w:val="000000"/>
          <w:kern w:val="0"/>
          <w:sz w:val="22"/>
          <w:lang w:val="en"/>
        </w:rPr>
        <w:t xml:space="preserve"> as it moves through a network—whether between user devices and datacenters or within datacenters themselves. To help protect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Pr="0045511A">
        <w:rPr>
          <w:rFonts w:ascii="SegoeUI" w:eastAsia="宋体" w:hAnsi="SegoeUI" w:cs="Arial"/>
          <w:color w:val="000000"/>
          <w:kern w:val="0"/>
          <w:sz w:val="22"/>
          <w:lang w:val="en"/>
        </w:rPr>
        <w:t xml:space="preserve"> at rest, 21Vianet offers a range of built-in encryption capabilities.</w:t>
      </w:r>
    </w:p>
    <w:p w14:paraId="2762772E" w14:textId="237C3383" w:rsidR="008D1312" w:rsidRPr="00522CFA" w:rsidRDefault="008D1312" w:rsidP="00335DDD">
      <w:pPr>
        <w:widowControl/>
        <w:jc w:val="left"/>
        <w:rPr>
          <w:rFonts w:ascii="SegoeUI" w:eastAsia="宋体" w:hAnsi="SegoeUI" w:cs="Arial" w:hint="eastAsia"/>
          <w:color w:val="000000"/>
          <w:kern w:val="0"/>
          <w:sz w:val="22"/>
        </w:rPr>
      </w:pPr>
    </w:p>
    <w:p w14:paraId="356DD707" w14:textId="77777777" w:rsidR="007119D5" w:rsidRPr="00522CFA" w:rsidRDefault="007119D5" w:rsidP="008D1312">
      <w:pPr>
        <w:widowControl/>
        <w:jc w:val="left"/>
        <w:rPr>
          <w:rFonts w:ascii="SegoeUI" w:eastAsia="宋体" w:hAnsi="SegoeUI" w:cs="Arial" w:hint="eastAsia"/>
          <w:color w:val="000000"/>
          <w:kern w:val="0"/>
          <w:sz w:val="22"/>
        </w:rPr>
      </w:pPr>
    </w:p>
    <w:p w14:paraId="6055133C" w14:textId="0DC4565B" w:rsidR="00D66F58" w:rsidRPr="00C32EEC" w:rsidRDefault="00D06F66" w:rsidP="00335DDD">
      <w:pPr>
        <w:widowControl/>
        <w:jc w:val="left"/>
        <w:rPr>
          <w:rFonts w:ascii="SegoeUI" w:hAnsi="SegoeUI" w:cs="Arial" w:hint="eastAsia"/>
          <w:b/>
          <w:color w:val="000000"/>
          <w:sz w:val="28"/>
          <w:szCs w:val="28"/>
          <w:lang w:val="en"/>
        </w:rPr>
      </w:pPr>
      <w:commentRangeStart w:id="1"/>
      <w:r w:rsidRPr="00C32EEC">
        <w:rPr>
          <w:rFonts w:ascii="SegoeUI" w:hAnsi="SegoeUI" w:cs="Arial"/>
          <w:b/>
          <w:color w:val="000000"/>
          <w:sz w:val="28"/>
          <w:szCs w:val="28"/>
          <w:lang w:val="en"/>
        </w:rPr>
        <w:t xml:space="preserve">Secure identity </w:t>
      </w:r>
      <w:commentRangeEnd w:id="1"/>
      <w:r w:rsidR="00C32EEC">
        <w:rPr>
          <w:rStyle w:val="ac"/>
        </w:rPr>
        <w:commentReference w:id="1"/>
      </w:r>
    </w:p>
    <w:p w14:paraId="0E7408F8" w14:textId="77777777" w:rsidR="0045511A" w:rsidRPr="0045511A" w:rsidRDefault="0045511A" w:rsidP="00335DDD">
      <w:pPr>
        <w:widowControl/>
        <w:jc w:val="left"/>
        <w:rPr>
          <w:rFonts w:ascii="SegoeUI" w:hAnsi="SegoeUI" w:cs="Arial" w:hint="eastAsia"/>
          <w:color w:val="000000"/>
          <w:sz w:val="22"/>
          <w:lang w:val="en"/>
        </w:rPr>
      </w:pPr>
    </w:p>
    <w:p w14:paraId="3ACFC1C9" w14:textId="77777777" w:rsidR="00D06F66" w:rsidRPr="00522CFA" w:rsidRDefault="00D06F66" w:rsidP="00522CFA">
      <w:pPr>
        <w:rPr>
          <w:rFonts w:ascii="Segoe UI" w:hAnsi="Segoe UI" w:cs="Segoe UI"/>
          <w:sz w:val="22"/>
        </w:rPr>
      </w:pPr>
      <w:r w:rsidRPr="00522CFA">
        <w:rPr>
          <w:rFonts w:ascii="Segoe UI" w:hAnsi="Segoe UI" w:cs="Segoe UI"/>
          <w:sz w:val="22"/>
        </w:rPr>
        <w:t>Identity (of a user, computer, or both) is a key element in many encryption technologies. For example, in public key (asymmetric) cryptography, a key pair—consisting of a public and a private key—is issued to each user. Because only the owner of the key pair has access to the private key, the use of that key identifies the associated owner as a party to the encryption/decryption process. Microsoft Public Key Infrastructure is based on certificates that verify the identity of users and computers.</w:t>
      </w:r>
    </w:p>
    <w:p w14:paraId="4BE789F9" w14:textId="77777777" w:rsidR="007119D5" w:rsidRPr="00522CFA" w:rsidRDefault="007119D5" w:rsidP="00335DDD">
      <w:pPr>
        <w:widowControl/>
        <w:jc w:val="left"/>
        <w:rPr>
          <w:rFonts w:ascii="SegoeUI" w:hAnsi="SegoeUI" w:cs="Arial" w:hint="eastAsia"/>
          <w:color w:val="000000"/>
          <w:sz w:val="22"/>
        </w:rPr>
      </w:pPr>
    </w:p>
    <w:p w14:paraId="4F49FF74" w14:textId="472E07A1" w:rsidR="00D06F66" w:rsidRPr="00C32EEC" w:rsidRDefault="00D06F66" w:rsidP="00335DDD">
      <w:pPr>
        <w:widowControl/>
        <w:jc w:val="left"/>
        <w:rPr>
          <w:rFonts w:ascii="SegoeUI" w:hAnsi="SegoeUI" w:cs="Arial" w:hint="eastAsia"/>
          <w:b/>
          <w:color w:val="000000"/>
          <w:sz w:val="28"/>
          <w:szCs w:val="28"/>
          <w:lang w:val="en"/>
        </w:rPr>
      </w:pPr>
      <w:r w:rsidRPr="00C32EEC">
        <w:rPr>
          <w:rFonts w:ascii="SegoeUI" w:hAnsi="SegoeUI" w:cs="Arial"/>
          <w:b/>
          <w:color w:val="000000"/>
          <w:sz w:val="28"/>
          <w:szCs w:val="28"/>
          <w:lang w:val="en"/>
        </w:rPr>
        <w:t>Secure infrastructure</w:t>
      </w:r>
    </w:p>
    <w:p w14:paraId="64D9F143" w14:textId="77777777" w:rsidR="00D06F66" w:rsidRPr="00522CFA" w:rsidRDefault="00D06F66" w:rsidP="00522CFA">
      <w:pPr>
        <w:rPr>
          <w:sz w:val="22"/>
        </w:rPr>
      </w:pPr>
    </w:p>
    <w:p w14:paraId="6F64D2F1" w14:textId="4266DC53" w:rsidR="00C32EEC" w:rsidRDefault="00D06F66" w:rsidP="00522CFA">
      <w:pPr>
        <w:rPr>
          <w:rFonts w:ascii="Segoe UI" w:hAnsi="Segoe UI" w:cs="Segoe UI"/>
          <w:sz w:val="22"/>
        </w:rPr>
      </w:pPr>
      <w:r w:rsidRPr="00522CFA">
        <w:rPr>
          <w:rFonts w:ascii="Segoe UI" w:hAnsi="Segoe UI" w:cs="Segoe UI" w:hint="eastAsia"/>
          <w:sz w:val="22"/>
        </w:rPr>
        <w:t xml:space="preserve">21Vianet uses multiple encryption methods, protocols, and algorithms across its services to help provide a secure path for </w:t>
      </w:r>
      <w:r w:rsidR="00E72D65">
        <w:rPr>
          <w:rFonts w:ascii="Segoe UI" w:hAnsi="Segoe UI" w:cs="Segoe UI"/>
          <w:sz w:val="22"/>
        </w:rPr>
        <w:t>Customer D</w:t>
      </w:r>
      <w:r w:rsidRPr="00522CFA">
        <w:rPr>
          <w:rFonts w:ascii="Segoe UI" w:hAnsi="Segoe UI" w:cs="Segoe UI" w:hint="eastAsia"/>
          <w:sz w:val="22"/>
        </w:rPr>
        <w:t xml:space="preserve">ata to travel through the infrastructure, and to help protect the confidentiality of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Pr="00522CFA">
        <w:rPr>
          <w:rFonts w:ascii="Segoe UI" w:hAnsi="Segoe UI" w:cs="Segoe UI" w:hint="eastAsia"/>
          <w:sz w:val="22"/>
        </w:rPr>
        <w:t xml:space="preserve"> that is stored within the infrastructure. 21Vianet uses some of the strongest, most secure encryption </w:t>
      </w:r>
      <w:r w:rsidRPr="00522CFA">
        <w:rPr>
          <w:rFonts w:ascii="Segoe UI" w:hAnsi="Segoe UI" w:cs="Segoe UI"/>
          <w:sz w:val="22"/>
        </w:rPr>
        <w:lastRenderedPageBreak/>
        <w:t xml:space="preserve">protocols in the industry to provide a barrier against unauthorized access to your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Pr="00522CFA">
        <w:rPr>
          <w:rFonts w:ascii="Segoe UI" w:hAnsi="Segoe UI" w:cs="Segoe UI"/>
          <w:sz w:val="22"/>
        </w:rPr>
        <w:t xml:space="preserve">. Proper key management is an essential element in encryption best practices, and </w:t>
      </w:r>
      <w:r w:rsidR="00205001">
        <w:rPr>
          <w:rFonts w:ascii="Segoe UI" w:hAnsi="Segoe UI" w:cs="Segoe UI"/>
          <w:sz w:val="22"/>
        </w:rPr>
        <w:t>21Vianet</w:t>
      </w:r>
      <w:r w:rsidRPr="00522CFA">
        <w:rPr>
          <w:rFonts w:ascii="Segoe UI" w:hAnsi="Segoe UI" w:cs="Segoe UI"/>
          <w:sz w:val="22"/>
        </w:rPr>
        <w:t xml:space="preserve"> helps ensure that encryption keys are properly secured</w:t>
      </w:r>
      <w:r w:rsidR="00205001">
        <w:rPr>
          <w:rFonts w:ascii="Segoe UI" w:hAnsi="Segoe UI" w:cs="Segoe UI"/>
          <w:sz w:val="22"/>
        </w:rPr>
        <w:t xml:space="preserve"> by Microsoft’s technology</w:t>
      </w:r>
      <w:r w:rsidRPr="00522CFA">
        <w:rPr>
          <w:rFonts w:ascii="Segoe UI" w:hAnsi="Segoe UI" w:cs="Segoe UI"/>
          <w:sz w:val="22"/>
        </w:rPr>
        <w:t>.</w:t>
      </w:r>
    </w:p>
    <w:p w14:paraId="62E461FC" w14:textId="77777777" w:rsidR="00C32EEC" w:rsidRPr="00C32EEC" w:rsidRDefault="00C32EEC" w:rsidP="00522CFA">
      <w:pPr>
        <w:rPr>
          <w:rFonts w:ascii="Segoe UI" w:hAnsi="Segoe UI" w:cs="Segoe UI"/>
          <w:sz w:val="22"/>
        </w:rPr>
      </w:pPr>
    </w:p>
    <w:p w14:paraId="31702CF3" w14:textId="44559BBF" w:rsidR="0045511A" w:rsidRPr="00C32EEC" w:rsidRDefault="00D06F66" w:rsidP="00522CFA">
      <w:pPr>
        <w:rPr>
          <w:rFonts w:ascii="Segoe UI" w:hAnsi="Segoe UI" w:cs="Segoe UI"/>
          <w:sz w:val="24"/>
          <w:szCs w:val="24"/>
        </w:rPr>
      </w:pPr>
      <w:commentRangeStart w:id="2"/>
      <w:r w:rsidRPr="00C32EEC">
        <w:rPr>
          <w:rFonts w:ascii="Segoe UI" w:hAnsi="Segoe UI" w:cs="Segoe UI"/>
          <w:sz w:val="24"/>
          <w:szCs w:val="24"/>
        </w:rPr>
        <w:t>Protocols and technologies examples include:</w:t>
      </w:r>
      <w:commentRangeEnd w:id="2"/>
      <w:r w:rsidR="00C32EEC">
        <w:rPr>
          <w:rStyle w:val="ac"/>
        </w:rPr>
        <w:commentReference w:id="2"/>
      </w:r>
    </w:p>
    <w:p w14:paraId="36401FFA" w14:textId="77777777" w:rsidR="00D06F66" w:rsidRPr="00522CFA" w:rsidRDefault="00D06F66" w:rsidP="00522CFA">
      <w:pPr>
        <w:rPr>
          <w:rFonts w:ascii="Segoe UI" w:hAnsi="Segoe UI" w:cs="Segoe UI"/>
          <w:sz w:val="22"/>
        </w:rPr>
      </w:pPr>
      <w:r w:rsidRPr="00522CFA">
        <w:rPr>
          <w:rFonts w:ascii="Segoe UI" w:hAnsi="Segoe UI" w:cs="Segoe UI" w:hint="eastAsia"/>
          <w:sz w:val="22"/>
        </w:rPr>
        <w:t>Transport Layer Security/Secure Sockets Layer</w:t>
      </w:r>
      <w:r w:rsidRPr="00522CFA">
        <w:rPr>
          <w:rFonts w:ascii="Segoe UI" w:hAnsi="Segoe UI" w:cs="Segoe UI"/>
          <w:b/>
          <w:sz w:val="22"/>
        </w:rPr>
        <w:t xml:space="preserve"> </w:t>
      </w:r>
      <w:r w:rsidRPr="00522CFA">
        <w:rPr>
          <w:rFonts w:ascii="Segoe UI" w:hAnsi="Segoe UI" w:cs="Segoe UI"/>
          <w:sz w:val="22"/>
        </w:rPr>
        <w:t>(TLS/SSL), which uses symmetric cryptography based on a shared secret to encrypt communications as they travel over the network.</w:t>
      </w:r>
    </w:p>
    <w:p w14:paraId="55179CA6" w14:textId="7AE47828" w:rsidR="006A7FA2" w:rsidRPr="00522CFA" w:rsidRDefault="00D06F66" w:rsidP="00522CFA">
      <w:pPr>
        <w:rPr>
          <w:rFonts w:ascii="Segoe UI" w:hAnsi="Segoe UI" w:cs="Segoe UI"/>
          <w:sz w:val="22"/>
        </w:rPr>
      </w:pPr>
      <w:commentRangeStart w:id="3"/>
      <w:r w:rsidRPr="00C32EEC">
        <w:rPr>
          <w:rFonts w:ascii="Segoe UI" w:hAnsi="Segoe UI" w:cs="Segoe UI" w:hint="eastAsia"/>
          <w:b/>
          <w:sz w:val="22"/>
        </w:rPr>
        <w:t>Internet Protocol Security</w:t>
      </w:r>
      <w:r w:rsidRPr="00C32EEC">
        <w:rPr>
          <w:rFonts w:ascii="Segoe UI" w:hAnsi="Segoe UI" w:cs="Segoe UI"/>
          <w:b/>
          <w:sz w:val="22"/>
        </w:rPr>
        <w:t xml:space="preserve"> (IPsec)</w:t>
      </w:r>
      <w:commentRangeEnd w:id="3"/>
      <w:r w:rsidR="00C32EEC">
        <w:rPr>
          <w:rStyle w:val="ac"/>
        </w:rPr>
        <w:commentReference w:id="3"/>
      </w:r>
      <w:r w:rsidRPr="00522CFA">
        <w:rPr>
          <w:rFonts w:ascii="Segoe UI" w:hAnsi="Segoe UI" w:cs="Segoe UI"/>
          <w:sz w:val="22"/>
        </w:rPr>
        <w:t xml:space="preserve">, an industry-standard set of protocols used to provide authentication, integrity, and confidentiality of </w:t>
      </w:r>
      <w:r w:rsidR="00E72D65">
        <w:rPr>
          <w:rFonts w:ascii="SegoeUI" w:eastAsia="宋体" w:hAnsi="SegoeUI" w:cs="Arial"/>
          <w:color w:val="000000"/>
          <w:kern w:val="0"/>
          <w:sz w:val="22"/>
          <w:lang w:val="en"/>
        </w:rPr>
        <w:t xml:space="preserve">Customer </w:t>
      </w:r>
      <w:r w:rsidR="00E72D65" w:rsidRPr="0045511A">
        <w:rPr>
          <w:rFonts w:ascii="SegoeUI" w:eastAsia="宋体" w:hAnsi="SegoeUI" w:cs="Arial"/>
          <w:color w:val="000000"/>
          <w:kern w:val="0"/>
          <w:sz w:val="22"/>
          <w:lang w:val="en"/>
        </w:rPr>
        <w:t>Data</w:t>
      </w:r>
      <w:r w:rsidRPr="00522CFA">
        <w:rPr>
          <w:rFonts w:ascii="Segoe UI" w:hAnsi="Segoe UI" w:cs="Segoe UI"/>
          <w:sz w:val="22"/>
        </w:rPr>
        <w:t xml:space="preserve"> at the IP packet level as it’s transferred across the network.</w:t>
      </w:r>
    </w:p>
    <w:commentRangeStart w:id="4"/>
    <w:p w14:paraId="05E17C8D" w14:textId="49922974" w:rsidR="00D06F66" w:rsidRPr="00522CFA" w:rsidRDefault="007C6332" w:rsidP="00522CFA">
      <w:pPr>
        <w:rPr>
          <w:rFonts w:ascii="Segoe UI" w:hAnsi="Segoe UI" w:cs="Segoe UI"/>
          <w:sz w:val="22"/>
        </w:rPr>
      </w:pPr>
      <w:r>
        <w:fldChar w:fldCharType="begin"/>
      </w:r>
      <w:r>
        <w:instrText xml:space="preserve"> HYPERLINK "</w:instrText>
      </w:r>
      <w:r>
        <w:instrText xml:space="preserve">ttps://www.azure.cn/documentation/articles/storage-service-encryption/" \t "_blank" \o "Microsoft Azure Storage Service Encryption" </w:instrText>
      </w:r>
      <w:r>
        <w:fldChar w:fldCharType="separate"/>
      </w:r>
      <w:r w:rsidR="00D06F66" w:rsidRPr="00522CFA">
        <w:rPr>
          <w:rStyle w:val="a7"/>
          <w:rFonts w:ascii="Segoe UI" w:hAnsi="Segoe UI" w:cs="Segoe UI" w:hint="eastAsia"/>
          <w:sz w:val="22"/>
        </w:rPr>
        <w:t>Azure Storage Service Encryption</w:t>
      </w:r>
      <w:r>
        <w:rPr>
          <w:rStyle w:val="a7"/>
          <w:rFonts w:ascii="Segoe UI" w:hAnsi="Segoe UI" w:cs="Segoe UI"/>
          <w:sz w:val="22"/>
        </w:rPr>
        <w:fldChar w:fldCharType="end"/>
      </w:r>
      <w:r w:rsidR="00D06F66" w:rsidRPr="00522CFA">
        <w:rPr>
          <w:rFonts w:ascii="Segoe UI" w:hAnsi="Segoe UI" w:cs="Segoe UI"/>
          <w:sz w:val="22"/>
        </w:rPr>
        <w:t xml:space="preserve"> </w:t>
      </w:r>
      <w:commentRangeEnd w:id="4"/>
      <w:r w:rsidR="00C32EEC">
        <w:rPr>
          <w:rStyle w:val="ac"/>
        </w:rPr>
        <w:commentReference w:id="4"/>
      </w:r>
      <w:r w:rsidR="00D06F66" w:rsidRPr="00522CFA">
        <w:rPr>
          <w:rFonts w:ascii="Segoe UI" w:hAnsi="Segoe UI" w:cs="Segoe UI"/>
          <w:sz w:val="22"/>
        </w:rPr>
        <w:t xml:space="preserve">encrypts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00D06F66" w:rsidRPr="00522CFA">
        <w:rPr>
          <w:rFonts w:ascii="Segoe UI" w:hAnsi="Segoe UI" w:cs="Segoe UI"/>
          <w:sz w:val="22"/>
        </w:rPr>
        <w:t xml:space="preserve"> at rest when it’s stored in Azure Blob storage. Azure Disk Encryption encrypts your Windows and Linux infrastructure as a service (IaaS) virtual machine disks by using the BitLocker feature of Windows and the DM-Crypt feature of Linux to provide volume encryption for the operating system and the data disk.</w:t>
      </w:r>
    </w:p>
    <w:p w14:paraId="3673E472" w14:textId="575CBA2E" w:rsidR="00D06F66" w:rsidRPr="00522CFA" w:rsidRDefault="007C6332" w:rsidP="00522CFA">
      <w:pPr>
        <w:rPr>
          <w:rFonts w:ascii="Segoe UI" w:hAnsi="Segoe UI" w:cs="Segoe UI"/>
          <w:sz w:val="22"/>
        </w:rPr>
      </w:pPr>
      <w:hyperlink r:id="rId17" w:tgtFrame="_blank" w:history="1">
        <w:r w:rsidR="00D06F66" w:rsidRPr="00C32EEC">
          <w:rPr>
            <w:rStyle w:val="a7"/>
            <w:rFonts w:ascii="Segoe UI" w:hAnsi="Segoe UI" w:cs="Segoe UI" w:hint="eastAsia"/>
            <w:sz w:val="22"/>
          </w:rPr>
          <w:t>Transparent Data Encryption</w:t>
        </w:r>
        <w:r w:rsidR="00D06F66" w:rsidRPr="00C32EEC">
          <w:rPr>
            <w:rStyle w:val="a7"/>
            <w:rFonts w:ascii="Segoe UI" w:hAnsi="Segoe UI" w:cs="Segoe UI"/>
            <w:sz w:val="22"/>
          </w:rPr>
          <w:t xml:space="preserve"> (TDE) </w:t>
        </w:r>
      </w:hyperlink>
      <w:r w:rsidR="00D06F66" w:rsidRPr="00522CFA">
        <w:rPr>
          <w:rFonts w:ascii="Segoe UI" w:hAnsi="Segoe UI" w:cs="Segoe UI"/>
          <w:sz w:val="22"/>
        </w:rPr>
        <w:t xml:space="preserve">encrypts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00D06F66" w:rsidRPr="00522CFA">
        <w:rPr>
          <w:rFonts w:ascii="Segoe UI" w:hAnsi="Segoe UI" w:cs="Segoe UI"/>
          <w:sz w:val="22"/>
        </w:rPr>
        <w:t xml:space="preserve"> at rest when it’s stored in an Azure SQL database.</w:t>
      </w:r>
    </w:p>
    <w:p w14:paraId="739C200D" w14:textId="77777777" w:rsidR="0045511A" w:rsidRPr="00522CFA" w:rsidRDefault="0045511A" w:rsidP="00522CFA">
      <w:pPr>
        <w:rPr>
          <w:rFonts w:ascii="Segoe UI" w:hAnsi="Segoe UI" w:cs="Segoe UI"/>
          <w:sz w:val="22"/>
        </w:rPr>
      </w:pPr>
    </w:p>
    <w:p w14:paraId="0CE1E0BC" w14:textId="770065B8" w:rsidR="007119D5" w:rsidRPr="00522CFA" w:rsidRDefault="007119D5" w:rsidP="00335DDD">
      <w:pPr>
        <w:widowControl/>
        <w:jc w:val="left"/>
        <w:rPr>
          <w:rFonts w:ascii="SegoeUI" w:hAnsi="SegoeUI" w:cs="Arial" w:hint="eastAsia"/>
          <w:color w:val="000000"/>
          <w:sz w:val="22"/>
        </w:rPr>
      </w:pPr>
    </w:p>
    <w:p w14:paraId="68AAB3F7" w14:textId="73BE89A9" w:rsidR="005404C4" w:rsidRDefault="008A248B" w:rsidP="00C32EEC">
      <w:pPr>
        <w:widowControl/>
        <w:jc w:val="left"/>
        <w:rPr>
          <w:rFonts w:ascii="SegoeUI" w:hAnsi="SegoeUI" w:cs="Arial" w:hint="eastAsia"/>
          <w:b/>
          <w:color w:val="000000"/>
          <w:sz w:val="28"/>
          <w:szCs w:val="28"/>
          <w:lang w:val="en"/>
        </w:rPr>
      </w:pPr>
      <w:r w:rsidRPr="00C32EEC">
        <w:rPr>
          <w:rFonts w:ascii="SegoeUI" w:hAnsi="SegoeUI" w:cs="Arial"/>
          <w:b/>
          <w:color w:val="000000"/>
          <w:sz w:val="28"/>
          <w:szCs w:val="28"/>
          <w:lang w:val="en"/>
        </w:rPr>
        <w:t>Secure apps and data</w:t>
      </w:r>
    </w:p>
    <w:p w14:paraId="6FB415F9" w14:textId="693AB951" w:rsidR="00C32EEC" w:rsidRDefault="00C32EEC" w:rsidP="00C32EEC">
      <w:pPr>
        <w:widowControl/>
        <w:jc w:val="left"/>
        <w:rPr>
          <w:rFonts w:ascii="Segoe UI" w:eastAsia="宋体" w:hAnsi="Segoe UI" w:cs="Segoe UI"/>
          <w:kern w:val="0"/>
          <w:sz w:val="22"/>
        </w:rPr>
      </w:pPr>
      <w:r>
        <w:rPr>
          <w:rFonts w:ascii="Segoe UI" w:eastAsia="宋体" w:hAnsi="Segoe UI" w:cs="Segoe UI"/>
          <w:kern w:val="0"/>
          <w:sz w:val="22"/>
        </w:rPr>
        <w:t xml:space="preserve">Microsoft Azure, </w:t>
      </w:r>
      <w:r w:rsidRPr="00335DDD">
        <w:rPr>
          <w:rFonts w:ascii="Segoe UI" w:eastAsia="宋体" w:hAnsi="Segoe UI" w:cs="Segoe UI"/>
          <w:kern w:val="0"/>
          <w:sz w:val="22"/>
        </w:rPr>
        <w:t xml:space="preserve">Office 365 </w:t>
      </w:r>
      <w:r>
        <w:rPr>
          <w:rFonts w:ascii="Segoe UI" w:eastAsia="宋体" w:hAnsi="Segoe UI" w:cs="Segoe UI"/>
          <w:kern w:val="0"/>
          <w:sz w:val="22"/>
        </w:rPr>
        <w:t xml:space="preserve">and Power BI </w:t>
      </w:r>
      <w:r w:rsidRPr="00335DDD">
        <w:rPr>
          <w:rFonts w:ascii="Segoe UI" w:eastAsia="宋体" w:hAnsi="Segoe UI" w:cs="Segoe UI"/>
          <w:kern w:val="0"/>
          <w:sz w:val="22"/>
        </w:rPr>
        <w:t>operated by 21Vianet use encryption to safeguard Customer Data and help you maintain control over it. When Customer Data moves over a network</w:t>
      </w:r>
      <w:r>
        <w:rPr>
          <w:rFonts w:ascii="Segoe UI" w:eastAsia="宋体" w:hAnsi="Segoe UI" w:cs="Segoe UI"/>
          <w:kern w:val="0"/>
          <w:sz w:val="22"/>
        </w:rPr>
        <w:t xml:space="preserve">—between user devices and Azure, </w:t>
      </w:r>
      <w:r w:rsidRPr="00335DDD">
        <w:rPr>
          <w:rFonts w:ascii="Segoe UI" w:eastAsia="宋体" w:hAnsi="Segoe UI" w:cs="Segoe UI"/>
          <w:kern w:val="0"/>
          <w:sz w:val="22"/>
        </w:rPr>
        <w:t xml:space="preserve">Office 365 </w:t>
      </w:r>
      <w:r>
        <w:rPr>
          <w:rFonts w:ascii="Segoe UI" w:eastAsia="宋体" w:hAnsi="Segoe UI" w:cs="Segoe UI"/>
          <w:kern w:val="0"/>
          <w:sz w:val="22"/>
        </w:rPr>
        <w:t xml:space="preserve">and Power BI </w:t>
      </w:r>
      <w:r w:rsidRPr="00335DDD">
        <w:rPr>
          <w:rFonts w:ascii="Segoe UI" w:eastAsia="宋体" w:hAnsi="Segoe UI" w:cs="Segoe UI"/>
          <w:kern w:val="0"/>
          <w:sz w:val="22"/>
        </w:rPr>
        <w:t>datacenters or within the datacenters</w:t>
      </w:r>
      <w:r>
        <w:rPr>
          <w:rFonts w:ascii="Segoe UI" w:eastAsia="宋体" w:hAnsi="Segoe UI" w:cs="Segoe UI"/>
          <w:kern w:val="0"/>
          <w:sz w:val="22"/>
        </w:rPr>
        <w:t xml:space="preserve"> themselves—Azure, </w:t>
      </w:r>
      <w:r w:rsidRPr="00335DDD">
        <w:rPr>
          <w:rFonts w:ascii="Segoe UI" w:eastAsia="宋体" w:hAnsi="Segoe UI" w:cs="Segoe UI"/>
          <w:kern w:val="0"/>
          <w:sz w:val="22"/>
        </w:rPr>
        <w:t>Office</w:t>
      </w:r>
      <w:r>
        <w:rPr>
          <w:rFonts w:ascii="Segoe UI" w:eastAsia="宋体" w:hAnsi="Segoe UI" w:cs="Segoe UI"/>
          <w:kern w:val="0"/>
          <w:sz w:val="22"/>
        </w:rPr>
        <w:t xml:space="preserve"> 365 and Power BI</w:t>
      </w:r>
      <w:r w:rsidRPr="00335DDD">
        <w:rPr>
          <w:rFonts w:ascii="Segoe UI" w:eastAsia="宋体" w:hAnsi="Segoe UI" w:cs="Segoe UI"/>
          <w:kern w:val="0"/>
          <w:sz w:val="22"/>
        </w:rPr>
        <w:t xml:space="preserve"> use industry-standard secure transport protocols. F</w:t>
      </w:r>
      <w:r>
        <w:rPr>
          <w:rFonts w:ascii="Segoe UI" w:eastAsia="宋体" w:hAnsi="Segoe UI" w:cs="Segoe UI"/>
          <w:kern w:val="0"/>
          <w:sz w:val="22"/>
        </w:rPr>
        <w:t xml:space="preserve">or Customer Data at rest, Azure, </w:t>
      </w:r>
      <w:r w:rsidRPr="00335DDD">
        <w:rPr>
          <w:rFonts w:ascii="Segoe UI" w:eastAsia="宋体" w:hAnsi="Segoe UI" w:cs="Segoe UI"/>
          <w:kern w:val="0"/>
          <w:sz w:val="22"/>
        </w:rPr>
        <w:t xml:space="preserve">Office 365 </w:t>
      </w:r>
      <w:r>
        <w:rPr>
          <w:rFonts w:ascii="Segoe UI" w:eastAsia="宋体" w:hAnsi="Segoe UI" w:cs="Segoe UI"/>
          <w:kern w:val="0"/>
          <w:sz w:val="22"/>
        </w:rPr>
        <w:t xml:space="preserve">and Power BI </w:t>
      </w:r>
      <w:r w:rsidRPr="00335DDD">
        <w:rPr>
          <w:rFonts w:ascii="Segoe UI" w:eastAsia="宋体" w:hAnsi="Segoe UI" w:cs="Segoe UI"/>
          <w:kern w:val="0"/>
          <w:sz w:val="22"/>
        </w:rPr>
        <w:t>offer a range of encryption capabilities, giving you the flexibility to choose the solution that best meets your needs.</w:t>
      </w:r>
    </w:p>
    <w:p w14:paraId="0CE43C9C" w14:textId="7D76C633" w:rsidR="00C32EEC" w:rsidRDefault="00C32EEC" w:rsidP="00C32EEC">
      <w:pPr>
        <w:widowControl/>
        <w:jc w:val="left"/>
        <w:rPr>
          <w:rFonts w:ascii="Segoe UI" w:eastAsia="宋体" w:hAnsi="Segoe UI" w:cs="Segoe UI"/>
          <w:kern w:val="0"/>
          <w:sz w:val="22"/>
        </w:rPr>
      </w:pPr>
    </w:p>
    <w:p w14:paraId="49F59A91" w14:textId="77777777" w:rsidR="00C32EEC" w:rsidRPr="00C32EEC" w:rsidRDefault="00C32EEC" w:rsidP="00C32EEC">
      <w:pPr>
        <w:rPr>
          <w:rFonts w:ascii="Segoe UI" w:hAnsi="Segoe UI" w:cs="Segoe UI"/>
          <w:sz w:val="28"/>
          <w:szCs w:val="28"/>
        </w:rPr>
      </w:pPr>
      <w:commentRangeStart w:id="5"/>
      <w:r w:rsidRPr="00C32EEC">
        <w:rPr>
          <w:rFonts w:ascii="Segoe UI" w:hAnsi="Segoe UI" w:cs="Segoe UI"/>
          <w:sz w:val="28"/>
          <w:szCs w:val="28"/>
        </w:rPr>
        <w:t xml:space="preserve">Microsoft Azure operated by 21Vianet </w:t>
      </w:r>
      <w:commentRangeEnd w:id="5"/>
      <w:r>
        <w:rPr>
          <w:rStyle w:val="ac"/>
        </w:rPr>
        <w:commentReference w:id="5"/>
      </w:r>
    </w:p>
    <w:p w14:paraId="6E378CE2" w14:textId="77777777" w:rsidR="00C32EEC" w:rsidRPr="00335DDD" w:rsidRDefault="00C32EEC" w:rsidP="00C32EEC">
      <w:pPr>
        <w:widowControl/>
        <w:spacing w:before="100" w:beforeAutospacing="1" w:after="100" w:afterAutospacing="1"/>
        <w:jc w:val="left"/>
        <w:rPr>
          <w:rFonts w:ascii="Segoe UI" w:eastAsia="宋体" w:hAnsi="Segoe UI" w:cs="Segoe UI"/>
          <w:kern w:val="0"/>
          <w:sz w:val="22"/>
        </w:rPr>
      </w:pPr>
      <w:r w:rsidRPr="00335DDD">
        <w:rPr>
          <w:rFonts w:ascii="Segoe UI" w:eastAsia="宋体" w:hAnsi="Segoe UI" w:cs="Segoe UI"/>
          <w:kern w:val="0"/>
          <w:sz w:val="22"/>
        </w:rPr>
        <w:t xml:space="preserve">Technological safeguards, such as encrypted communications and operational processes, help keep your Customer Data secure. You also have the flexibility to implement additional encryption and manage your own keys. </w:t>
      </w:r>
    </w:p>
    <w:p w14:paraId="64249CA1" w14:textId="77777777" w:rsidR="00C32EEC" w:rsidRDefault="00C32EEC" w:rsidP="00C32EEC">
      <w:pPr>
        <w:widowControl/>
        <w:numPr>
          <w:ilvl w:val="0"/>
          <w:numId w:val="1"/>
        </w:numPr>
        <w:spacing w:before="100" w:beforeAutospacing="1" w:after="100" w:afterAutospacing="1"/>
        <w:jc w:val="left"/>
        <w:rPr>
          <w:rFonts w:ascii="Segoe UI" w:eastAsia="宋体" w:hAnsi="Segoe UI" w:cs="Segoe UI"/>
          <w:kern w:val="0"/>
          <w:sz w:val="22"/>
        </w:rPr>
      </w:pPr>
      <w:commentRangeStart w:id="6"/>
      <w:r w:rsidRPr="00335DDD">
        <w:rPr>
          <w:rFonts w:ascii="Segoe UI" w:eastAsia="宋体" w:hAnsi="Segoe UI" w:cs="Segoe UI"/>
          <w:b/>
          <w:bCs/>
          <w:kern w:val="0"/>
          <w:sz w:val="22"/>
        </w:rPr>
        <w:t>Data in transit.</w:t>
      </w:r>
      <w:commentRangeEnd w:id="6"/>
      <w:r>
        <w:rPr>
          <w:rStyle w:val="ac"/>
        </w:rPr>
        <w:commentReference w:id="6"/>
      </w:r>
      <w:r w:rsidRPr="00335DDD">
        <w:rPr>
          <w:rFonts w:ascii="Segoe UI" w:eastAsia="宋体" w:hAnsi="Segoe UI" w:cs="Segoe UI"/>
          <w:kern w:val="0"/>
          <w:sz w:val="22"/>
        </w:rPr>
        <w:t xml:space="preserve"> Azure uses industry-standard secure transport protocols such as IPsec and SSL/TLS between user devices and Azure datacenters, and within datacenters themselves. You can enable encryption for traffic between your own virtual machines (VMs) and your users. With Azure Virtual Networks, you can use the industry-standard IPsec protocol to encrypt traffic between your </w:t>
      </w:r>
      <w:r w:rsidRPr="00335DDD">
        <w:rPr>
          <w:rFonts w:ascii="Segoe UI" w:eastAsia="宋体" w:hAnsi="Segoe UI" w:cs="Segoe UI"/>
          <w:kern w:val="0"/>
          <w:sz w:val="22"/>
        </w:rPr>
        <w:lastRenderedPageBreak/>
        <w:t>corporate VPN gateway and Azure and even between the VMs located on your Azure Virtual Network.</w:t>
      </w:r>
    </w:p>
    <w:p w14:paraId="6B99C74B" w14:textId="2805812F" w:rsidR="00C32EEC" w:rsidRDefault="007C6332" w:rsidP="00C32EEC">
      <w:pPr>
        <w:widowControl/>
        <w:shd w:val="clear" w:color="auto" w:fill="F0F1F1"/>
        <w:spacing w:before="100" w:beforeAutospacing="1" w:after="100" w:afterAutospacing="1" w:line="300" w:lineRule="atLeast"/>
        <w:ind w:left="720"/>
        <w:jc w:val="left"/>
        <w:rPr>
          <w:rFonts w:ascii="SegoeUI" w:hAnsi="SegoeUI" w:cs="Arial" w:hint="eastAsia"/>
          <w:color w:val="000000"/>
          <w:sz w:val="23"/>
          <w:szCs w:val="23"/>
          <w:lang w:val="en"/>
        </w:rPr>
      </w:pPr>
      <w:hyperlink r:id="rId18" w:tgtFrame="_blank" w:tooltip="Learn more about virtual networks in Azure" w:history="1">
        <w:r w:rsidR="00C32EEC">
          <w:rPr>
            <w:rStyle w:val="a7"/>
            <w:rFonts w:ascii="SegoeUI" w:hAnsi="SegoeUI" w:cs="Arial"/>
            <w:color w:val="0078D7"/>
            <w:sz w:val="23"/>
            <w:szCs w:val="23"/>
            <w:lang w:val="en"/>
          </w:rPr>
          <w:t>Learn more about virtual networks in Azure</w:t>
        </w:r>
      </w:hyperlink>
    </w:p>
    <w:p w14:paraId="204705E4" w14:textId="77777777" w:rsidR="00C32EEC" w:rsidRDefault="00C32EEC" w:rsidP="00C32EEC">
      <w:pPr>
        <w:widowControl/>
        <w:numPr>
          <w:ilvl w:val="0"/>
          <w:numId w:val="1"/>
        </w:numPr>
        <w:spacing w:before="100" w:beforeAutospacing="1" w:after="100" w:afterAutospacing="1"/>
        <w:jc w:val="left"/>
        <w:rPr>
          <w:rFonts w:ascii="Segoe UI" w:eastAsia="宋体" w:hAnsi="Segoe UI" w:cs="Segoe UI"/>
          <w:kern w:val="0"/>
          <w:sz w:val="22"/>
        </w:rPr>
      </w:pPr>
      <w:r w:rsidRPr="00335DDD">
        <w:rPr>
          <w:rFonts w:ascii="Segoe UI" w:eastAsia="宋体" w:hAnsi="Segoe UI" w:cs="Segoe UI"/>
          <w:b/>
          <w:bCs/>
          <w:kern w:val="0"/>
          <w:sz w:val="22"/>
        </w:rPr>
        <w:t>Data at rest.</w:t>
      </w:r>
      <w:r w:rsidRPr="00335DDD">
        <w:rPr>
          <w:rFonts w:ascii="Segoe UI" w:eastAsia="宋体" w:hAnsi="Segoe UI" w:cs="Segoe UI"/>
          <w:kern w:val="0"/>
          <w:sz w:val="22"/>
        </w:rPr>
        <w:t xml:space="preserve"> Azure offers a number of encryption options, giving you the flexibility to choose the solution that best meets your needs in a number of data storage scenarios. </w:t>
      </w:r>
    </w:p>
    <w:p w14:paraId="5FB9B4FF" w14:textId="77777777" w:rsidR="00C32EEC" w:rsidRPr="000942BE" w:rsidRDefault="00C32EEC" w:rsidP="00C32EEC">
      <w:pPr>
        <w:widowControl/>
        <w:shd w:val="clear" w:color="auto" w:fill="F0F1F1"/>
        <w:spacing w:before="100" w:beforeAutospacing="1" w:after="100" w:afterAutospacing="1" w:line="300" w:lineRule="atLeast"/>
        <w:ind w:left="720"/>
        <w:jc w:val="left"/>
        <w:rPr>
          <w:rStyle w:val="a7"/>
          <w:rFonts w:ascii="SegoeUI" w:hAnsi="SegoeUI" w:cs="Arial" w:hint="eastAsia"/>
          <w:sz w:val="23"/>
          <w:szCs w:val="23"/>
          <w:lang w:val="en"/>
        </w:rPr>
      </w:pPr>
      <w:r>
        <w:rPr>
          <w:rFonts w:ascii="SegoeUI" w:hAnsi="SegoeUI" w:cs="Arial" w:hint="eastAsia"/>
          <w:color w:val="000000"/>
          <w:sz w:val="23"/>
          <w:szCs w:val="23"/>
          <w:lang w:val="en"/>
        </w:rPr>
        <w:fldChar w:fldCharType="begin"/>
      </w:r>
      <w:r>
        <w:rPr>
          <w:rFonts w:ascii="SegoeUI" w:hAnsi="SegoeUI" w:cs="Arial" w:hint="eastAsia"/>
          <w:color w:val="000000"/>
          <w:sz w:val="23"/>
          <w:szCs w:val="23"/>
          <w:lang w:val="en"/>
        </w:rPr>
        <w:instrText xml:space="preserve"> HYPERLINK "https://www.azure.cn/documentation/articles/storage-service-encryption/" \o "Learn more about Azure Storage Encryption" \t "_blank" </w:instrText>
      </w:r>
      <w:r>
        <w:rPr>
          <w:rFonts w:ascii="SegoeUI" w:hAnsi="SegoeUI" w:cs="Arial" w:hint="eastAsia"/>
          <w:color w:val="000000"/>
          <w:sz w:val="23"/>
          <w:szCs w:val="23"/>
          <w:lang w:val="en"/>
        </w:rPr>
        <w:fldChar w:fldCharType="separate"/>
      </w:r>
      <w:r w:rsidRPr="000942BE">
        <w:rPr>
          <w:rStyle w:val="a7"/>
          <w:rFonts w:ascii="SegoeUI" w:hAnsi="SegoeUI" w:cs="Arial" w:hint="eastAsia"/>
          <w:sz w:val="23"/>
          <w:szCs w:val="23"/>
          <w:lang w:val="en"/>
        </w:rPr>
        <w:t>Learn more about Azure Storage Encryption</w:t>
      </w:r>
    </w:p>
    <w:p w14:paraId="758CCE54" w14:textId="0CF485BA" w:rsidR="00C32EEC" w:rsidRPr="00335DDD" w:rsidRDefault="00C32EEC" w:rsidP="00C32EEC">
      <w:pPr>
        <w:widowControl/>
        <w:numPr>
          <w:ilvl w:val="0"/>
          <w:numId w:val="1"/>
        </w:numPr>
        <w:spacing w:before="100" w:beforeAutospacing="1" w:after="100" w:afterAutospacing="1"/>
        <w:jc w:val="left"/>
        <w:rPr>
          <w:rFonts w:ascii="Segoe UI" w:eastAsia="宋体" w:hAnsi="Segoe UI" w:cs="Segoe UI"/>
          <w:kern w:val="0"/>
          <w:sz w:val="22"/>
        </w:rPr>
      </w:pPr>
      <w:r>
        <w:rPr>
          <w:rFonts w:ascii="SegoeUI" w:hAnsi="SegoeUI" w:cs="Arial" w:hint="eastAsia"/>
          <w:color w:val="000000"/>
          <w:sz w:val="23"/>
          <w:szCs w:val="23"/>
          <w:lang w:val="en"/>
        </w:rPr>
        <w:fldChar w:fldCharType="end"/>
      </w:r>
      <w:r w:rsidRPr="00C32EEC">
        <w:rPr>
          <w:rFonts w:ascii="Segoe UI" w:eastAsia="宋体" w:hAnsi="Segoe UI" w:cs="Segoe UI"/>
          <w:b/>
          <w:bCs/>
          <w:kern w:val="0"/>
          <w:sz w:val="22"/>
        </w:rPr>
        <w:t xml:space="preserve"> </w:t>
      </w:r>
      <w:r w:rsidRPr="00335DDD">
        <w:rPr>
          <w:rFonts w:ascii="Segoe UI" w:eastAsia="宋体" w:hAnsi="Segoe UI" w:cs="Segoe UI"/>
          <w:b/>
          <w:bCs/>
          <w:kern w:val="0"/>
          <w:sz w:val="22"/>
        </w:rPr>
        <w:t>Azure Key Vault</w:t>
      </w:r>
      <w:r w:rsidRPr="00335DDD">
        <w:rPr>
          <w:rFonts w:ascii="Segoe UI" w:eastAsia="宋体" w:hAnsi="Segoe UI" w:cs="Segoe UI"/>
          <w:kern w:val="0"/>
          <w:sz w:val="22"/>
        </w:rPr>
        <w:t xml:space="preserve"> helps you easily and cost-effectively simplify key management and maintain control of keys used by cloud apps and services to encrypt </w:t>
      </w:r>
      <w:r w:rsidR="00E72D65">
        <w:rPr>
          <w:rFonts w:ascii="SegoeUI" w:eastAsia="宋体" w:hAnsi="SegoeUI" w:cs="Arial"/>
          <w:color w:val="000000"/>
          <w:kern w:val="0"/>
          <w:sz w:val="22"/>
          <w:lang w:val="en"/>
        </w:rPr>
        <w:t xml:space="preserve">Customer </w:t>
      </w:r>
      <w:r w:rsidR="00E72D65" w:rsidRPr="0045511A">
        <w:rPr>
          <w:rFonts w:ascii="SegoeUI" w:eastAsia="宋体" w:hAnsi="SegoeUI" w:cs="Arial"/>
          <w:color w:val="000000"/>
          <w:kern w:val="0"/>
          <w:sz w:val="22"/>
          <w:lang w:val="en"/>
        </w:rPr>
        <w:t>Data</w:t>
      </w:r>
      <w:r w:rsidRPr="00335DDD">
        <w:rPr>
          <w:rFonts w:ascii="Segoe UI" w:eastAsia="宋体" w:hAnsi="Segoe UI" w:cs="Segoe UI"/>
          <w:kern w:val="0"/>
          <w:sz w:val="22"/>
        </w:rPr>
        <w:t>.</w:t>
      </w:r>
      <w:r w:rsidRPr="00335DDD">
        <w:rPr>
          <w:rFonts w:ascii="Segoe UI" w:eastAsia="宋体" w:hAnsi="Segoe UI" w:cs="Segoe UI"/>
          <w:kern w:val="0"/>
          <w:sz w:val="22"/>
        </w:rPr>
        <w:br/>
      </w:r>
      <w:hyperlink r:id="rId19" w:tgtFrame="_self" w:history="1">
        <w:r w:rsidRPr="000942BE">
          <w:rPr>
            <w:rFonts w:ascii="Segoe UI" w:eastAsia="宋体" w:hAnsi="Segoe UI" w:cs="Segoe UI"/>
            <w:noProof/>
            <w:color w:val="0000FF"/>
            <w:kern w:val="0"/>
            <w:sz w:val="22"/>
            <w:u w:val="single"/>
          </w:rPr>
          <w:drawing>
            <wp:inline distT="0" distB="0" distL="0" distR="0" wp14:anchorId="2D0EB20D" wp14:editId="27D15538">
              <wp:extent cx="200025" cy="180975"/>
              <wp:effectExtent l="0" t="0" r="9525" b="9525"/>
              <wp:docPr id="2" name="图片 2" descr="https://c.s-microsoft.com/en-us/CMSImages/Arrow-nobg.png?version=4af37876-de78-d419-6f89-7890a74d4158">
                <a:hlinkClick xmlns:a="http://schemas.openxmlformats.org/drawingml/2006/main" r:id="rId1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s-microsoft.com/en-us/CMSImages/Arrow-nobg.png?version=4af37876-de78-d419-6f89-7890a74d4158">
                        <a:hlinkClick r:id="rId19" tgtFrame="&quot;_self&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5404C4">
          <w:rPr>
            <w:rFonts w:ascii="Segoe UI" w:eastAsia="宋体" w:hAnsi="Segoe UI" w:cs="Segoe UI"/>
            <w:color w:val="0000FF"/>
            <w:kern w:val="0"/>
            <w:sz w:val="22"/>
            <w:u w:val="single"/>
          </w:rPr>
          <w:t>Learn more</w:t>
        </w:r>
      </w:hyperlink>
      <w:r w:rsidRPr="000942BE">
        <w:rPr>
          <w:rFonts w:ascii="Segoe UI" w:eastAsia="宋体" w:hAnsi="Segoe UI" w:cs="Segoe UI"/>
          <w:kern w:val="0"/>
          <w:sz w:val="22"/>
          <w:u w:val="single"/>
        </w:rPr>
        <w:t xml:space="preserve"> </w:t>
      </w:r>
      <w:r w:rsidRPr="000942BE">
        <w:rPr>
          <w:rFonts w:ascii="Segoe UI" w:eastAsia="宋体" w:hAnsi="Segoe UI" w:cs="Segoe UI"/>
          <w:color w:val="0000FF"/>
          <w:kern w:val="0"/>
          <w:sz w:val="22"/>
          <w:u w:val="single"/>
        </w:rPr>
        <w:t>about Azure Key Vault</w:t>
      </w:r>
    </w:p>
    <w:p w14:paraId="509E805F" w14:textId="6379E2EB" w:rsidR="00C32EEC" w:rsidRPr="00C32EEC" w:rsidRDefault="00C32EEC" w:rsidP="00C32EEC">
      <w:pPr>
        <w:widowControl/>
        <w:numPr>
          <w:ilvl w:val="0"/>
          <w:numId w:val="1"/>
        </w:numPr>
        <w:spacing w:before="100" w:beforeAutospacing="1" w:after="100" w:afterAutospacing="1"/>
        <w:jc w:val="left"/>
        <w:rPr>
          <w:rFonts w:ascii="Segoe UI" w:eastAsia="宋体" w:hAnsi="Segoe UI" w:cs="Segoe UI"/>
          <w:kern w:val="0"/>
          <w:sz w:val="22"/>
        </w:rPr>
      </w:pPr>
      <w:r w:rsidRPr="00335DDD">
        <w:rPr>
          <w:rFonts w:ascii="Segoe UI" w:eastAsia="宋体" w:hAnsi="Segoe UI" w:cs="Segoe UI"/>
          <w:b/>
          <w:bCs/>
          <w:kern w:val="0"/>
          <w:sz w:val="22"/>
        </w:rPr>
        <w:t>Encrypted communications.</w:t>
      </w:r>
      <w:r w:rsidRPr="00335DDD">
        <w:rPr>
          <w:rFonts w:ascii="Segoe UI" w:eastAsia="宋体" w:hAnsi="Segoe UI" w:cs="Segoe UI"/>
          <w:kern w:val="0"/>
          <w:sz w:val="22"/>
        </w:rPr>
        <w:t xml:space="preserve"> Built-in SSL and TLS cryptography enables customers to encrypt communications within and between deployments, from Azure to on-premises datacenters, and from Azure to administrators and users.</w:t>
      </w:r>
    </w:p>
    <w:p w14:paraId="530B82CC" w14:textId="20D52B5D" w:rsidR="00335DDD" w:rsidRDefault="00335DDD" w:rsidP="007C5C46">
      <w:pPr>
        <w:rPr>
          <w:rFonts w:ascii="Segoe UI" w:hAnsi="Segoe UI" w:cs="Segoe UI"/>
          <w:sz w:val="28"/>
          <w:szCs w:val="28"/>
        </w:rPr>
      </w:pPr>
      <w:r w:rsidRPr="00C32EEC">
        <w:rPr>
          <w:rFonts w:ascii="Segoe UI" w:hAnsi="Segoe UI" w:cs="Segoe UI"/>
          <w:sz w:val="28"/>
          <w:szCs w:val="28"/>
        </w:rPr>
        <w:t xml:space="preserve">Office 365 operated by 21Vianet </w:t>
      </w:r>
    </w:p>
    <w:p w14:paraId="47DC0DEA" w14:textId="77777777" w:rsidR="00C32EEC" w:rsidRPr="00335DDD" w:rsidRDefault="00C32EEC" w:rsidP="00C32EEC">
      <w:pPr>
        <w:widowControl/>
        <w:spacing w:before="100" w:beforeAutospacing="1" w:after="100" w:afterAutospacing="1"/>
        <w:jc w:val="left"/>
        <w:rPr>
          <w:rFonts w:ascii="Segoe UI" w:eastAsia="宋体" w:hAnsi="Segoe UI" w:cs="Segoe UI"/>
          <w:kern w:val="0"/>
          <w:sz w:val="22"/>
        </w:rPr>
      </w:pPr>
      <w:r w:rsidRPr="00335DDD">
        <w:rPr>
          <w:rFonts w:ascii="Segoe UI" w:eastAsia="宋体" w:hAnsi="Segoe UI" w:cs="Segoe UI"/>
          <w:kern w:val="0"/>
          <w:sz w:val="22"/>
        </w:rPr>
        <w:t>Office 365 services follow industry cryptographic standards such as SSL/TLS and AES to protect the confidentiality and integrity of Customer Data.</w:t>
      </w:r>
    </w:p>
    <w:p w14:paraId="600E9DB3" w14:textId="77777777" w:rsidR="00C32EEC" w:rsidRPr="00335DDD" w:rsidRDefault="00C32EEC" w:rsidP="00C32EEC">
      <w:pPr>
        <w:widowControl/>
        <w:numPr>
          <w:ilvl w:val="0"/>
          <w:numId w:val="2"/>
        </w:numPr>
        <w:spacing w:before="100" w:beforeAutospacing="1" w:after="100" w:afterAutospacing="1"/>
        <w:jc w:val="left"/>
        <w:rPr>
          <w:rFonts w:ascii="Segoe UI" w:eastAsia="宋体" w:hAnsi="Segoe UI" w:cs="Segoe UI"/>
          <w:kern w:val="0"/>
          <w:sz w:val="22"/>
        </w:rPr>
      </w:pPr>
      <w:r w:rsidRPr="00335DDD">
        <w:rPr>
          <w:rFonts w:ascii="Segoe UI" w:eastAsia="宋体" w:hAnsi="Segoe UI" w:cs="Segoe UI"/>
          <w:b/>
          <w:bCs/>
          <w:kern w:val="0"/>
          <w:sz w:val="22"/>
        </w:rPr>
        <w:t xml:space="preserve">Data in transit. </w:t>
      </w:r>
      <w:r w:rsidRPr="00335DDD">
        <w:rPr>
          <w:rFonts w:ascii="Segoe UI" w:eastAsia="宋体" w:hAnsi="Segoe UI" w:cs="Segoe UI"/>
          <w:kern w:val="0"/>
          <w:sz w:val="22"/>
        </w:rPr>
        <w:t xml:space="preserve">All customer-facing servers negotiate a secure session using SSL/TLS with client machines to secure Customer Data in transit. This applies to protocols used by clients such as Skype for Business Online, Outlook, and Outlook on the web on any device. </w:t>
      </w:r>
    </w:p>
    <w:p w14:paraId="2CED47CF" w14:textId="73DB3798" w:rsidR="00C32EEC" w:rsidRPr="00C32EEC" w:rsidRDefault="00C32EEC" w:rsidP="007C5C46">
      <w:pPr>
        <w:widowControl/>
        <w:numPr>
          <w:ilvl w:val="0"/>
          <w:numId w:val="2"/>
        </w:numPr>
        <w:spacing w:before="100" w:beforeAutospacing="1" w:after="100" w:afterAutospacing="1"/>
        <w:jc w:val="left"/>
        <w:rPr>
          <w:rFonts w:ascii="Segoe UI" w:eastAsia="宋体" w:hAnsi="Segoe UI" w:cs="Segoe UI"/>
          <w:kern w:val="0"/>
          <w:sz w:val="22"/>
        </w:rPr>
      </w:pPr>
      <w:r w:rsidRPr="00335DDD">
        <w:rPr>
          <w:rFonts w:ascii="Segoe UI" w:eastAsia="宋体" w:hAnsi="Segoe UI" w:cs="Segoe UI"/>
          <w:b/>
          <w:bCs/>
          <w:kern w:val="0"/>
          <w:sz w:val="22"/>
        </w:rPr>
        <w:t xml:space="preserve">Data at rest. </w:t>
      </w:r>
      <w:r w:rsidRPr="00335DDD">
        <w:rPr>
          <w:rFonts w:ascii="Segoe UI" w:eastAsia="宋体" w:hAnsi="Segoe UI" w:cs="Segoe UI"/>
          <w:kern w:val="0"/>
          <w:sz w:val="22"/>
        </w:rPr>
        <w:t xml:space="preserve">OneDrive for Business and SharePoint Online encrypt </w:t>
      </w:r>
      <w:r w:rsidR="00E72D65">
        <w:rPr>
          <w:rFonts w:ascii="SegoeUI" w:eastAsia="宋体" w:hAnsi="SegoeUI" w:cs="Arial"/>
          <w:color w:val="000000"/>
          <w:kern w:val="0"/>
          <w:sz w:val="22"/>
          <w:lang w:val="en"/>
        </w:rPr>
        <w:t xml:space="preserve">Customer </w:t>
      </w:r>
      <w:r w:rsidR="00E72D65" w:rsidRPr="0045511A">
        <w:rPr>
          <w:rFonts w:ascii="SegoeUI" w:eastAsia="宋体" w:hAnsi="SegoeUI" w:cs="Arial"/>
          <w:color w:val="000000"/>
          <w:kern w:val="0"/>
          <w:sz w:val="22"/>
          <w:lang w:val="en"/>
        </w:rPr>
        <w:t>Data</w:t>
      </w:r>
      <w:r w:rsidRPr="00335DDD">
        <w:rPr>
          <w:rFonts w:ascii="Segoe UI" w:eastAsia="宋体" w:hAnsi="Segoe UI" w:cs="Segoe UI"/>
          <w:kern w:val="0"/>
          <w:sz w:val="22"/>
        </w:rPr>
        <w:t xml:space="preserve"> at rest using file-level encryption. Office 365 moves beyond a single encryption key per disk to deliver a unique encryption key per file. Every file stored in SharePoint Online—including OneDrive for Business folders—is encrypted with its own key. Your organization’s files will be distributed across multiple Azure Storage containers, each with separate credentials, rather than all of them being stored in a single database. </w:t>
      </w:r>
    </w:p>
    <w:p w14:paraId="4C85A502" w14:textId="468B36D3" w:rsidR="0045511A" w:rsidRPr="00C32EEC" w:rsidRDefault="008A248B" w:rsidP="00335DDD">
      <w:pPr>
        <w:widowControl/>
        <w:numPr>
          <w:ilvl w:val="0"/>
          <w:numId w:val="2"/>
        </w:numPr>
        <w:spacing w:before="100" w:beforeAutospacing="1" w:after="100" w:afterAutospacing="1"/>
        <w:jc w:val="left"/>
        <w:rPr>
          <w:rFonts w:ascii="Segoe UI" w:eastAsia="宋体" w:hAnsi="Segoe UI" w:cs="Segoe UI"/>
          <w:kern w:val="0"/>
          <w:sz w:val="22"/>
        </w:rPr>
      </w:pPr>
      <w:r w:rsidRPr="0045511A">
        <w:rPr>
          <w:rStyle w:val="a9"/>
          <w:rFonts w:ascii="SegoeUI" w:hAnsi="SegoeUI" w:cs="Arial"/>
          <w:color w:val="000000"/>
          <w:sz w:val="22"/>
          <w:lang w:val="en"/>
        </w:rPr>
        <w:t>In some scenarios, we use file-level encryption</w:t>
      </w:r>
      <w:r w:rsidRPr="0045511A">
        <w:rPr>
          <w:rFonts w:ascii="SegoeUI" w:hAnsi="SegoeUI" w:cs="Arial"/>
          <w:color w:val="000000"/>
          <w:sz w:val="22"/>
          <w:lang w:val="en"/>
        </w:rPr>
        <w:t xml:space="preserve">. For example, the files and presentations uploaded by meeting participants are encrypted by using AES encryption. OneDrive for Business and SharePoint Online also use file-level encryption to encrypt </w:t>
      </w:r>
      <w:r w:rsidR="00846032">
        <w:rPr>
          <w:rFonts w:ascii="SegoeUI" w:eastAsia="宋体" w:hAnsi="SegoeUI" w:cs="Arial"/>
          <w:color w:val="000000"/>
          <w:kern w:val="0"/>
          <w:sz w:val="22"/>
          <w:lang w:val="en"/>
        </w:rPr>
        <w:t xml:space="preserve">Customer </w:t>
      </w:r>
      <w:r w:rsidR="00846032" w:rsidRPr="0045511A">
        <w:rPr>
          <w:rFonts w:ascii="SegoeUI" w:eastAsia="宋体" w:hAnsi="SegoeUI" w:cs="Arial"/>
          <w:color w:val="000000"/>
          <w:kern w:val="0"/>
          <w:sz w:val="22"/>
          <w:lang w:val="en"/>
        </w:rPr>
        <w:t>Data</w:t>
      </w:r>
      <w:r w:rsidR="00846032" w:rsidRPr="0045511A">
        <w:rPr>
          <w:rFonts w:ascii="SegoeUI" w:hAnsi="SegoeUI" w:cs="Arial"/>
          <w:color w:val="000000"/>
          <w:sz w:val="22"/>
          <w:lang w:val="en"/>
        </w:rPr>
        <w:t xml:space="preserve"> </w:t>
      </w:r>
      <w:r w:rsidRPr="0045511A">
        <w:rPr>
          <w:rFonts w:ascii="SegoeUI" w:hAnsi="SegoeUI" w:cs="Arial"/>
          <w:color w:val="000000"/>
          <w:sz w:val="22"/>
          <w:lang w:val="en"/>
        </w:rPr>
        <w:t xml:space="preserve">at rest. Office 365 moves beyond a single encryption key per disk to deliver a unique encryption key so that every file stored in SharePoint Online—including OneDrive for Business folders—is encrypted with its own key. Your organization’s files are distributed across </w:t>
      </w:r>
      <w:r w:rsidRPr="0045511A">
        <w:rPr>
          <w:rFonts w:ascii="SegoeUI" w:hAnsi="SegoeUI" w:cs="Arial"/>
          <w:color w:val="000000"/>
          <w:sz w:val="22"/>
          <w:lang w:val="en"/>
        </w:rPr>
        <w:lastRenderedPageBreak/>
        <w:t>multiple Azure Storage containers, each with separate credentials, rather than storing them in a single database. Spreading encrypted files across storage locations, encrypting the map of file locations itself, and physically separating master encryption keys from both content and the file map make OneDrive for Business and SharePoint Online a highly secure environment for stored files.</w:t>
      </w:r>
    </w:p>
    <w:p w14:paraId="24242E51" w14:textId="77777777" w:rsidR="00C32EEC" w:rsidRPr="00C32EEC" w:rsidRDefault="00C32EEC" w:rsidP="00C32EEC">
      <w:pPr>
        <w:widowControl/>
        <w:spacing w:before="100" w:beforeAutospacing="1" w:after="100" w:afterAutospacing="1"/>
        <w:ind w:left="360"/>
        <w:jc w:val="left"/>
        <w:rPr>
          <w:rFonts w:ascii="Segoe UI" w:eastAsia="宋体" w:hAnsi="Segoe UI" w:cs="Segoe UI"/>
          <w:kern w:val="0"/>
          <w:sz w:val="22"/>
        </w:rPr>
      </w:pPr>
      <w:r w:rsidRPr="00C32EEC">
        <w:rPr>
          <w:rFonts w:ascii="Segoe UI" w:eastAsia="宋体" w:hAnsi="Segoe UI" w:cs="Segoe UI"/>
          <w:kern w:val="0"/>
          <w:sz w:val="22"/>
        </w:rPr>
        <w:t>Spreading encrypted files across storage locations, encrypting the map of file locations itself, and physically separating master encryption keys from both content and the file map, make OneDrive for Business and SharePoint Online a highly secure environment for your stored files.</w:t>
      </w:r>
    </w:p>
    <w:p w14:paraId="262EBEEE" w14:textId="154A7CF4" w:rsidR="00D2040E" w:rsidRPr="00D2040E" w:rsidRDefault="00D2040E" w:rsidP="00D2040E">
      <w:pPr>
        <w:widowControl/>
        <w:spacing w:before="100" w:beforeAutospacing="1" w:after="100" w:afterAutospacing="1"/>
        <w:ind w:firstLineChars="200" w:firstLine="440"/>
        <w:jc w:val="left"/>
        <w:rPr>
          <w:rFonts w:ascii="Segoe UI" w:eastAsia="宋体" w:hAnsi="Segoe UI" w:cs="Segoe UI"/>
          <w:kern w:val="0"/>
          <w:sz w:val="22"/>
        </w:rPr>
      </w:pPr>
      <w:commentRangeStart w:id="7"/>
      <w:commentRangeStart w:id="8"/>
      <w:r w:rsidRPr="00D2040E">
        <w:rPr>
          <w:rFonts w:ascii="Segoe UI" w:eastAsia="宋体" w:hAnsi="Segoe UI" w:cs="Segoe UI"/>
          <w:kern w:val="0"/>
          <w:sz w:val="22"/>
        </w:rPr>
        <w:t xml:space="preserve">Learn more </w:t>
      </w:r>
      <w:r>
        <w:rPr>
          <w:rFonts w:ascii="Segoe UI" w:eastAsia="宋体" w:hAnsi="Segoe UI" w:cs="Segoe UI" w:hint="eastAsia"/>
          <w:kern w:val="0"/>
          <w:sz w:val="22"/>
        </w:rPr>
        <w:t>ab</w:t>
      </w:r>
      <w:r>
        <w:rPr>
          <w:rFonts w:ascii="Segoe UI" w:eastAsia="宋体" w:hAnsi="Segoe UI" w:cs="Segoe UI"/>
          <w:kern w:val="0"/>
          <w:sz w:val="22"/>
        </w:rPr>
        <w:t xml:space="preserve">out </w:t>
      </w:r>
      <w:hyperlink r:id="rId21" w:tgtFrame="_self" w:history="1">
        <w:r w:rsidRPr="000942BE">
          <w:rPr>
            <w:rFonts w:ascii="Segoe UI" w:eastAsia="宋体" w:hAnsi="Segoe UI" w:cs="Segoe UI"/>
            <w:kern w:val="0"/>
            <w:sz w:val="22"/>
          </w:rPr>
          <w:t xml:space="preserve">Office 365 Security and Compliance </w:t>
        </w:r>
      </w:hyperlink>
      <w:commentRangeEnd w:id="7"/>
      <w:r>
        <w:rPr>
          <w:rStyle w:val="ac"/>
        </w:rPr>
        <w:commentReference w:id="7"/>
      </w:r>
      <w:commentRangeEnd w:id="8"/>
      <w:r w:rsidR="00846032">
        <w:rPr>
          <w:rStyle w:val="ac"/>
        </w:rPr>
        <w:commentReference w:id="8"/>
      </w:r>
    </w:p>
    <w:p w14:paraId="3D7242E8" w14:textId="77777777" w:rsidR="00C32EEC" w:rsidRPr="00C32EEC" w:rsidRDefault="00C32EEC" w:rsidP="00C32EEC">
      <w:pPr>
        <w:widowControl/>
        <w:spacing w:before="100" w:beforeAutospacing="1" w:after="100" w:afterAutospacing="1"/>
        <w:ind w:left="360"/>
        <w:jc w:val="left"/>
        <w:rPr>
          <w:rFonts w:ascii="Segoe UI" w:eastAsia="宋体" w:hAnsi="Segoe UI" w:cs="Segoe UI"/>
          <w:kern w:val="0"/>
          <w:sz w:val="22"/>
        </w:rPr>
      </w:pPr>
    </w:p>
    <w:p w14:paraId="1E7B39E2" w14:textId="770BF5E1" w:rsidR="005404C4" w:rsidRPr="00C32EEC" w:rsidRDefault="005404C4" w:rsidP="00522CFA">
      <w:pPr>
        <w:rPr>
          <w:rFonts w:ascii="Segoe UI" w:hAnsi="Segoe UI" w:cs="Segoe UI"/>
          <w:sz w:val="28"/>
          <w:szCs w:val="28"/>
        </w:rPr>
      </w:pPr>
      <w:r w:rsidRPr="00C32EEC">
        <w:rPr>
          <w:rFonts w:ascii="Segoe UI" w:hAnsi="Segoe UI" w:cs="Segoe UI" w:hint="eastAsia"/>
          <w:sz w:val="28"/>
          <w:szCs w:val="28"/>
        </w:rPr>
        <w:t>Power BI operated by 21Vianet</w:t>
      </w:r>
    </w:p>
    <w:p w14:paraId="504F7649" w14:textId="77777777" w:rsidR="007119D5" w:rsidRPr="00522CFA" w:rsidRDefault="007119D5" w:rsidP="00522CFA">
      <w:pPr>
        <w:rPr>
          <w:rFonts w:ascii="Segoe UI" w:hAnsi="Segoe UI" w:cs="Segoe UI"/>
          <w:b/>
          <w:sz w:val="22"/>
        </w:rPr>
      </w:pPr>
    </w:p>
    <w:p w14:paraId="254E986A" w14:textId="5F209CC9" w:rsidR="005404C4" w:rsidRPr="00522CFA" w:rsidRDefault="005404C4" w:rsidP="00522CFA">
      <w:pPr>
        <w:rPr>
          <w:rFonts w:ascii="Segoe UI" w:hAnsi="Segoe UI" w:cs="Segoe UI"/>
          <w:sz w:val="22"/>
        </w:rPr>
      </w:pPr>
      <w:r w:rsidRPr="00522CFA">
        <w:rPr>
          <w:rFonts w:ascii="Segoe UI" w:hAnsi="Segoe UI" w:cs="Segoe UI" w:hint="eastAsia"/>
          <w:sz w:val="22"/>
        </w:rPr>
        <w:t>For</w:t>
      </w:r>
      <w:r w:rsidR="00E72D65" w:rsidRPr="00E72D65">
        <w:rPr>
          <w:rFonts w:ascii="SegoeUI" w:eastAsia="宋体" w:hAnsi="SegoeUI" w:cs="Arial"/>
          <w:color w:val="000000"/>
          <w:kern w:val="0"/>
          <w:sz w:val="22"/>
          <w:lang w:val="en"/>
        </w:rPr>
        <w:t xml:space="preserve"> </w:t>
      </w:r>
      <w:r w:rsidR="00E72D65">
        <w:rPr>
          <w:rFonts w:ascii="SegoeUI" w:eastAsia="宋体" w:hAnsi="SegoeUI" w:cs="Arial"/>
          <w:color w:val="000000"/>
          <w:kern w:val="0"/>
          <w:sz w:val="22"/>
          <w:lang w:val="en"/>
        </w:rPr>
        <w:t xml:space="preserve">Customer </w:t>
      </w:r>
      <w:r w:rsidR="00E72D65" w:rsidRPr="0045511A">
        <w:rPr>
          <w:rFonts w:ascii="SegoeUI" w:eastAsia="宋体" w:hAnsi="SegoeUI" w:cs="Arial"/>
          <w:color w:val="000000"/>
          <w:kern w:val="0"/>
          <w:sz w:val="22"/>
          <w:lang w:val="en"/>
        </w:rPr>
        <w:t>Data</w:t>
      </w:r>
      <w:r w:rsidRPr="00522CFA">
        <w:rPr>
          <w:rFonts w:ascii="Segoe UI" w:hAnsi="Segoe UI" w:cs="Segoe UI" w:hint="eastAsia"/>
          <w:sz w:val="22"/>
        </w:rPr>
        <w:t xml:space="preserve"> in transit, all </w:t>
      </w:r>
      <w:r w:rsidR="00E72D65">
        <w:rPr>
          <w:rFonts w:ascii="SegoeUI" w:eastAsia="宋体" w:hAnsi="SegoeUI" w:cs="Arial"/>
          <w:color w:val="000000"/>
          <w:kern w:val="0"/>
          <w:sz w:val="22"/>
          <w:lang w:val="en"/>
        </w:rPr>
        <w:t xml:space="preserve">Customer </w:t>
      </w:r>
      <w:r w:rsidR="00E72D65" w:rsidRPr="0045511A">
        <w:rPr>
          <w:rFonts w:ascii="SegoeUI" w:eastAsia="宋体" w:hAnsi="SegoeUI" w:cs="Arial"/>
          <w:color w:val="000000"/>
          <w:kern w:val="0"/>
          <w:sz w:val="22"/>
          <w:lang w:val="en"/>
        </w:rPr>
        <w:t>Data</w:t>
      </w:r>
      <w:r w:rsidRPr="00522CFA">
        <w:rPr>
          <w:rFonts w:ascii="Segoe UI" w:hAnsi="Segoe UI" w:cs="Segoe UI" w:hint="eastAsia"/>
          <w:sz w:val="22"/>
        </w:rPr>
        <w:t xml:space="preserve"> requested and transmitted by Power BI is encrypted in transit by using HTTPS to connect from the </w:t>
      </w:r>
      <w:r w:rsidR="00846032">
        <w:rPr>
          <w:rFonts w:ascii="Segoe UI" w:hAnsi="Segoe UI" w:cs="Segoe UI"/>
          <w:sz w:val="22"/>
        </w:rPr>
        <w:t>Customer D</w:t>
      </w:r>
      <w:r w:rsidRPr="00522CFA">
        <w:rPr>
          <w:rFonts w:ascii="Segoe UI" w:hAnsi="Segoe UI" w:cs="Segoe UI" w:hint="eastAsia"/>
          <w:sz w:val="22"/>
        </w:rPr>
        <w:t xml:space="preserve">ata source to the Power BI service. A secure connection is established with the </w:t>
      </w:r>
      <w:r w:rsidR="00E72D65">
        <w:rPr>
          <w:rFonts w:ascii="SegoeUI" w:eastAsia="宋体" w:hAnsi="SegoeUI" w:cs="Arial"/>
          <w:color w:val="000000"/>
          <w:kern w:val="0"/>
          <w:sz w:val="22"/>
          <w:lang w:val="en"/>
        </w:rPr>
        <w:t xml:space="preserve">Customer </w:t>
      </w:r>
      <w:r w:rsidR="00E72D65" w:rsidRPr="0045511A">
        <w:rPr>
          <w:rFonts w:ascii="SegoeUI" w:eastAsia="宋体" w:hAnsi="SegoeUI" w:cs="Arial"/>
          <w:color w:val="000000"/>
          <w:kern w:val="0"/>
          <w:sz w:val="22"/>
          <w:lang w:val="en"/>
        </w:rPr>
        <w:t>Data</w:t>
      </w:r>
      <w:r w:rsidRPr="00522CFA">
        <w:rPr>
          <w:rFonts w:ascii="Segoe UI" w:hAnsi="Segoe UI" w:cs="Segoe UI" w:hint="eastAsia"/>
          <w:sz w:val="22"/>
        </w:rPr>
        <w:t xml:space="preserve"> provider before </w:t>
      </w:r>
      <w:r w:rsidR="00846032">
        <w:rPr>
          <w:rFonts w:ascii="Segoe UI" w:hAnsi="Segoe UI" w:cs="Segoe UI"/>
          <w:sz w:val="22"/>
        </w:rPr>
        <w:t>Customer D</w:t>
      </w:r>
      <w:r w:rsidR="00846032" w:rsidRPr="00522CFA">
        <w:rPr>
          <w:rFonts w:ascii="Segoe UI" w:hAnsi="Segoe UI" w:cs="Segoe UI" w:hint="eastAsia"/>
          <w:sz w:val="22"/>
        </w:rPr>
        <w:t>ata</w:t>
      </w:r>
      <w:r w:rsidR="00846032" w:rsidRPr="00522CFA">
        <w:rPr>
          <w:rFonts w:ascii="Segoe UI" w:hAnsi="Segoe UI" w:cs="Segoe UI" w:hint="eastAsia"/>
          <w:sz w:val="22"/>
        </w:rPr>
        <w:t xml:space="preserve"> </w:t>
      </w:r>
      <w:r w:rsidRPr="00522CFA">
        <w:rPr>
          <w:rFonts w:ascii="Segoe UI" w:hAnsi="Segoe UI" w:cs="Segoe UI" w:hint="eastAsia"/>
          <w:sz w:val="22"/>
        </w:rPr>
        <w:t>can traverse the network.</w:t>
      </w:r>
    </w:p>
    <w:p w14:paraId="6F4B4628" w14:textId="6CADD47B" w:rsidR="00D2040E" w:rsidRPr="00D2040E" w:rsidRDefault="00D2040E" w:rsidP="00D2040E">
      <w:pPr>
        <w:widowControl/>
        <w:spacing w:before="100" w:beforeAutospacing="1" w:after="100" w:afterAutospacing="1"/>
        <w:jc w:val="left"/>
        <w:rPr>
          <w:rFonts w:ascii="Segoe UI" w:eastAsia="宋体" w:hAnsi="Segoe UI" w:cs="Segoe UI"/>
          <w:kern w:val="0"/>
          <w:sz w:val="22"/>
        </w:rPr>
      </w:pPr>
      <w:commentRangeStart w:id="9"/>
      <w:r>
        <w:rPr>
          <w:rFonts w:ascii="Segoe UI" w:eastAsia="宋体" w:hAnsi="Segoe UI" w:cs="Segoe UI"/>
          <w:kern w:val="0"/>
          <w:sz w:val="22"/>
        </w:rPr>
        <w:t>Learn more about Power BI Security W</w:t>
      </w:r>
      <w:r w:rsidRPr="00D2040E">
        <w:rPr>
          <w:rFonts w:ascii="Segoe UI" w:eastAsia="宋体" w:hAnsi="Segoe UI" w:cs="Segoe UI"/>
          <w:kern w:val="0"/>
          <w:sz w:val="22"/>
        </w:rPr>
        <w:t>hitepaper</w:t>
      </w:r>
      <w:commentRangeEnd w:id="9"/>
      <w:r>
        <w:rPr>
          <w:rStyle w:val="ac"/>
        </w:rPr>
        <w:commentReference w:id="9"/>
      </w:r>
    </w:p>
    <w:p w14:paraId="6C74C4A5" w14:textId="557F30A5" w:rsidR="005404C4" w:rsidRPr="00D2040E" w:rsidRDefault="005404C4" w:rsidP="00522CFA">
      <w:pPr>
        <w:rPr>
          <w:rFonts w:ascii="Segoe UI" w:hAnsi="Segoe UI" w:cs="Segoe UI"/>
          <w:sz w:val="22"/>
        </w:rPr>
      </w:pPr>
    </w:p>
    <w:p w14:paraId="0B7A1D09" w14:textId="4B08DAE7" w:rsidR="00D2040E" w:rsidRPr="00522CFA" w:rsidRDefault="00D2040E" w:rsidP="00522CFA">
      <w:pPr>
        <w:rPr>
          <w:rFonts w:ascii="Segoe UI" w:hAnsi="Segoe UI" w:cs="Segoe UI"/>
          <w:sz w:val="22"/>
        </w:rPr>
      </w:pPr>
      <w:r>
        <w:rPr>
          <w:rFonts w:ascii="Segoe UI" w:hAnsi="Segoe UI" w:cs="Segoe UI"/>
          <w:sz w:val="22"/>
        </w:rPr>
        <w:t xml:space="preserve">   </w:t>
      </w:r>
    </w:p>
    <w:p w14:paraId="1B9C35C9" w14:textId="77777777" w:rsidR="005404C4" w:rsidRPr="00522CFA" w:rsidRDefault="005404C4" w:rsidP="00335DDD">
      <w:pPr>
        <w:widowControl/>
        <w:spacing w:before="100" w:beforeAutospacing="1" w:after="100" w:afterAutospacing="1"/>
        <w:jc w:val="left"/>
        <w:rPr>
          <w:rFonts w:ascii="Segoe UI" w:eastAsia="宋体" w:hAnsi="Segoe UI" w:cs="Segoe UI"/>
          <w:kern w:val="0"/>
          <w:sz w:val="22"/>
          <w:lang w:val="en"/>
        </w:rPr>
      </w:pPr>
    </w:p>
    <w:p w14:paraId="20DE5EC8" w14:textId="77777777" w:rsidR="009F6A38" w:rsidRPr="0045511A" w:rsidRDefault="009F6A38">
      <w:pPr>
        <w:rPr>
          <w:rFonts w:ascii="Segoe UI" w:hAnsi="Segoe UI" w:cs="Segoe UI"/>
          <w:sz w:val="22"/>
        </w:rPr>
      </w:pPr>
      <w:bookmarkStart w:id="10" w:name="_GoBack"/>
      <w:bookmarkEnd w:id="10"/>
    </w:p>
    <w:sectPr w:rsidR="009F6A38" w:rsidRPr="0045511A">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Qi Liu (Wicresoft)" w:date="2017-05-08T10:03:00Z" w:initials="QL(">
    <w:p w14:paraId="2C8AB433" w14:textId="4768EA0F" w:rsidR="00C32EEC" w:rsidRDefault="00C32EEC">
      <w:pPr>
        <w:pStyle w:val="ad"/>
      </w:pPr>
      <w:r>
        <w:rPr>
          <w:rStyle w:val="ac"/>
        </w:rPr>
        <w:annotationRef/>
      </w:r>
      <w:r>
        <w:rPr>
          <w:rFonts w:hint="eastAsia"/>
        </w:rPr>
        <w:t>一级标题</w:t>
      </w:r>
    </w:p>
  </w:comment>
  <w:comment w:id="1" w:author="Qi Liu (Wicresoft)" w:date="2017-05-08T10:03:00Z" w:initials="QL(">
    <w:p w14:paraId="1EE8111A" w14:textId="1058CCD4" w:rsidR="00C32EEC" w:rsidRDefault="00C32EEC">
      <w:pPr>
        <w:pStyle w:val="ad"/>
      </w:pPr>
      <w:r>
        <w:rPr>
          <w:rStyle w:val="ac"/>
        </w:rPr>
        <w:annotationRef/>
      </w:r>
      <w:r>
        <w:rPr>
          <w:rFonts w:hint="eastAsia"/>
        </w:rPr>
        <w:t>二级</w:t>
      </w:r>
    </w:p>
  </w:comment>
  <w:comment w:id="2" w:author="Qi Liu (Wicresoft)" w:date="2017-05-08T10:03:00Z" w:initials="QL(">
    <w:p w14:paraId="4A2C300D" w14:textId="3F9D49E1" w:rsidR="00C32EEC" w:rsidRDefault="00C32EEC">
      <w:pPr>
        <w:pStyle w:val="ad"/>
      </w:pPr>
      <w:r>
        <w:rPr>
          <w:rStyle w:val="ac"/>
        </w:rPr>
        <w:annotationRef/>
      </w:r>
      <w:r>
        <w:rPr>
          <w:rFonts w:hint="eastAsia"/>
        </w:rPr>
        <w:t>三级</w:t>
      </w:r>
    </w:p>
  </w:comment>
  <w:comment w:id="3" w:author="Qi Liu (Wicresoft)" w:date="2017-05-08T10:03:00Z" w:initials="QL(">
    <w:p w14:paraId="10280845" w14:textId="16C43DD8" w:rsidR="00C32EEC" w:rsidRDefault="00C32EEC">
      <w:pPr>
        <w:pStyle w:val="ad"/>
      </w:pPr>
      <w:r>
        <w:rPr>
          <w:rStyle w:val="ac"/>
        </w:rPr>
        <w:annotationRef/>
      </w:r>
      <w:r>
        <w:rPr>
          <w:rFonts w:hint="eastAsia"/>
        </w:rPr>
        <w:t>四级</w:t>
      </w:r>
    </w:p>
  </w:comment>
  <w:comment w:id="4" w:author="Qi Liu (Wicresoft)" w:date="2017-05-08T10:04:00Z" w:initials="QL(">
    <w:p w14:paraId="018553D3" w14:textId="3D764308" w:rsidR="00C32EEC" w:rsidRDefault="00C32EEC">
      <w:pPr>
        <w:pStyle w:val="ad"/>
      </w:pPr>
      <w:r>
        <w:rPr>
          <w:rStyle w:val="ac"/>
        </w:rPr>
        <w:annotationRef/>
      </w:r>
      <w:r>
        <w:rPr>
          <w:rFonts w:hint="eastAsia"/>
        </w:rPr>
        <w:t>四级标题</w:t>
      </w:r>
    </w:p>
  </w:comment>
  <w:comment w:id="5" w:author="Qi Liu (Wicresoft)" w:date="2017-05-08T10:04:00Z" w:initials="QL(">
    <w:p w14:paraId="7CF66D7C" w14:textId="19DB3B72" w:rsidR="00C32EEC" w:rsidRDefault="00C32EEC">
      <w:pPr>
        <w:pStyle w:val="ad"/>
      </w:pPr>
      <w:r>
        <w:rPr>
          <w:rStyle w:val="ac"/>
        </w:rPr>
        <w:annotationRef/>
      </w:r>
      <w:r>
        <w:rPr>
          <w:rFonts w:hint="eastAsia"/>
        </w:rPr>
        <w:t>三级</w:t>
      </w:r>
    </w:p>
  </w:comment>
  <w:comment w:id="6" w:author="Qi Liu (Wicresoft)" w:date="2017-05-08T10:04:00Z" w:initials="QL(">
    <w:p w14:paraId="0A8441C9" w14:textId="2E1D48F6" w:rsidR="00C32EEC" w:rsidRDefault="00C32EEC">
      <w:pPr>
        <w:pStyle w:val="ad"/>
      </w:pPr>
      <w:r>
        <w:rPr>
          <w:rStyle w:val="ac"/>
        </w:rPr>
        <w:annotationRef/>
      </w:r>
      <w:r>
        <w:rPr>
          <w:rFonts w:hint="eastAsia"/>
        </w:rPr>
        <w:t>四级</w:t>
      </w:r>
    </w:p>
  </w:comment>
  <w:comment w:id="7" w:author="Qi Liu (Wicresoft)" w:date="2017-05-08T10:10:00Z" w:initials="QL(">
    <w:p w14:paraId="01FA04E6" w14:textId="14B2DE88" w:rsidR="00D2040E" w:rsidRDefault="00D2040E">
      <w:pPr>
        <w:pStyle w:val="ad"/>
      </w:pPr>
      <w:r>
        <w:rPr>
          <w:rStyle w:val="ac"/>
        </w:rPr>
        <w:annotationRef/>
      </w:r>
      <w:r>
        <w:rPr>
          <w:rFonts w:hint="eastAsia"/>
        </w:rPr>
        <w:t>链接到O</w:t>
      </w:r>
      <w:r>
        <w:t xml:space="preserve">ffice 365 </w:t>
      </w:r>
      <w:r>
        <w:rPr>
          <w:rFonts w:hint="eastAsia"/>
        </w:rPr>
        <w:t>安全白皮书</w:t>
      </w:r>
    </w:p>
  </w:comment>
  <w:comment w:id="8" w:author="Qi Liu (Wicresoft)" w:date="2017-05-08T10:19:00Z" w:initials="QL(">
    <w:p w14:paraId="48E1EB90" w14:textId="087B3BD1" w:rsidR="00846032" w:rsidRDefault="00846032">
      <w:pPr>
        <w:pStyle w:val="ad"/>
      </w:pPr>
      <w:r>
        <w:rPr>
          <w:rStyle w:val="ac"/>
        </w:rPr>
        <w:annotationRef/>
      </w:r>
      <w:r>
        <w:rPr>
          <w:rFonts w:hint="eastAsia"/>
        </w:rPr>
        <w:t>链接到O</w:t>
      </w:r>
      <w:r>
        <w:t xml:space="preserve">ffice 365 </w:t>
      </w:r>
      <w:r>
        <w:rPr>
          <w:rFonts w:hint="eastAsia"/>
        </w:rPr>
        <w:t>安全白皮书</w:t>
      </w:r>
    </w:p>
  </w:comment>
  <w:comment w:id="9" w:author="Qi Liu (Wicresoft)" w:date="2017-05-08T10:12:00Z" w:initials="QL(">
    <w:p w14:paraId="5D5E0B57" w14:textId="13DBA364" w:rsidR="00D2040E" w:rsidRDefault="00D2040E">
      <w:pPr>
        <w:pStyle w:val="ad"/>
      </w:pPr>
      <w:r>
        <w:rPr>
          <w:rStyle w:val="ac"/>
        </w:rPr>
        <w:annotationRef/>
      </w:r>
      <w:r>
        <w:rPr>
          <w:rFonts w:hint="eastAsia"/>
        </w:rPr>
        <w:t>链接到Po</w:t>
      </w:r>
      <w:r>
        <w:t xml:space="preserve">wer BI </w:t>
      </w:r>
      <w:r>
        <w:rPr>
          <w:rFonts w:hint="eastAsia"/>
        </w:rPr>
        <w:t>安全白皮书，我邮件里面的附件。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C8AB433" w15:done="0"/>
  <w15:commentEx w15:paraId="1EE8111A" w15:done="0"/>
  <w15:commentEx w15:paraId="4A2C300D" w15:done="0"/>
  <w15:commentEx w15:paraId="10280845" w15:done="0"/>
  <w15:commentEx w15:paraId="018553D3" w15:done="0"/>
  <w15:commentEx w15:paraId="7CF66D7C" w15:done="0"/>
  <w15:commentEx w15:paraId="0A8441C9" w15:done="0"/>
  <w15:commentEx w15:paraId="01FA04E6" w15:done="0"/>
  <w15:commentEx w15:paraId="48E1EB90" w15:done="0"/>
  <w15:commentEx w15:paraId="5D5E0B57"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AF672" w14:textId="77777777" w:rsidR="00A02A0E" w:rsidRDefault="00A02A0E" w:rsidP="00335DDD">
      <w:r>
        <w:separator/>
      </w:r>
    </w:p>
  </w:endnote>
  <w:endnote w:type="continuationSeparator" w:id="0">
    <w:p w14:paraId="3600D20B" w14:textId="77777777" w:rsidR="00A02A0E" w:rsidRDefault="00A02A0E" w:rsidP="00335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UI">
    <w:altName w:val="Segoe UI"/>
    <w:charset w:val="00"/>
    <w:family w:val="auto"/>
    <w:pitch w:val="default"/>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194B0" w14:textId="77777777" w:rsidR="00846032" w:rsidRDefault="0084603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151AE0" w14:textId="77777777" w:rsidR="00846032" w:rsidRDefault="0084603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54273" w14:textId="77777777" w:rsidR="00846032" w:rsidRDefault="0084603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7F2AF" w14:textId="77777777" w:rsidR="00A02A0E" w:rsidRDefault="00A02A0E" w:rsidP="00335DDD">
      <w:r>
        <w:separator/>
      </w:r>
    </w:p>
  </w:footnote>
  <w:footnote w:type="continuationSeparator" w:id="0">
    <w:p w14:paraId="49521FA7" w14:textId="77777777" w:rsidR="00A02A0E" w:rsidRDefault="00A02A0E" w:rsidP="00335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05877" w14:textId="77777777" w:rsidR="00846032" w:rsidRDefault="0084603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85ECF0" w14:textId="77777777" w:rsidR="00846032" w:rsidRDefault="0084603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C7081" w14:textId="77777777" w:rsidR="00846032" w:rsidRDefault="0084603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29AD"/>
    <w:multiLevelType w:val="multilevel"/>
    <w:tmpl w:val="28A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625913"/>
    <w:multiLevelType w:val="multilevel"/>
    <w:tmpl w:val="04E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61C61"/>
    <w:multiLevelType w:val="multilevel"/>
    <w:tmpl w:val="D91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6252F"/>
    <w:multiLevelType w:val="multilevel"/>
    <w:tmpl w:val="7F7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C5BA6"/>
    <w:multiLevelType w:val="multilevel"/>
    <w:tmpl w:val="5C3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AF6774"/>
    <w:multiLevelType w:val="multilevel"/>
    <w:tmpl w:val="2EC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C362BA"/>
    <w:multiLevelType w:val="multilevel"/>
    <w:tmpl w:val="A70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DE2195"/>
    <w:multiLevelType w:val="hybridMultilevel"/>
    <w:tmpl w:val="072A58AE"/>
    <w:lvl w:ilvl="0" w:tplc="04090001">
      <w:start w:val="1"/>
      <w:numFmt w:val="bullet"/>
      <w:lvlText w:val=""/>
      <w:lvlJc w:val="left"/>
      <w:pPr>
        <w:ind w:left="60" w:hanging="420"/>
      </w:pPr>
      <w:rPr>
        <w:rFonts w:ascii="Wingdings" w:hAnsi="Wingdings" w:hint="default"/>
      </w:rPr>
    </w:lvl>
    <w:lvl w:ilvl="1" w:tplc="04090003" w:tentative="1">
      <w:start w:val="1"/>
      <w:numFmt w:val="bullet"/>
      <w:lvlText w:val=""/>
      <w:lvlJc w:val="left"/>
      <w:pPr>
        <w:ind w:left="480" w:hanging="420"/>
      </w:pPr>
      <w:rPr>
        <w:rFonts w:ascii="Wingdings" w:hAnsi="Wingdings" w:hint="default"/>
      </w:rPr>
    </w:lvl>
    <w:lvl w:ilvl="2" w:tplc="04090005" w:tentative="1">
      <w:start w:val="1"/>
      <w:numFmt w:val="bullet"/>
      <w:lvlText w:val=""/>
      <w:lvlJc w:val="left"/>
      <w:pPr>
        <w:ind w:left="900" w:hanging="420"/>
      </w:pPr>
      <w:rPr>
        <w:rFonts w:ascii="Wingdings" w:hAnsi="Wingdings" w:hint="default"/>
      </w:rPr>
    </w:lvl>
    <w:lvl w:ilvl="3" w:tplc="04090001" w:tentative="1">
      <w:start w:val="1"/>
      <w:numFmt w:val="bullet"/>
      <w:lvlText w:val=""/>
      <w:lvlJc w:val="left"/>
      <w:pPr>
        <w:ind w:left="1320" w:hanging="420"/>
      </w:pPr>
      <w:rPr>
        <w:rFonts w:ascii="Wingdings" w:hAnsi="Wingdings" w:hint="default"/>
      </w:rPr>
    </w:lvl>
    <w:lvl w:ilvl="4" w:tplc="04090003" w:tentative="1">
      <w:start w:val="1"/>
      <w:numFmt w:val="bullet"/>
      <w:lvlText w:val=""/>
      <w:lvlJc w:val="left"/>
      <w:pPr>
        <w:ind w:left="1740" w:hanging="420"/>
      </w:pPr>
      <w:rPr>
        <w:rFonts w:ascii="Wingdings" w:hAnsi="Wingdings" w:hint="default"/>
      </w:rPr>
    </w:lvl>
    <w:lvl w:ilvl="5" w:tplc="04090005" w:tentative="1">
      <w:start w:val="1"/>
      <w:numFmt w:val="bullet"/>
      <w:lvlText w:val=""/>
      <w:lvlJc w:val="left"/>
      <w:pPr>
        <w:ind w:left="2160" w:hanging="420"/>
      </w:pPr>
      <w:rPr>
        <w:rFonts w:ascii="Wingdings" w:hAnsi="Wingdings" w:hint="default"/>
      </w:rPr>
    </w:lvl>
    <w:lvl w:ilvl="6" w:tplc="04090001" w:tentative="1">
      <w:start w:val="1"/>
      <w:numFmt w:val="bullet"/>
      <w:lvlText w:val=""/>
      <w:lvlJc w:val="left"/>
      <w:pPr>
        <w:ind w:left="2580" w:hanging="420"/>
      </w:pPr>
      <w:rPr>
        <w:rFonts w:ascii="Wingdings" w:hAnsi="Wingdings" w:hint="default"/>
      </w:rPr>
    </w:lvl>
    <w:lvl w:ilvl="7" w:tplc="04090003" w:tentative="1">
      <w:start w:val="1"/>
      <w:numFmt w:val="bullet"/>
      <w:lvlText w:val=""/>
      <w:lvlJc w:val="left"/>
      <w:pPr>
        <w:ind w:left="3000" w:hanging="420"/>
      </w:pPr>
      <w:rPr>
        <w:rFonts w:ascii="Wingdings" w:hAnsi="Wingdings" w:hint="default"/>
      </w:rPr>
    </w:lvl>
    <w:lvl w:ilvl="8" w:tplc="04090005" w:tentative="1">
      <w:start w:val="1"/>
      <w:numFmt w:val="bullet"/>
      <w:lvlText w:val=""/>
      <w:lvlJc w:val="left"/>
      <w:pPr>
        <w:ind w:left="3420" w:hanging="420"/>
      </w:pPr>
      <w:rPr>
        <w:rFonts w:ascii="Wingdings" w:hAnsi="Wingdings" w:hint="default"/>
      </w:rPr>
    </w:lvl>
  </w:abstractNum>
  <w:abstractNum w:abstractNumId="8" w15:restartNumberingAfterBreak="0">
    <w:nsid w:val="68705D30"/>
    <w:multiLevelType w:val="multilevel"/>
    <w:tmpl w:val="83F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472BF3"/>
    <w:multiLevelType w:val="multilevel"/>
    <w:tmpl w:val="69E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3"/>
  </w:num>
  <w:num w:numId="4">
    <w:abstractNumId w:val="0"/>
  </w:num>
  <w:num w:numId="5">
    <w:abstractNumId w:val="1"/>
  </w:num>
  <w:num w:numId="6">
    <w:abstractNumId w:val="4"/>
  </w:num>
  <w:num w:numId="7">
    <w:abstractNumId w:val="5"/>
  </w:num>
  <w:num w:numId="8">
    <w:abstractNumId w:val="6"/>
  </w:num>
  <w:num w:numId="9">
    <w:abstractNumId w:val="7"/>
  </w:num>
  <w:num w:numId="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Qi Liu (Wicresoft)">
    <w15:presenceInfo w15:providerId="AD" w15:userId="S-1-5-21-2146773085-903363285-719344707-15678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632"/>
    <w:rsid w:val="00043F8E"/>
    <w:rsid w:val="00116EA4"/>
    <w:rsid w:val="00143919"/>
    <w:rsid w:val="001A79A2"/>
    <w:rsid w:val="00205001"/>
    <w:rsid w:val="002062C9"/>
    <w:rsid w:val="0027296A"/>
    <w:rsid w:val="00297E83"/>
    <w:rsid w:val="00304D46"/>
    <w:rsid w:val="00324B2F"/>
    <w:rsid w:val="00335DDD"/>
    <w:rsid w:val="003C0920"/>
    <w:rsid w:val="0045511A"/>
    <w:rsid w:val="004A48E0"/>
    <w:rsid w:val="00522CFA"/>
    <w:rsid w:val="005404C4"/>
    <w:rsid w:val="005505EF"/>
    <w:rsid w:val="00577BDF"/>
    <w:rsid w:val="00590FFF"/>
    <w:rsid w:val="0065526B"/>
    <w:rsid w:val="006A7FA2"/>
    <w:rsid w:val="007119D5"/>
    <w:rsid w:val="00783557"/>
    <w:rsid w:val="00783EA2"/>
    <w:rsid w:val="007C5C46"/>
    <w:rsid w:val="008251FE"/>
    <w:rsid w:val="00846032"/>
    <w:rsid w:val="00863AD9"/>
    <w:rsid w:val="00876D43"/>
    <w:rsid w:val="008A248B"/>
    <w:rsid w:val="008D1312"/>
    <w:rsid w:val="008E30BF"/>
    <w:rsid w:val="00922E11"/>
    <w:rsid w:val="009A07A7"/>
    <w:rsid w:val="009D0C23"/>
    <w:rsid w:val="009F6A38"/>
    <w:rsid w:val="00A02A0E"/>
    <w:rsid w:val="00A27632"/>
    <w:rsid w:val="00A564BC"/>
    <w:rsid w:val="00A64AF0"/>
    <w:rsid w:val="00B647B5"/>
    <w:rsid w:val="00BD2900"/>
    <w:rsid w:val="00C32EEC"/>
    <w:rsid w:val="00CB13FD"/>
    <w:rsid w:val="00CC648F"/>
    <w:rsid w:val="00D06F66"/>
    <w:rsid w:val="00D2040E"/>
    <w:rsid w:val="00D50FFE"/>
    <w:rsid w:val="00D66F58"/>
    <w:rsid w:val="00DC11A9"/>
    <w:rsid w:val="00E23BA4"/>
    <w:rsid w:val="00E72D65"/>
    <w:rsid w:val="00E828AA"/>
    <w:rsid w:val="00F0343D"/>
    <w:rsid w:val="00F27623"/>
    <w:rsid w:val="00FA3604"/>
    <w:rsid w:val="00FD4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EB6FCBC"/>
  <w15:docId w15:val="{8E14CC51-2D06-412C-B20C-EE720CF0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D66F58"/>
    <w:pPr>
      <w:widowControl/>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35D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35DDD"/>
    <w:rPr>
      <w:sz w:val="18"/>
      <w:szCs w:val="18"/>
    </w:rPr>
  </w:style>
  <w:style w:type="paragraph" w:styleId="a5">
    <w:name w:val="footer"/>
    <w:basedOn w:val="a"/>
    <w:link w:val="a6"/>
    <w:uiPriority w:val="99"/>
    <w:unhideWhenUsed/>
    <w:rsid w:val="00335DDD"/>
    <w:pPr>
      <w:tabs>
        <w:tab w:val="center" w:pos="4153"/>
        <w:tab w:val="right" w:pos="8306"/>
      </w:tabs>
      <w:snapToGrid w:val="0"/>
      <w:jc w:val="left"/>
    </w:pPr>
    <w:rPr>
      <w:sz w:val="18"/>
      <w:szCs w:val="18"/>
    </w:rPr>
  </w:style>
  <w:style w:type="character" w:customStyle="1" w:styleId="a6">
    <w:name w:val="页脚 字符"/>
    <w:basedOn w:val="a0"/>
    <w:link w:val="a5"/>
    <w:uiPriority w:val="99"/>
    <w:rsid w:val="00335DDD"/>
    <w:rPr>
      <w:sz w:val="18"/>
      <w:szCs w:val="18"/>
    </w:rPr>
  </w:style>
  <w:style w:type="character" w:styleId="a7">
    <w:name w:val="Hyperlink"/>
    <w:basedOn w:val="a0"/>
    <w:uiPriority w:val="99"/>
    <w:unhideWhenUsed/>
    <w:rsid w:val="00335DDD"/>
    <w:rPr>
      <w:color w:val="0000FF"/>
      <w:u w:val="single"/>
    </w:rPr>
  </w:style>
  <w:style w:type="paragraph" w:styleId="a8">
    <w:name w:val="Normal (Web)"/>
    <w:basedOn w:val="a"/>
    <w:uiPriority w:val="99"/>
    <w:semiHidden/>
    <w:unhideWhenUsed/>
    <w:rsid w:val="00335DDD"/>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335DDD"/>
    <w:rPr>
      <w:b/>
      <w:bCs/>
    </w:rPr>
  </w:style>
  <w:style w:type="character" w:customStyle="1" w:styleId="30">
    <w:name w:val="标题 3 字符"/>
    <w:basedOn w:val="a0"/>
    <w:link w:val="3"/>
    <w:uiPriority w:val="9"/>
    <w:rsid w:val="00D66F58"/>
    <w:rPr>
      <w:rFonts w:ascii="宋体" w:eastAsia="宋体" w:hAnsi="宋体" w:cs="宋体"/>
      <w:b/>
      <w:bCs/>
      <w:kern w:val="0"/>
      <w:sz w:val="27"/>
      <w:szCs w:val="27"/>
    </w:rPr>
  </w:style>
  <w:style w:type="paragraph" w:customStyle="1" w:styleId="c-paragraph-3">
    <w:name w:val="c-paragraph-3"/>
    <w:basedOn w:val="a"/>
    <w:rsid w:val="00D66F58"/>
    <w:pPr>
      <w:widowControl/>
      <w:spacing w:line="300" w:lineRule="atLeast"/>
      <w:jc w:val="left"/>
    </w:pPr>
    <w:rPr>
      <w:rFonts w:ascii="宋体" w:eastAsia="宋体" w:hAnsi="宋体" w:cs="宋体"/>
      <w:kern w:val="0"/>
      <w:sz w:val="23"/>
      <w:szCs w:val="23"/>
    </w:rPr>
  </w:style>
  <w:style w:type="paragraph" w:styleId="aa">
    <w:name w:val="Balloon Text"/>
    <w:basedOn w:val="a"/>
    <w:link w:val="ab"/>
    <w:uiPriority w:val="99"/>
    <w:semiHidden/>
    <w:unhideWhenUsed/>
    <w:rsid w:val="0027296A"/>
    <w:rPr>
      <w:sz w:val="18"/>
      <w:szCs w:val="18"/>
    </w:rPr>
  </w:style>
  <w:style w:type="character" w:customStyle="1" w:styleId="ab">
    <w:name w:val="批注框文本 字符"/>
    <w:basedOn w:val="a0"/>
    <w:link w:val="aa"/>
    <w:uiPriority w:val="99"/>
    <w:semiHidden/>
    <w:rsid w:val="0027296A"/>
    <w:rPr>
      <w:sz w:val="18"/>
      <w:szCs w:val="18"/>
    </w:rPr>
  </w:style>
  <w:style w:type="character" w:styleId="ac">
    <w:name w:val="annotation reference"/>
    <w:basedOn w:val="a0"/>
    <w:uiPriority w:val="99"/>
    <w:semiHidden/>
    <w:unhideWhenUsed/>
    <w:rsid w:val="006A7FA2"/>
    <w:rPr>
      <w:sz w:val="21"/>
      <w:szCs w:val="21"/>
    </w:rPr>
  </w:style>
  <w:style w:type="paragraph" w:styleId="ad">
    <w:name w:val="annotation text"/>
    <w:basedOn w:val="a"/>
    <w:link w:val="ae"/>
    <w:uiPriority w:val="99"/>
    <w:semiHidden/>
    <w:unhideWhenUsed/>
    <w:rsid w:val="006A7FA2"/>
    <w:pPr>
      <w:jc w:val="left"/>
    </w:pPr>
  </w:style>
  <w:style w:type="character" w:customStyle="1" w:styleId="ae">
    <w:name w:val="批注文字 字符"/>
    <w:basedOn w:val="a0"/>
    <w:link w:val="ad"/>
    <w:uiPriority w:val="99"/>
    <w:semiHidden/>
    <w:rsid w:val="006A7FA2"/>
  </w:style>
  <w:style w:type="paragraph" w:styleId="af">
    <w:name w:val="annotation subject"/>
    <w:basedOn w:val="ad"/>
    <w:next w:val="ad"/>
    <w:link w:val="af0"/>
    <w:uiPriority w:val="99"/>
    <w:semiHidden/>
    <w:unhideWhenUsed/>
    <w:rsid w:val="006A7FA2"/>
    <w:rPr>
      <w:b/>
      <w:bCs/>
    </w:rPr>
  </w:style>
  <w:style w:type="character" w:customStyle="1" w:styleId="af0">
    <w:name w:val="批注主题 字符"/>
    <w:basedOn w:val="ae"/>
    <w:link w:val="af"/>
    <w:uiPriority w:val="99"/>
    <w:semiHidden/>
    <w:rsid w:val="006A7FA2"/>
    <w:rPr>
      <w:b/>
      <w:bCs/>
    </w:rPr>
  </w:style>
  <w:style w:type="character" w:styleId="af1">
    <w:name w:val="FollowedHyperlink"/>
    <w:basedOn w:val="a0"/>
    <w:uiPriority w:val="99"/>
    <w:semiHidden/>
    <w:unhideWhenUsed/>
    <w:rsid w:val="00143919"/>
    <w:rPr>
      <w:color w:val="954F72" w:themeColor="followedHyperlink"/>
      <w:u w:val="single"/>
    </w:rPr>
  </w:style>
  <w:style w:type="paragraph" w:styleId="af2">
    <w:name w:val="List Paragraph"/>
    <w:basedOn w:val="a"/>
    <w:uiPriority w:val="34"/>
    <w:qFormat/>
    <w:rsid w:val="00C32EE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95718">
      <w:bodyDiv w:val="1"/>
      <w:marLeft w:val="0"/>
      <w:marRight w:val="0"/>
      <w:marTop w:val="0"/>
      <w:marBottom w:val="0"/>
      <w:divBdr>
        <w:top w:val="none" w:sz="0" w:space="0" w:color="auto"/>
        <w:left w:val="none" w:sz="0" w:space="0" w:color="auto"/>
        <w:bottom w:val="none" w:sz="0" w:space="0" w:color="auto"/>
        <w:right w:val="none" w:sz="0" w:space="0" w:color="auto"/>
      </w:divBdr>
      <w:divsChild>
        <w:div w:id="1562250454">
          <w:marLeft w:val="0"/>
          <w:marRight w:val="0"/>
          <w:marTop w:val="0"/>
          <w:marBottom w:val="0"/>
          <w:divBdr>
            <w:top w:val="none" w:sz="0" w:space="0" w:color="auto"/>
            <w:left w:val="none" w:sz="0" w:space="0" w:color="auto"/>
            <w:bottom w:val="none" w:sz="0" w:space="0" w:color="auto"/>
            <w:right w:val="none" w:sz="0" w:space="0" w:color="auto"/>
          </w:divBdr>
          <w:divsChild>
            <w:div w:id="1907453482">
              <w:marLeft w:val="0"/>
              <w:marRight w:val="0"/>
              <w:marTop w:val="0"/>
              <w:marBottom w:val="0"/>
              <w:divBdr>
                <w:top w:val="none" w:sz="0" w:space="0" w:color="auto"/>
                <w:left w:val="none" w:sz="0" w:space="0" w:color="auto"/>
                <w:bottom w:val="none" w:sz="0" w:space="0" w:color="auto"/>
                <w:right w:val="none" w:sz="0" w:space="0" w:color="auto"/>
              </w:divBdr>
              <w:divsChild>
                <w:div w:id="134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502511">
      <w:bodyDiv w:val="1"/>
      <w:marLeft w:val="0"/>
      <w:marRight w:val="0"/>
      <w:marTop w:val="0"/>
      <w:marBottom w:val="0"/>
      <w:divBdr>
        <w:top w:val="none" w:sz="0" w:space="0" w:color="auto"/>
        <w:left w:val="none" w:sz="0" w:space="0" w:color="auto"/>
        <w:bottom w:val="none" w:sz="0" w:space="0" w:color="auto"/>
        <w:right w:val="none" w:sz="0" w:space="0" w:color="auto"/>
      </w:divBdr>
      <w:divsChild>
        <w:div w:id="2110538320">
          <w:marLeft w:val="0"/>
          <w:marRight w:val="0"/>
          <w:marTop w:val="0"/>
          <w:marBottom w:val="0"/>
          <w:divBdr>
            <w:top w:val="none" w:sz="0" w:space="0" w:color="auto"/>
            <w:left w:val="none" w:sz="0" w:space="0" w:color="auto"/>
            <w:bottom w:val="none" w:sz="0" w:space="0" w:color="auto"/>
            <w:right w:val="none" w:sz="0" w:space="0" w:color="auto"/>
          </w:divBdr>
          <w:divsChild>
            <w:div w:id="869415903">
              <w:marLeft w:val="0"/>
              <w:marRight w:val="0"/>
              <w:marTop w:val="0"/>
              <w:marBottom w:val="0"/>
              <w:divBdr>
                <w:top w:val="none" w:sz="0" w:space="0" w:color="auto"/>
                <w:left w:val="none" w:sz="0" w:space="0" w:color="auto"/>
                <w:bottom w:val="none" w:sz="0" w:space="0" w:color="auto"/>
                <w:right w:val="none" w:sz="0" w:space="0" w:color="auto"/>
              </w:divBdr>
              <w:divsChild>
                <w:div w:id="471598342">
                  <w:marLeft w:val="0"/>
                  <w:marRight w:val="0"/>
                  <w:marTop w:val="0"/>
                  <w:marBottom w:val="0"/>
                  <w:divBdr>
                    <w:top w:val="none" w:sz="0" w:space="0" w:color="auto"/>
                    <w:left w:val="none" w:sz="0" w:space="0" w:color="auto"/>
                    <w:bottom w:val="none" w:sz="0" w:space="0" w:color="auto"/>
                    <w:right w:val="none" w:sz="0" w:space="0" w:color="auto"/>
                  </w:divBdr>
                  <w:divsChild>
                    <w:div w:id="1850753146">
                      <w:marLeft w:val="0"/>
                      <w:marRight w:val="0"/>
                      <w:marTop w:val="0"/>
                      <w:marBottom w:val="0"/>
                      <w:divBdr>
                        <w:top w:val="none" w:sz="0" w:space="0" w:color="auto"/>
                        <w:left w:val="none" w:sz="0" w:space="0" w:color="auto"/>
                        <w:bottom w:val="none" w:sz="0" w:space="0" w:color="auto"/>
                        <w:right w:val="none" w:sz="0" w:space="0" w:color="auto"/>
                      </w:divBdr>
                      <w:divsChild>
                        <w:div w:id="501161779">
                          <w:marLeft w:val="0"/>
                          <w:marRight w:val="0"/>
                          <w:marTop w:val="0"/>
                          <w:marBottom w:val="0"/>
                          <w:divBdr>
                            <w:top w:val="none" w:sz="0" w:space="0" w:color="auto"/>
                            <w:left w:val="none" w:sz="0" w:space="0" w:color="auto"/>
                            <w:bottom w:val="none" w:sz="0" w:space="0" w:color="auto"/>
                            <w:right w:val="none" w:sz="0" w:space="0" w:color="auto"/>
                          </w:divBdr>
                          <w:divsChild>
                            <w:div w:id="2136750492">
                              <w:marLeft w:val="0"/>
                              <w:marRight w:val="0"/>
                              <w:marTop w:val="0"/>
                              <w:marBottom w:val="0"/>
                              <w:divBdr>
                                <w:top w:val="none" w:sz="0" w:space="0" w:color="auto"/>
                                <w:left w:val="none" w:sz="0" w:space="0" w:color="auto"/>
                                <w:bottom w:val="none" w:sz="0" w:space="0" w:color="auto"/>
                                <w:right w:val="none" w:sz="0" w:space="0" w:color="auto"/>
                              </w:divBdr>
                              <w:divsChild>
                                <w:div w:id="994603433">
                                  <w:marLeft w:val="0"/>
                                  <w:marRight w:val="0"/>
                                  <w:marTop w:val="0"/>
                                  <w:marBottom w:val="0"/>
                                  <w:divBdr>
                                    <w:top w:val="none" w:sz="0" w:space="0" w:color="auto"/>
                                    <w:left w:val="none" w:sz="0" w:space="0" w:color="auto"/>
                                    <w:bottom w:val="none" w:sz="0" w:space="0" w:color="auto"/>
                                    <w:right w:val="none" w:sz="0" w:space="0" w:color="auto"/>
                                  </w:divBdr>
                                </w:div>
                              </w:divsChild>
                            </w:div>
                            <w:div w:id="1102068794">
                              <w:marLeft w:val="0"/>
                              <w:marRight w:val="0"/>
                              <w:marTop w:val="0"/>
                              <w:marBottom w:val="0"/>
                              <w:divBdr>
                                <w:top w:val="none" w:sz="0" w:space="0" w:color="auto"/>
                                <w:left w:val="none" w:sz="0" w:space="0" w:color="auto"/>
                                <w:bottom w:val="none" w:sz="0" w:space="0" w:color="auto"/>
                                <w:right w:val="none" w:sz="0" w:space="0" w:color="auto"/>
                              </w:divBdr>
                              <w:divsChild>
                                <w:div w:id="16928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90125">
      <w:bodyDiv w:val="1"/>
      <w:marLeft w:val="0"/>
      <w:marRight w:val="0"/>
      <w:marTop w:val="0"/>
      <w:marBottom w:val="0"/>
      <w:divBdr>
        <w:top w:val="none" w:sz="0" w:space="0" w:color="auto"/>
        <w:left w:val="none" w:sz="0" w:space="0" w:color="auto"/>
        <w:bottom w:val="none" w:sz="0" w:space="0" w:color="auto"/>
        <w:right w:val="none" w:sz="0" w:space="0" w:color="auto"/>
      </w:divBdr>
      <w:divsChild>
        <w:div w:id="1948537088">
          <w:marLeft w:val="0"/>
          <w:marRight w:val="0"/>
          <w:marTop w:val="0"/>
          <w:marBottom w:val="0"/>
          <w:divBdr>
            <w:top w:val="none" w:sz="0" w:space="0" w:color="auto"/>
            <w:left w:val="none" w:sz="0" w:space="0" w:color="auto"/>
            <w:bottom w:val="none" w:sz="0" w:space="0" w:color="auto"/>
            <w:right w:val="none" w:sz="0" w:space="0" w:color="auto"/>
          </w:divBdr>
          <w:divsChild>
            <w:div w:id="1188369409">
              <w:marLeft w:val="0"/>
              <w:marRight w:val="0"/>
              <w:marTop w:val="0"/>
              <w:marBottom w:val="0"/>
              <w:divBdr>
                <w:top w:val="none" w:sz="0" w:space="0" w:color="auto"/>
                <w:left w:val="none" w:sz="0" w:space="0" w:color="auto"/>
                <w:bottom w:val="none" w:sz="0" w:space="0" w:color="auto"/>
                <w:right w:val="none" w:sz="0" w:space="0" w:color="auto"/>
              </w:divBdr>
              <w:divsChild>
                <w:div w:id="2688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4118">
      <w:bodyDiv w:val="1"/>
      <w:marLeft w:val="0"/>
      <w:marRight w:val="0"/>
      <w:marTop w:val="0"/>
      <w:marBottom w:val="0"/>
      <w:divBdr>
        <w:top w:val="none" w:sz="0" w:space="0" w:color="auto"/>
        <w:left w:val="none" w:sz="0" w:space="0" w:color="auto"/>
        <w:bottom w:val="none" w:sz="0" w:space="0" w:color="auto"/>
        <w:right w:val="none" w:sz="0" w:space="0" w:color="auto"/>
      </w:divBdr>
      <w:divsChild>
        <w:div w:id="33702274">
          <w:marLeft w:val="0"/>
          <w:marRight w:val="0"/>
          <w:marTop w:val="0"/>
          <w:marBottom w:val="0"/>
          <w:divBdr>
            <w:top w:val="none" w:sz="0" w:space="0" w:color="auto"/>
            <w:left w:val="none" w:sz="0" w:space="0" w:color="auto"/>
            <w:bottom w:val="none" w:sz="0" w:space="0" w:color="auto"/>
            <w:right w:val="none" w:sz="0" w:space="0" w:color="auto"/>
          </w:divBdr>
          <w:divsChild>
            <w:div w:id="1364133868">
              <w:marLeft w:val="0"/>
              <w:marRight w:val="0"/>
              <w:marTop w:val="0"/>
              <w:marBottom w:val="0"/>
              <w:divBdr>
                <w:top w:val="none" w:sz="0" w:space="0" w:color="auto"/>
                <w:left w:val="none" w:sz="0" w:space="0" w:color="auto"/>
                <w:bottom w:val="none" w:sz="0" w:space="0" w:color="auto"/>
                <w:right w:val="none" w:sz="0" w:space="0" w:color="auto"/>
              </w:divBdr>
              <w:divsChild>
                <w:div w:id="1284312908">
                  <w:marLeft w:val="0"/>
                  <w:marRight w:val="0"/>
                  <w:marTop w:val="0"/>
                  <w:marBottom w:val="0"/>
                  <w:divBdr>
                    <w:top w:val="none" w:sz="0" w:space="0" w:color="auto"/>
                    <w:left w:val="none" w:sz="0" w:space="0" w:color="auto"/>
                    <w:bottom w:val="none" w:sz="0" w:space="0" w:color="auto"/>
                    <w:right w:val="none" w:sz="0" w:space="0" w:color="auto"/>
                  </w:divBdr>
                  <w:divsChild>
                    <w:div w:id="1982418668">
                      <w:marLeft w:val="0"/>
                      <w:marRight w:val="0"/>
                      <w:marTop w:val="300"/>
                      <w:marBottom w:val="0"/>
                      <w:divBdr>
                        <w:top w:val="none" w:sz="0" w:space="0" w:color="auto"/>
                        <w:left w:val="none" w:sz="0" w:space="0" w:color="auto"/>
                        <w:bottom w:val="none" w:sz="0" w:space="0" w:color="auto"/>
                        <w:right w:val="none" w:sz="0" w:space="0" w:color="auto"/>
                      </w:divBdr>
                      <w:divsChild>
                        <w:div w:id="16628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656829">
      <w:bodyDiv w:val="1"/>
      <w:marLeft w:val="0"/>
      <w:marRight w:val="0"/>
      <w:marTop w:val="0"/>
      <w:marBottom w:val="0"/>
      <w:divBdr>
        <w:top w:val="none" w:sz="0" w:space="0" w:color="auto"/>
        <w:left w:val="none" w:sz="0" w:space="0" w:color="auto"/>
        <w:bottom w:val="none" w:sz="0" w:space="0" w:color="auto"/>
        <w:right w:val="none" w:sz="0" w:space="0" w:color="auto"/>
      </w:divBdr>
      <w:divsChild>
        <w:div w:id="1636987993">
          <w:marLeft w:val="0"/>
          <w:marRight w:val="0"/>
          <w:marTop w:val="0"/>
          <w:marBottom w:val="0"/>
          <w:divBdr>
            <w:top w:val="none" w:sz="0" w:space="0" w:color="auto"/>
            <w:left w:val="none" w:sz="0" w:space="0" w:color="auto"/>
            <w:bottom w:val="none" w:sz="0" w:space="0" w:color="auto"/>
            <w:right w:val="none" w:sz="0" w:space="0" w:color="auto"/>
          </w:divBdr>
          <w:divsChild>
            <w:div w:id="323320189">
              <w:marLeft w:val="0"/>
              <w:marRight w:val="0"/>
              <w:marTop w:val="0"/>
              <w:marBottom w:val="0"/>
              <w:divBdr>
                <w:top w:val="none" w:sz="0" w:space="0" w:color="auto"/>
                <w:left w:val="none" w:sz="0" w:space="0" w:color="auto"/>
                <w:bottom w:val="none" w:sz="0" w:space="0" w:color="auto"/>
                <w:right w:val="none" w:sz="0" w:space="0" w:color="auto"/>
              </w:divBdr>
              <w:divsChild>
                <w:div w:id="1462384985">
                  <w:marLeft w:val="0"/>
                  <w:marRight w:val="0"/>
                  <w:marTop w:val="0"/>
                  <w:marBottom w:val="0"/>
                  <w:divBdr>
                    <w:top w:val="none" w:sz="0" w:space="0" w:color="auto"/>
                    <w:left w:val="none" w:sz="0" w:space="0" w:color="auto"/>
                    <w:bottom w:val="none" w:sz="0" w:space="0" w:color="auto"/>
                    <w:right w:val="none" w:sz="0" w:space="0" w:color="auto"/>
                  </w:divBdr>
                  <w:divsChild>
                    <w:div w:id="837772661">
                      <w:marLeft w:val="0"/>
                      <w:marRight w:val="0"/>
                      <w:marTop w:val="300"/>
                      <w:marBottom w:val="0"/>
                      <w:divBdr>
                        <w:top w:val="none" w:sz="0" w:space="0" w:color="auto"/>
                        <w:left w:val="none" w:sz="0" w:space="0" w:color="auto"/>
                        <w:bottom w:val="none" w:sz="0" w:space="0" w:color="auto"/>
                        <w:right w:val="none" w:sz="0" w:space="0" w:color="auto"/>
                      </w:divBdr>
                      <w:divsChild>
                        <w:div w:id="15605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823575">
      <w:bodyDiv w:val="1"/>
      <w:marLeft w:val="0"/>
      <w:marRight w:val="0"/>
      <w:marTop w:val="0"/>
      <w:marBottom w:val="0"/>
      <w:divBdr>
        <w:top w:val="none" w:sz="0" w:space="0" w:color="auto"/>
        <w:left w:val="none" w:sz="0" w:space="0" w:color="auto"/>
        <w:bottom w:val="none" w:sz="0" w:space="0" w:color="auto"/>
        <w:right w:val="none" w:sz="0" w:space="0" w:color="auto"/>
      </w:divBdr>
      <w:divsChild>
        <w:div w:id="982734238">
          <w:marLeft w:val="0"/>
          <w:marRight w:val="0"/>
          <w:marTop w:val="0"/>
          <w:marBottom w:val="0"/>
          <w:divBdr>
            <w:top w:val="none" w:sz="0" w:space="0" w:color="auto"/>
            <w:left w:val="none" w:sz="0" w:space="0" w:color="auto"/>
            <w:bottom w:val="none" w:sz="0" w:space="0" w:color="auto"/>
            <w:right w:val="none" w:sz="0" w:space="0" w:color="auto"/>
          </w:divBdr>
          <w:divsChild>
            <w:div w:id="993487234">
              <w:marLeft w:val="0"/>
              <w:marRight w:val="0"/>
              <w:marTop w:val="0"/>
              <w:marBottom w:val="0"/>
              <w:divBdr>
                <w:top w:val="none" w:sz="0" w:space="0" w:color="auto"/>
                <w:left w:val="none" w:sz="0" w:space="0" w:color="auto"/>
                <w:bottom w:val="none" w:sz="0" w:space="0" w:color="auto"/>
                <w:right w:val="none" w:sz="0" w:space="0" w:color="auto"/>
              </w:divBdr>
              <w:divsChild>
                <w:div w:id="379747658">
                  <w:marLeft w:val="0"/>
                  <w:marRight w:val="0"/>
                  <w:marTop w:val="0"/>
                  <w:marBottom w:val="0"/>
                  <w:divBdr>
                    <w:top w:val="none" w:sz="0" w:space="0" w:color="auto"/>
                    <w:left w:val="none" w:sz="0" w:space="0" w:color="auto"/>
                    <w:bottom w:val="none" w:sz="0" w:space="0" w:color="auto"/>
                    <w:right w:val="none" w:sz="0" w:space="0" w:color="auto"/>
                  </w:divBdr>
                  <w:divsChild>
                    <w:div w:id="1252854355">
                      <w:marLeft w:val="0"/>
                      <w:marRight w:val="0"/>
                      <w:marTop w:val="300"/>
                      <w:marBottom w:val="0"/>
                      <w:divBdr>
                        <w:top w:val="none" w:sz="0" w:space="0" w:color="auto"/>
                        <w:left w:val="none" w:sz="0" w:space="0" w:color="auto"/>
                        <w:bottom w:val="none" w:sz="0" w:space="0" w:color="auto"/>
                        <w:right w:val="none" w:sz="0" w:space="0" w:color="auto"/>
                      </w:divBdr>
                      <w:divsChild>
                        <w:div w:id="10193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6787">
      <w:bodyDiv w:val="1"/>
      <w:marLeft w:val="0"/>
      <w:marRight w:val="0"/>
      <w:marTop w:val="0"/>
      <w:marBottom w:val="0"/>
      <w:divBdr>
        <w:top w:val="none" w:sz="0" w:space="0" w:color="auto"/>
        <w:left w:val="none" w:sz="0" w:space="0" w:color="auto"/>
        <w:bottom w:val="none" w:sz="0" w:space="0" w:color="auto"/>
        <w:right w:val="none" w:sz="0" w:space="0" w:color="auto"/>
      </w:divBdr>
      <w:divsChild>
        <w:div w:id="974673791">
          <w:marLeft w:val="0"/>
          <w:marRight w:val="0"/>
          <w:marTop w:val="0"/>
          <w:marBottom w:val="0"/>
          <w:divBdr>
            <w:top w:val="none" w:sz="0" w:space="0" w:color="auto"/>
            <w:left w:val="none" w:sz="0" w:space="0" w:color="auto"/>
            <w:bottom w:val="none" w:sz="0" w:space="0" w:color="auto"/>
            <w:right w:val="none" w:sz="0" w:space="0" w:color="auto"/>
          </w:divBdr>
          <w:divsChild>
            <w:div w:id="1041515189">
              <w:marLeft w:val="0"/>
              <w:marRight w:val="0"/>
              <w:marTop w:val="0"/>
              <w:marBottom w:val="0"/>
              <w:divBdr>
                <w:top w:val="none" w:sz="0" w:space="0" w:color="auto"/>
                <w:left w:val="none" w:sz="0" w:space="0" w:color="auto"/>
                <w:bottom w:val="none" w:sz="0" w:space="0" w:color="auto"/>
                <w:right w:val="none" w:sz="0" w:space="0" w:color="auto"/>
              </w:divBdr>
              <w:divsChild>
                <w:div w:id="978262526">
                  <w:marLeft w:val="0"/>
                  <w:marRight w:val="0"/>
                  <w:marTop w:val="0"/>
                  <w:marBottom w:val="0"/>
                  <w:divBdr>
                    <w:top w:val="none" w:sz="0" w:space="0" w:color="auto"/>
                    <w:left w:val="none" w:sz="0" w:space="0" w:color="auto"/>
                    <w:bottom w:val="none" w:sz="0" w:space="0" w:color="auto"/>
                    <w:right w:val="none" w:sz="0" w:space="0" w:color="auto"/>
                  </w:divBdr>
                  <w:divsChild>
                    <w:div w:id="1333490447">
                      <w:marLeft w:val="0"/>
                      <w:marRight w:val="0"/>
                      <w:marTop w:val="300"/>
                      <w:marBottom w:val="0"/>
                      <w:divBdr>
                        <w:top w:val="none" w:sz="0" w:space="0" w:color="auto"/>
                        <w:left w:val="none" w:sz="0" w:space="0" w:color="auto"/>
                        <w:bottom w:val="none" w:sz="0" w:space="0" w:color="auto"/>
                        <w:right w:val="none" w:sz="0" w:space="0" w:color="auto"/>
                      </w:divBdr>
                      <w:divsChild>
                        <w:div w:id="861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217990">
      <w:bodyDiv w:val="1"/>
      <w:marLeft w:val="0"/>
      <w:marRight w:val="0"/>
      <w:marTop w:val="0"/>
      <w:marBottom w:val="0"/>
      <w:divBdr>
        <w:top w:val="none" w:sz="0" w:space="0" w:color="auto"/>
        <w:left w:val="none" w:sz="0" w:space="0" w:color="auto"/>
        <w:bottom w:val="none" w:sz="0" w:space="0" w:color="auto"/>
        <w:right w:val="none" w:sz="0" w:space="0" w:color="auto"/>
      </w:divBdr>
      <w:divsChild>
        <w:div w:id="788167217">
          <w:marLeft w:val="0"/>
          <w:marRight w:val="0"/>
          <w:marTop w:val="0"/>
          <w:marBottom w:val="0"/>
          <w:divBdr>
            <w:top w:val="none" w:sz="0" w:space="0" w:color="auto"/>
            <w:left w:val="none" w:sz="0" w:space="0" w:color="auto"/>
            <w:bottom w:val="none" w:sz="0" w:space="0" w:color="auto"/>
            <w:right w:val="none" w:sz="0" w:space="0" w:color="auto"/>
          </w:divBdr>
          <w:divsChild>
            <w:div w:id="1834561480">
              <w:marLeft w:val="0"/>
              <w:marRight w:val="0"/>
              <w:marTop w:val="0"/>
              <w:marBottom w:val="0"/>
              <w:divBdr>
                <w:top w:val="none" w:sz="0" w:space="0" w:color="auto"/>
                <w:left w:val="none" w:sz="0" w:space="0" w:color="auto"/>
                <w:bottom w:val="none" w:sz="0" w:space="0" w:color="auto"/>
                <w:right w:val="none" w:sz="0" w:space="0" w:color="auto"/>
              </w:divBdr>
              <w:divsChild>
                <w:div w:id="549145465">
                  <w:marLeft w:val="0"/>
                  <w:marRight w:val="0"/>
                  <w:marTop w:val="0"/>
                  <w:marBottom w:val="0"/>
                  <w:divBdr>
                    <w:top w:val="none" w:sz="0" w:space="0" w:color="auto"/>
                    <w:left w:val="none" w:sz="0" w:space="0" w:color="auto"/>
                    <w:bottom w:val="none" w:sz="0" w:space="0" w:color="auto"/>
                    <w:right w:val="none" w:sz="0" w:space="0" w:color="auto"/>
                  </w:divBdr>
                  <w:divsChild>
                    <w:div w:id="1523670087">
                      <w:marLeft w:val="0"/>
                      <w:marRight w:val="0"/>
                      <w:marTop w:val="300"/>
                      <w:marBottom w:val="0"/>
                      <w:divBdr>
                        <w:top w:val="none" w:sz="0" w:space="0" w:color="auto"/>
                        <w:left w:val="none" w:sz="0" w:space="0" w:color="auto"/>
                        <w:bottom w:val="none" w:sz="0" w:space="0" w:color="auto"/>
                        <w:right w:val="none" w:sz="0" w:space="0" w:color="auto"/>
                      </w:divBdr>
                      <w:divsChild>
                        <w:div w:id="859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273173">
      <w:bodyDiv w:val="1"/>
      <w:marLeft w:val="0"/>
      <w:marRight w:val="0"/>
      <w:marTop w:val="0"/>
      <w:marBottom w:val="0"/>
      <w:divBdr>
        <w:top w:val="none" w:sz="0" w:space="0" w:color="auto"/>
        <w:left w:val="none" w:sz="0" w:space="0" w:color="auto"/>
        <w:bottom w:val="none" w:sz="0" w:space="0" w:color="auto"/>
        <w:right w:val="none" w:sz="0" w:space="0" w:color="auto"/>
      </w:divBdr>
      <w:divsChild>
        <w:div w:id="307437756">
          <w:marLeft w:val="0"/>
          <w:marRight w:val="0"/>
          <w:marTop w:val="0"/>
          <w:marBottom w:val="0"/>
          <w:divBdr>
            <w:top w:val="none" w:sz="0" w:space="0" w:color="auto"/>
            <w:left w:val="none" w:sz="0" w:space="0" w:color="auto"/>
            <w:bottom w:val="none" w:sz="0" w:space="0" w:color="auto"/>
            <w:right w:val="none" w:sz="0" w:space="0" w:color="auto"/>
          </w:divBdr>
          <w:divsChild>
            <w:div w:id="1056244913">
              <w:marLeft w:val="0"/>
              <w:marRight w:val="0"/>
              <w:marTop w:val="0"/>
              <w:marBottom w:val="0"/>
              <w:divBdr>
                <w:top w:val="none" w:sz="0" w:space="0" w:color="auto"/>
                <w:left w:val="none" w:sz="0" w:space="0" w:color="auto"/>
                <w:bottom w:val="none" w:sz="0" w:space="0" w:color="auto"/>
                <w:right w:val="none" w:sz="0" w:space="0" w:color="auto"/>
              </w:divBdr>
              <w:divsChild>
                <w:div w:id="986477724">
                  <w:marLeft w:val="0"/>
                  <w:marRight w:val="0"/>
                  <w:marTop w:val="0"/>
                  <w:marBottom w:val="0"/>
                  <w:divBdr>
                    <w:top w:val="none" w:sz="0" w:space="0" w:color="auto"/>
                    <w:left w:val="none" w:sz="0" w:space="0" w:color="auto"/>
                    <w:bottom w:val="none" w:sz="0" w:space="0" w:color="auto"/>
                    <w:right w:val="none" w:sz="0" w:space="0" w:color="auto"/>
                  </w:divBdr>
                  <w:divsChild>
                    <w:div w:id="12426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13781">
      <w:bodyDiv w:val="1"/>
      <w:marLeft w:val="0"/>
      <w:marRight w:val="0"/>
      <w:marTop w:val="0"/>
      <w:marBottom w:val="0"/>
      <w:divBdr>
        <w:top w:val="none" w:sz="0" w:space="0" w:color="auto"/>
        <w:left w:val="none" w:sz="0" w:space="0" w:color="auto"/>
        <w:bottom w:val="none" w:sz="0" w:space="0" w:color="auto"/>
        <w:right w:val="none" w:sz="0" w:space="0" w:color="auto"/>
      </w:divBdr>
      <w:divsChild>
        <w:div w:id="497185763">
          <w:marLeft w:val="0"/>
          <w:marRight w:val="0"/>
          <w:marTop w:val="0"/>
          <w:marBottom w:val="0"/>
          <w:divBdr>
            <w:top w:val="none" w:sz="0" w:space="0" w:color="auto"/>
            <w:left w:val="none" w:sz="0" w:space="0" w:color="auto"/>
            <w:bottom w:val="none" w:sz="0" w:space="0" w:color="auto"/>
            <w:right w:val="none" w:sz="0" w:space="0" w:color="auto"/>
          </w:divBdr>
          <w:divsChild>
            <w:div w:id="1787238729">
              <w:marLeft w:val="0"/>
              <w:marRight w:val="0"/>
              <w:marTop w:val="0"/>
              <w:marBottom w:val="0"/>
              <w:divBdr>
                <w:top w:val="none" w:sz="0" w:space="0" w:color="auto"/>
                <w:left w:val="none" w:sz="0" w:space="0" w:color="auto"/>
                <w:bottom w:val="none" w:sz="0" w:space="0" w:color="auto"/>
                <w:right w:val="none" w:sz="0" w:space="0" w:color="auto"/>
              </w:divBdr>
              <w:divsChild>
                <w:div w:id="1901403888">
                  <w:marLeft w:val="0"/>
                  <w:marRight w:val="0"/>
                  <w:marTop w:val="0"/>
                  <w:marBottom w:val="0"/>
                  <w:divBdr>
                    <w:top w:val="none" w:sz="0" w:space="0" w:color="auto"/>
                    <w:left w:val="none" w:sz="0" w:space="0" w:color="auto"/>
                    <w:bottom w:val="none" w:sz="0" w:space="0" w:color="auto"/>
                    <w:right w:val="none" w:sz="0" w:space="0" w:color="auto"/>
                  </w:divBdr>
                  <w:divsChild>
                    <w:div w:id="824856768">
                      <w:marLeft w:val="0"/>
                      <w:marRight w:val="0"/>
                      <w:marTop w:val="300"/>
                      <w:marBottom w:val="0"/>
                      <w:divBdr>
                        <w:top w:val="none" w:sz="0" w:space="0" w:color="auto"/>
                        <w:left w:val="none" w:sz="0" w:space="0" w:color="auto"/>
                        <w:bottom w:val="none" w:sz="0" w:space="0" w:color="auto"/>
                        <w:right w:val="none" w:sz="0" w:space="0" w:color="auto"/>
                      </w:divBdr>
                      <w:divsChild>
                        <w:div w:id="124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812763">
      <w:bodyDiv w:val="1"/>
      <w:marLeft w:val="0"/>
      <w:marRight w:val="0"/>
      <w:marTop w:val="0"/>
      <w:marBottom w:val="0"/>
      <w:divBdr>
        <w:top w:val="none" w:sz="0" w:space="0" w:color="auto"/>
        <w:left w:val="none" w:sz="0" w:space="0" w:color="auto"/>
        <w:bottom w:val="none" w:sz="0" w:space="0" w:color="auto"/>
        <w:right w:val="none" w:sz="0" w:space="0" w:color="auto"/>
      </w:divBdr>
      <w:divsChild>
        <w:div w:id="589197389">
          <w:marLeft w:val="0"/>
          <w:marRight w:val="0"/>
          <w:marTop w:val="0"/>
          <w:marBottom w:val="0"/>
          <w:divBdr>
            <w:top w:val="none" w:sz="0" w:space="0" w:color="auto"/>
            <w:left w:val="none" w:sz="0" w:space="0" w:color="auto"/>
            <w:bottom w:val="none" w:sz="0" w:space="0" w:color="auto"/>
            <w:right w:val="none" w:sz="0" w:space="0" w:color="auto"/>
          </w:divBdr>
          <w:divsChild>
            <w:div w:id="1243832334">
              <w:marLeft w:val="0"/>
              <w:marRight w:val="0"/>
              <w:marTop w:val="0"/>
              <w:marBottom w:val="0"/>
              <w:divBdr>
                <w:top w:val="none" w:sz="0" w:space="0" w:color="auto"/>
                <w:left w:val="none" w:sz="0" w:space="0" w:color="auto"/>
                <w:bottom w:val="none" w:sz="0" w:space="0" w:color="auto"/>
                <w:right w:val="none" w:sz="0" w:space="0" w:color="auto"/>
              </w:divBdr>
              <w:divsChild>
                <w:div w:id="793404552">
                  <w:marLeft w:val="0"/>
                  <w:marRight w:val="0"/>
                  <w:marTop w:val="0"/>
                  <w:marBottom w:val="0"/>
                  <w:divBdr>
                    <w:top w:val="none" w:sz="0" w:space="0" w:color="auto"/>
                    <w:left w:val="none" w:sz="0" w:space="0" w:color="auto"/>
                    <w:bottom w:val="none" w:sz="0" w:space="0" w:color="auto"/>
                    <w:right w:val="none" w:sz="0" w:space="0" w:color="auto"/>
                  </w:divBdr>
                  <w:divsChild>
                    <w:div w:id="846671022">
                      <w:marLeft w:val="0"/>
                      <w:marRight w:val="0"/>
                      <w:marTop w:val="300"/>
                      <w:marBottom w:val="0"/>
                      <w:divBdr>
                        <w:top w:val="none" w:sz="0" w:space="0" w:color="auto"/>
                        <w:left w:val="none" w:sz="0" w:space="0" w:color="auto"/>
                        <w:bottom w:val="none" w:sz="0" w:space="0" w:color="auto"/>
                        <w:right w:val="none" w:sz="0" w:space="0" w:color="auto"/>
                      </w:divBdr>
                      <w:divsChild>
                        <w:div w:id="184560197">
                          <w:marLeft w:val="0"/>
                          <w:marRight w:val="0"/>
                          <w:marTop w:val="0"/>
                          <w:marBottom w:val="0"/>
                          <w:divBdr>
                            <w:top w:val="none" w:sz="0" w:space="0" w:color="auto"/>
                            <w:left w:val="none" w:sz="0" w:space="0" w:color="auto"/>
                            <w:bottom w:val="none" w:sz="0" w:space="0" w:color="auto"/>
                            <w:right w:val="none" w:sz="0" w:space="0" w:color="auto"/>
                          </w:divBdr>
                          <w:divsChild>
                            <w:div w:id="18966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rustcenter.cn/en-us/security/default.html" TargetMode="External"/><Relationship Id="rId18" Type="http://schemas.openxmlformats.org/officeDocument/2006/relationships/hyperlink" Target="https://www.azure.cn/home/features/networking/"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www.trustcenter.cn/file/Office-365-Security-and-Compliance-CN.pdf" TargetMode="External"/><Relationship Id="rId7" Type="http://schemas.openxmlformats.org/officeDocument/2006/relationships/settings" Target="settings.xml"/><Relationship Id="rId12" Type="http://schemas.openxmlformats.org/officeDocument/2006/relationships/hyperlink" Target="https://www.trustcenter.cn/en-us/default.html" TargetMode="External"/><Relationship Id="rId17" Type="http://schemas.openxmlformats.org/officeDocument/2006/relationships/hyperlink" Target="https://www.azure.cn/documentation/articles/sql-data-warehouse-encryption-tde/" TargetMode="Externa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crosoft.com/en-us/trustcenter/security/encryption"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zure.cn/home/features/key-vaul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rustcenter.cn/en-us/security/encryption.htm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9E50B10EB76148BCF205157F385759" ma:contentTypeVersion="10" ma:contentTypeDescription="Create a new document." ma:contentTypeScope="" ma:versionID="bd3e57002adc3078465bb4bb9cb07d5f">
  <xsd:schema xmlns:xsd="http://www.w3.org/2001/XMLSchema" xmlns:xs="http://www.w3.org/2001/XMLSchema" xmlns:p="http://schemas.microsoft.com/office/2006/metadata/properties" xmlns:ns2="4590b42a-fbc8-45f7-9bcb-d9522ef389a4" xmlns:ns3="7de361d8-ce25-49c3-856b-271c1f4dd89a" targetNamespace="http://schemas.microsoft.com/office/2006/metadata/properties" ma:root="true" ma:fieldsID="ec5d16b1c88d59784ad87a00689095ac" ns2:_="" ns3:_="">
    <xsd:import namespace="4590b42a-fbc8-45f7-9bcb-d9522ef389a4"/>
    <xsd:import namespace="7de361d8-ce25-49c3-856b-271c1f4dd89a"/>
    <xsd:element name="properties">
      <xsd:complexType>
        <xsd:sequence>
          <xsd:element name="documentManagement">
            <xsd:complexType>
              <xsd:all>
                <xsd:element ref="ns2:SharedWithUsers" minOccurs="0"/>
                <xsd:element ref="ns2:SharedWithDetails" minOccurs="0"/>
                <xsd:element ref="ns3:OrderIndex" minOccurs="0"/>
                <xsd:element ref="ns2:LastSharedByUser" minOccurs="0"/>
                <xsd:element ref="ns2:LastSharedByTime" minOccurs="0"/>
                <xsd:element ref="ns3:_x0031_"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0b42a-fbc8-45f7-9bcb-d9522ef389a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de361d8-ce25-49c3-856b-271c1f4dd89a" elementFormDefault="qualified">
    <xsd:import namespace="http://schemas.microsoft.com/office/2006/documentManagement/types"/>
    <xsd:import namespace="http://schemas.microsoft.com/office/infopath/2007/PartnerControls"/>
    <xsd:element name="OrderIndex" ma:index="10" nillable="true" ma:displayName="Index" ma:decimals="0" ma:default="0" ma:internalName="OrderIndex" ma:percentage="FALSE">
      <xsd:simpleType>
        <xsd:restriction base="dms:Number">
          <xsd:minInclusive value="0"/>
        </xsd:restriction>
      </xsd:simpleType>
    </xsd:element>
    <xsd:element name="_x0031_" ma:index="13" nillable="true" ma:displayName="1" ma:internalName="_x0031_">
      <xsd:simpleType>
        <xsd:restriction base="dms:Number"/>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rderIndex xmlns="7de361d8-ce25-49c3-856b-271c1f4dd89a">4</OrderIndex>
    <_x0031_ xmlns="7de361d8-ce25-49c3-856b-271c1f4dd89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658A4-8EC3-4DA1-80CB-7EECCED35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0b42a-fbc8-45f7-9bcb-d9522ef389a4"/>
    <ds:schemaRef ds:uri="7de361d8-ce25-49c3-856b-271c1f4dd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B58CB5-FB82-40E8-8ADB-221F3AED95DB}">
  <ds:schemaRefs>
    <ds:schemaRef ds:uri="http://schemas.microsoft.com/sharepoint/v3/contenttype/forms"/>
  </ds:schemaRefs>
</ds:datastoreItem>
</file>

<file path=customXml/itemProps3.xml><?xml version="1.0" encoding="utf-8"?>
<ds:datastoreItem xmlns:ds="http://schemas.openxmlformats.org/officeDocument/2006/customXml" ds:itemID="{183B9E36-EA45-417E-B8BB-369B04E775AB}">
  <ds:schemaRefs>
    <ds:schemaRef ds:uri="4590b42a-fbc8-45f7-9bcb-d9522ef389a4"/>
    <ds:schemaRef ds:uri="7de361d8-ce25-49c3-856b-271c1f4dd89a"/>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purl.org/dc/term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7B3D8475-F120-48EA-955F-50E898D58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 Liu (Wicresoft)</dc:creator>
  <cp:lastModifiedBy>Qi Liu (Wicresoft)</cp:lastModifiedBy>
  <cp:revision>8</cp:revision>
  <dcterms:created xsi:type="dcterms:W3CDTF">2017-05-08T01:59:00Z</dcterms:created>
  <dcterms:modified xsi:type="dcterms:W3CDTF">2017-05-08T02:22:00Z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0x010100A69E50B10EB76148BCF205157F385759</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Ref">
    <vt:lpwstr>https://api.informationprotection.azure.com/api/72f988bf-86f1-41af-91ab-2d7cd011db47</vt:lpwstr>
  </property>
  <property fmtid="{D5CDD505-2E9C-101B-9397-08002B2CF9AE}" pid="6" name="MSIP_Label_f42aa342-8706-4288-bd11-ebb85995028c_SetBy">
    <vt:lpwstr>v-liuq@microsoft.com</vt:lpwstr>
  </property>
  <property fmtid="{D5CDD505-2E9C-101B-9397-08002B2CF9AE}" pid="7" name="MSIP_Label_f42aa342-8706-4288-bd11-ebb85995028c_SetDate">
    <vt:lpwstr>2017-05-08T09:56:58.2162715+08:00</vt:lpwstr>
  </property>
  <property fmtid="{D5CDD505-2E9C-101B-9397-08002B2CF9AE}" pid="8" name="MSIP_Label_f42aa342-8706-4288-bd11-ebb85995028c_Name">
    <vt:lpwstr>General</vt:lpwstr>
  </property>
  <property fmtid="{D5CDD505-2E9C-101B-9397-08002B2CF9AE}" pid="9" name="MSIP_Label_f42aa342-8706-4288-bd11-ebb85995028c_Application">
    <vt:lpwstr>Microsoft Azure Information Protection</vt:lpwstr>
  </property>
  <property fmtid="{D5CDD505-2E9C-101B-9397-08002B2CF9AE}" pid="10" name="MSIP_Label_f42aa342-8706-4288-bd11-ebb85995028c_Extended_MSFT_Method">
    <vt:lpwstr>Automatic</vt:lpwstr>
  </property>
  <property fmtid="{D5CDD505-2E9C-101B-9397-08002B2CF9AE}" pid="11" name="Sensitivity">
    <vt:lpwstr>General</vt:lpwstr>
  </property>
</Properties>
</file>