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011680" cy="438027"/>
            <wp:docPr id="1" name="Picture 1"/>
            <wp:cNvGraphicFramePr>
              <a:graphicFrameLocks noChangeAspect="1"/>
            </wp:cNvGraphicFramePr>
            <a:graphic>
              <a:graphicData uri="http://schemas.openxmlformats.org/drawingml/2006/picture">
                <pic:pic>
                  <pic:nvPicPr>
                    <pic:cNvPr id="0" name="logo_dark.png"/>
                    <pic:cNvPicPr/>
                  </pic:nvPicPr>
                  <pic:blipFill>
                    <a:blip r:embed="rId9"/>
                    <a:stretch>
                      <a:fillRect/>
                    </a:stretch>
                  </pic:blipFill>
                  <pic:spPr>
                    <a:xfrm>
                      <a:off x="0" y="0"/>
                      <a:ext cx="2011680" cy="438027"/>
                    </a:xfrm>
                    <a:prstGeom prst="rect"/>
                  </pic:spPr>
                </pic:pic>
              </a:graphicData>
            </a:graphic>
          </wp:inline>
        </w:drawing>
      </w:r>
    </w:p>
    <w:p>
      <w:pPr>
        <w:spacing w:before="200" w:after="80"/>
      </w:pPr>
      <w:r>
        <w:rPr>
          <w:b/>
          <w:color w:val="0B1F33"/>
          <w:sz w:val="48"/>
        </w:rPr>
        <w:t>Data Processing Agreement</w:t>
      </w:r>
    </w:p>
    <w:p>
      <w:r>
        <w:rPr>
          <w:color w:val="52606D"/>
          <w:sz w:val="17"/>
        </w:rPr>
        <w:t>VeriRequest is a trading name of Wadard Ltd (Company No. 13155846) · ICO registration ZB250307</w:t>
      </w:r>
    </w:p>
    <w:p>
      <w:pPr>
        <w:spacing w:after="280"/>
      </w:pPr>
      <w:r>
        <w:rPr>
          <w:i/>
          <w:color w:val="52606D"/>
          <w:sz w:val="17"/>
        </w:rPr>
        <w:t>TEMPLATE — review and complete all bracketed fields before signature. This document is provided for practical use and does not constitute legal advice.</w:t>
      </w:r>
    </w:p>
    <w:p>
      <w:r>
        <w:t>This Data Processing Agreement ("DPA") is made between [CLIENT NAME] of [ADDRESS] (the "Controller") and Wadard Ltd, trading as VeriRequest, of Unit 6 Greencroft Works, Kirk Lane, Leeds, LS19 7LX (the "Processor"), and applies to processing of personal data by the Processor on behalf of the Controller in connection with subject access request (SAR/DSAR) support services (the "Services").</w:t>
      </w:r>
    </w:p>
    <w:p>
      <w:pPr>
        <w:spacing w:before="240" w:after="100"/>
      </w:pPr>
      <w:r>
        <w:rPr>
          <w:b/>
          <w:color w:val="0B1F33"/>
          <w:sz w:val="24"/>
        </w:rPr>
        <w:t>1. Definitions</w:t>
      </w:r>
    </w:p>
    <w:p>
      <w:r>
        <w:t>"UK GDPR", "personal data", "processing", "data subject" and related terms have the meanings given in the UK General Data Protection Regulation and the Data Protection Act 2018 (together, "Data Protection Law").</w:t>
      </w:r>
    </w:p>
    <w:p>
      <w:pPr>
        <w:spacing w:before="240" w:after="100"/>
      </w:pPr>
      <w:r>
        <w:rPr>
          <w:b/>
          <w:color w:val="0B1F33"/>
          <w:sz w:val="24"/>
        </w:rPr>
        <w:t>2. Subject matter and duration</w:t>
      </w:r>
    </w:p>
    <w:p>
      <w:r>
        <w:t>The Processor will process personal data contained in materials supplied by the Controller (documents, emails, records and data exports) solely for the purpose of providing the Services: triage, redaction, and preparation of SAR response packs. Processing continues for the duration of the engagement and ends on completion, subject to clause 9.</w:t>
      </w:r>
    </w:p>
    <w:p>
      <w:pPr>
        <w:spacing w:before="240" w:after="100"/>
      </w:pPr>
      <w:r>
        <w:rPr>
          <w:b/>
          <w:color w:val="0B1F33"/>
          <w:sz w:val="24"/>
        </w:rPr>
        <w:t>3. Nature of the data</w:t>
      </w:r>
    </w:p>
    <w:p>
      <w:r>
        <w:t>Categories of data subjects may include: pupils and former pupils, parents and guardians, staff and former staff, and other third parties appearing in the Controller's records. Categories of data may include: names and contact details, educational records, safeguarding and welfare records, and special category data where contained in the supplied material.</w:t>
      </w:r>
    </w:p>
    <w:p>
      <w:pPr>
        <w:spacing w:before="240" w:after="100"/>
      </w:pPr>
      <w:r>
        <w:rPr>
          <w:b/>
          <w:color w:val="0B1F33"/>
          <w:sz w:val="24"/>
        </w:rPr>
        <w:t>4. Processor obligations</w:t>
      </w:r>
    </w:p>
    <w:p>
      <w:r>
        <w:t>The Processor shall: (a) process personal data only on the Controller's documented instructions; (b) ensure persons authorised to process the data are bound by confidentiality; (c) implement appropriate technical and organisational security measures, including access restriction, secure transfer and encrypted storage; (d) not engage another processor without the Controller's prior written authorisation; (e) assist the Controller in responding to data subject rights requests and in meeting its obligations regarding security, breach notification and impact assessments; (f) notify the Controller without undue delay after becoming aware of a personal data breach affecting the Controller's data; and (g) make available information reasonably necessary to demonstrate compliance with this DPA.</w:t>
      </w:r>
    </w:p>
    <w:p>
      <w:pPr>
        <w:spacing w:before="240" w:after="100"/>
      </w:pPr>
      <w:r>
        <w:rPr>
          <w:b/>
          <w:color w:val="0B1F33"/>
          <w:sz w:val="24"/>
        </w:rPr>
        <w:t>5. Instructions</w:t>
      </w:r>
    </w:p>
    <w:p>
      <w:r>
        <w:t>The Controller's instructions are set out in the engagement scope agreed in writing (including by email). The Processor shall inform the Controller if, in its opinion, an instruction infringes Data Protection Law.</w:t>
      </w:r>
    </w:p>
    <w:p>
      <w:pPr>
        <w:spacing w:before="240" w:after="100"/>
      </w:pPr>
      <w:r>
        <w:rPr>
          <w:b/>
          <w:color w:val="0B1F33"/>
          <w:sz w:val="24"/>
        </w:rPr>
        <w:t>6. Location of processing</w:t>
      </w:r>
    </w:p>
    <w:p>
      <w:r>
        <w:t>All processing takes place within the United Kingdom. No personal data is transferred outside the UK without the Controller's prior written consent and appropriate safeguards.</w:t>
      </w:r>
    </w:p>
    <w:p>
      <w:pPr>
        <w:spacing w:before="240" w:after="100"/>
      </w:pPr>
      <w:r>
        <w:rPr>
          <w:b/>
          <w:color w:val="0B1F33"/>
          <w:sz w:val="24"/>
        </w:rPr>
        <w:t>7. Decision-making</w:t>
      </w:r>
    </w:p>
    <w:p>
      <w:r>
        <w:t>For the avoidance of doubt: the Processor prepares material for the Controller's review. All final decisions on disclosure, redaction and exemptions rest with the Controller.</w:t>
      </w:r>
    </w:p>
    <w:p>
      <w:pPr>
        <w:spacing w:before="240" w:after="100"/>
      </w:pPr>
      <w:r>
        <w:rPr>
          <w:b/>
          <w:color w:val="0B1F33"/>
          <w:sz w:val="24"/>
        </w:rPr>
        <w:t>8. Confidentiality</w:t>
      </w:r>
    </w:p>
    <w:p>
      <w:r>
        <w:t>The Processor shall keep the Controller's material strictly confidential and use it for no purpose other than the Services.</w:t>
      </w:r>
    </w:p>
    <w:p>
      <w:pPr>
        <w:spacing w:before="240" w:after="100"/>
      </w:pPr>
      <w:r>
        <w:rPr>
          <w:b/>
          <w:color w:val="0B1F33"/>
          <w:sz w:val="24"/>
        </w:rPr>
        <w:t>9. Return and deletion</w:t>
      </w:r>
    </w:p>
    <w:p>
      <w:r>
        <w:t>On completion of the Services (or at the Controller's request at any time), the Processor shall return and/or securely delete all personal data processed under this DPA, and confirm deletion in writing, save to the extent retention is required by law. Default retention before deletion: [30] days after delivery, to support queries on the output.</w:t>
      </w:r>
    </w:p>
    <w:p>
      <w:pPr>
        <w:spacing w:before="240" w:after="100"/>
      </w:pPr>
      <w:r>
        <w:rPr>
          <w:b/>
          <w:color w:val="0B1F33"/>
          <w:sz w:val="24"/>
        </w:rPr>
        <w:t>10. Liability and general</w:t>
      </w:r>
    </w:p>
    <w:p>
      <w:r>
        <w:t>Each party's liability arising under or in connection with this DPA is subject to the limitations and exclusions agreed in the engagement terms. This DPA is governed by the law of England and Wales.</w:t>
      </w:r>
    </w:p>
    <w:p>
      <w:pPr>
        <w:spacing w:before="240" w:after="100"/>
      </w:pPr>
      <w:r>
        <w:rPr>
          <w:b/>
          <w:color w:val="0B1F33"/>
          <w:sz w:val="24"/>
        </w:rPr>
        <w:t>Schedule — engagement details</w:t>
      </w:r>
    </w:p>
    <w:p>
      <w:r>
        <w:t>Engagement reference: [REF]    Date: [DATE]</w:t>
      </w:r>
    </w:p>
    <w:p>
      <w:r>
        <w:t>Description of materials supplied: [e.g. pupil file, email export 2019–2026]</w:t>
      </w:r>
    </w:p>
    <w:p>
      <w:r>
        <w:t>Agreed output: [e.g. redacted disclosure bundle and covering letter draft]</w:t>
      </w:r>
    </w:p>
    <w:p>
      <w:r>
        <w:t>Agreed fixed fee: £[AMOUNT]    Delivery date: [DATE]</w:t>
      </w:r>
    </w:p>
    <w:p>
      <w:pPr>
        <w:spacing w:before="240" w:after="100"/>
      </w:pPr>
      <w:r>
        <w:rPr>
          <w:b/>
          <w:color w:val="0B1F33"/>
          <w:sz w:val="24"/>
        </w:rPr>
        <w:t>Signatures</w:t>
      </w:r>
    </w:p>
    <w:p>
      <w:r>
        <w:t>Signed for and on behalf of the Client:</w:t>
      </w:r>
    </w:p>
    <w:p>
      <w:r>
        <w:t>Name: ______________________________    Role: ______________________________</w:t>
      </w:r>
    </w:p>
    <w:p>
      <w:r>
        <w:t>Signature: __________________________    Date: ______________________________</w:t>
      </w:r>
    </w:p>
    <w:p/>
    <w:p>
      <w:r>
        <w:t>Signed for and on behalf of Wadard Ltd (trading as VeriRequest):</w:t>
      </w:r>
    </w:p>
    <w:p>
      <w:r>
        <w:t>Name: Jake Woodward    Role: ______________________________</w:t>
      </w:r>
    </w:p>
    <w:p>
      <w:r>
        <w:t>Signature: __________________________    Date: 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