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2E4057"/>
          <w:sz w:val="56"/>
        </w:rPr>
        <w:t>COPPER BUILDERS</w:t>
      </w:r>
    </w:p>
    <w:p>
      <w:pPr>
        <w:jc w:val="center"/>
      </w:pPr>
      <w:r>
        <w:rPr>
          <w:rFonts w:ascii="Arial" w:hAnsi="Arial"/>
          <w:color w:val="5D6D7E"/>
          <w:sz w:val="40"/>
        </w:rPr>
        <w:t>Sales Reporting Tool</w:t>
      </w:r>
    </w:p>
    <w:p>
      <w:pPr>
        <w:jc w:val="center"/>
        <w:pBdr>
          <w:bottom w:val="single" w:sz="12" w:space="4" w:color="B09245"/>
        </w:pBdr>
      </w:pPr>
      <w:r>
        <w:rPr>
          <w:rFonts w:ascii="Arial" w:hAnsi="Arial"/>
          <w:color w:val="B09245"/>
          <w:sz w:val="28"/>
        </w:rPr>
        <w:t>Comprehensive Code Audit Report</w:t>
      </w:r>
    </w:p>
    <w:p/>
    <w:p/>
    <w:p/>
    <w:p>
      <w:pPr>
        <w:jc w:val="center"/>
      </w:pPr>
      <w:r>
        <w:rPr>
          <w:color w:val="7F8C8D"/>
          <w:sz w:val="22"/>
        </w:rPr>
        <w:t>Prepared: April 5, 2026</w:t>
      </w:r>
    </w:p>
    <w:p>
      <w:pPr>
        <w:jc w:val="center"/>
      </w:pPr>
      <w:r>
        <w:rPr>
          <w:color w:val="7F8C8D"/>
          <w:sz w:val="22"/>
        </w:rPr>
        <w:t>Scope: Full-stack application review</w:t>
      </w:r>
    </w:p>
    <w:p>
      <w:pPr>
        <w:jc w:val="center"/>
      </w:pPr>
      <w:r>
        <w:rPr>
          <w:color w:val="7F8C8D"/>
          <w:sz w:val="22"/>
        </w:rPr>
        <w:t>Coverage: Backend, Frontend, Infrastructure</w:t>
      </w:r>
    </w:p>
    <w:p>
      <w:r>
        <w:br w:type="page"/>
      </w:r>
    </w:p>
    <w:p>
      <w:pPr>
        <w:pStyle w:val="Heading1"/>
      </w:pPr>
      <w:r>
        <w:t>Executive Summary</w:t>
      </w:r>
    </w:p>
    <w:p>
      <w:r>
        <w:t xml:space="preserve">This report presents findings from a comprehensive audit of the Copper Builders Sales Reporting Tool, covering the Google Apps Script backend, React frontend, and Vercel infrastructure. The audit identified </w:t>
      </w:r>
      <w:r>
        <w:rPr>
          <w:b/>
        </w:rPr>
        <w:t>88+ issues</w:t>
      </w:r>
      <w:r>
        <w:t xml:space="preserve"> across all three layers, including </w:t>
      </w:r>
      <w:r>
        <w:rPr>
          <w:b/>
        </w:rPr>
        <w:t>4 critical</w:t>
      </w:r>
      <w:r>
        <w:t xml:space="preserve"> and </w:t>
      </w:r>
      <w:r>
        <w:rPr>
          <w:b/>
        </w:rPr>
        <w:t>12+ high-severity</w:t>
      </w:r>
      <w:r>
        <w:t xml:space="preserve"> findings that require immediate attention.</w:t>
      </w:r>
    </w:p>
    <w:p>
      <w:r>
        <w:t>The application is a sales reporting tool used by field representatives to log appointments, track prospects, and submit weekly reports. It uses a React/Vite frontend deployed on Vercel, with Google Sheets as the primary data store accessed via Google Apps Script, and Supabase as a secondary database.</w:t>
      </w:r>
    </w:p>
    <w:p>
      <w:pPr>
        <w:spacing w:before="240"/>
      </w:pPr>
      <w:r>
        <w:rPr>
          <w:b/>
        </w:rPr>
        <w:t>Issue Summary by Component and Severity: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168"/>
            <w:shd w:fill="2E4057" w:val="clear"/>
          </w:tcPr>
          <w:p>
            <w:r/>
            <w:r>
              <w:rPr>
                <w:rFonts w:ascii="Arial" w:hAnsi="Arial"/>
                <w:b/>
                <w:color w:val="FFFFFF"/>
                <w:sz w:val="20"/>
              </w:rPr>
              <w:t>Component</w:t>
            </w:r>
          </w:p>
        </w:tc>
        <w:tc>
          <w:tcPr>
            <w:tcW w:type="dxa" w:w="1152"/>
            <w:shd w:fill="2E4057" w:val="clear"/>
          </w:tcPr>
          <w:p>
            <w:pPr>
              <w:jc w:val="center"/>
            </w:pPr>
            <w:r/>
            <w:r>
              <w:rPr>
                <w:rFonts w:ascii="Arial" w:hAnsi="Arial"/>
                <w:b/>
                <w:color w:val="FFFFFF"/>
                <w:sz w:val="20"/>
              </w:rPr>
              <w:t>Critical</w:t>
            </w:r>
          </w:p>
        </w:tc>
        <w:tc>
          <w:tcPr>
            <w:tcW w:type="dxa" w:w="1152"/>
            <w:shd w:fill="2E4057" w:val="clear"/>
          </w:tcPr>
          <w:p>
            <w:pPr>
              <w:jc w:val="center"/>
            </w:pPr>
            <w:r/>
            <w:r>
              <w:rPr>
                <w:rFonts w:ascii="Arial" w:hAnsi="Arial"/>
                <w:b/>
                <w:color w:val="FFFFFF"/>
                <w:sz w:val="20"/>
              </w:rPr>
              <w:t>High</w:t>
            </w:r>
          </w:p>
        </w:tc>
        <w:tc>
          <w:tcPr>
            <w:tcW w:type="dxa" w:w="1296"/>
            <w:shd w:fill="2E4057" w:val="clear"/>
          </w:tcPr>
          <w:p>
            <w:pPr>
              <w:jc w:val="center"/>
            </w:pPr>
            <w:r/>
            <w:r>
              <w:rPr>
                <w:rFonts w:ascii="Arial" w:hAnsi="Arial"/>
                <w:b/>
                <w:color w:val="FFFFFF"/>
                <w:sz w:val="20"/>
              </w:rPr>
              <w:t>Medium</w:t>
            </w:r>
          </w:p>
        </w:tc>
        <w:tc>
          <w:tcPr>
            <w:tcW w:type="dxa" w:w="1152"/>
            <w:shd w:fill="2E4057" w:val="clear"/>
          </w:tcPr>
          <w:p>
            <w:pPr>
              <w:jc w:val="center"/>
            </w:pPr>
            <w:r/>
            <w:r>
              <w:rPr>
                <w:rFonts w:ascii="Arial" w:hAnsi="Arial"/>
                <w:b/>
                <w:color w:val="FFFFFF"/>
                <w:sz w:val="20"/>
              </w:rPr>
              <w:t>Low</w:t>
            </w:r>
          </w:p>
        </w:tc>
        <w:tc>
          <w:tcPr>
            <w:tcW w:type="dxa" w:w="1152"/>
            <w:shd w:fill="2E4057" w:val="clear"/>
          </w:tcPr>
          <w:p>
            <w:pPr>
              <w:jc w:val="center"/>
            </w:pPr>
            <w:r/>
            <w:r>
              <w:rPr>
                <w:rFonts w:ascii="Arial" w:hAnsi="Arial"/>
                <w:b/>
                <w:color w:val="FFFFFF"/>
                <w:sz w:val="20"/>
              </w:rPr>
              <w:t>Total</w:t>
            </w:r>
          </w:p>
        </w:tc>
      </w:tr>
      <w:tr>
        <w:tc>
          <w:tcPr>
            <w:tcW w:type="dxa" w:w="3168"/>
          </w:tcPr>
          <w:p>
            <w:r/>
            <w:r>
              <w:rPr>
                <w:rFonts w:ascii="Arial" w:hAnsi="Arial"/>
                <w:b w:val="0"/>
                <w:sz w:val="20"/>
              </w:rPr>
              <w:t>Backend (Apps Script)</w:t>
            </w:r>
          </w:p>
        </w:tc>
        <w:tc>
          <w:tcPr>
            <w:tcW w:type="dxa" w:w="1152"/>
          </w:tcPr>
          <w:p>
            <w:pPr>
              <w:jc w:val="center"/>
            </w:pPr>
            <w:r/>
            <w:r>
              <w:rPr>
                <w:rFonts w:ascii="Arial" w:hAnsi="Arial"/>
                <w:b w:val="0"/>
                <w:sz w:val="20"/>
              </w:rPr>
              <w:t>3</w:t>
            </w:r>
          </w:p>
        </w:tc>
        <w:tc>
          <w:tcPr>
            <w:tcW w:type="dxa" w:w="1152"/>
          </w:tcPr>
          <w:p>
            <w:pPr>
              <w:jc w:val="center"/>
            </w:pPr>
            <w:r/>
            <w:r>
              <w:rPr>
                <w:rFonts w:ascii="Arial" w:hAnsi="Arial"/>
                <w:b w:val="0"/>
                <w:sz w:val="20"/>
              </w:rPr>
              <w:t>3</w:t>
            </w:r>
          </w:p>
        </w:tc>
        <w:tc>
          <w:tcPr>
            <w:tcW w:type="dxa" w:w="1296"/>
          </w:tcPr>
          <w:p>
            <w:pPr>
              <w:jc w:val="center"/>
            </w:pPr>
            <w:r/>
            <w:r>
              <w:rPr>
                <w:rFonts w:ascii="Arial" w:hAnsi="Arial"/>
                <w:b w:val="0"/>
                <w:sz w:val="20"/>
              </w:rPr>
              <w:t>4+</w:t>
            </w:r>
          </w:p>
        </w:tc>
        <w:tc>
          <w:tcPr>
            <w:tcW w:type="dxa" w:w="1152"/>
          </w:tcPr>
          <w:p>
            <w:pPr>
              <w:jc w:val="center"/>
            </w:pPr>
            <w:r/>
            <w:r>
              <w:rPr>
                <w:rFonts w:ascii="Arial" w:hAnsi="Arial"/>
                <w:b w:val="0"/>
                <w:sz w:val="20"/>
              </w:rPr>
              <w:t>—</w:t>
            </w:r>
          </w:p>
        </w:tc>
        <w:tc>
          <w:tcPr>
            <w:tcW w:type="dxa" w:w="1152"/>
          </w:tcPr>
          <w:p>
            <w:pPr>
              <w:jc w:val="center"/>
            </w:pPr>
            <w:r/>
            <w:r>
              <w:rPr>
                <w:rFonts w:ascii="Arial" w:hAnsi="Arial"/>
                <w:b w:val="0"/>
                <w:sz w:val="20"/>
              </w:rPr>
              <w:t>10+</w:t>
            </w:r>
          </w:p>
        </w:tc>
      </w:tr>
      <w:tr>
        <w:tc>
          <w:tcPr>
            <w:tcW w:type="dxa" w:w="3168"/>
          </w:tcPr>
          <w:p>
            <w:r/>
            <w:r>
              <w:rPr>
                <w:rFonts w:ascii="Arial" w:hAnsi="Arial"/>
                <w:b w:val="0"/>
                <w:sz w:val="20"/>
              </w:rPr>
              <w:t>Frontend (React)</w:t>
            </w:r>
          </w:p>
        </w:tc>
        <w:tc>
          <w:tcPr>
            <w:tcW w:type="dxa" w:w="1152"/>
          </w:tcPr>
          <w:p>
            <w:pPr>
              <w:jc w:val="center"/>
            </w:pPr>
            <w:r/>
            <w:r>
              <w:rPr>
                <w:rFonts w:ascii="Arial" w:hAnsi="Arial"/>
                <w:b w:val="0"/>
                <w:sz w:val="20"/>
              </w:rPr>
              <w:t>—</w:t>
            </w:r>
          </w:p>
        </w:tc>
        <w:tc>
          <w:tcPr>
            <w:tcW w:type="dxa" w:w="1152"/>
          </w:tcPr>
          <w:p>
            <w:pPr>
              <w:jc w:val="center"/>
            </w:pPr>
            <w:r/>
            <w:r>
              <w:rPr>
                <w:rFonts w:ascii="Arial" w:hAnsi="Arial"/>
                <w:b w:val="0"/>
                <w:sz w:val="20"/>
              </w:rPr>
              <w:t>5+</w:t>
            </w:r>
          </w:p>
        </w:tc>
        <w:tc>
          <w:tcPr>
            <w:tcW w:type="dxa" w:w="1296"/>
          </w:tcPr>
          <w:p>
            <w:pPr>
              <w:jc w:val="center"/>
            </w:pPr>
            <w:r/>
            <w:r>
              <w:rPr>
                <w:rFonts w:ascii="Arial" w:hAnsi="Arial"/>
                <w:b w:val="0"/>
                <w:sz w:val="20"/>
              </w:rPr>
              <w:t>30+</w:t>
            </w:r>
          </w:p>
        </w:tc>
        <w:tc>
          <w:tcPr>
            <w:tcW w:type="dxa" w:w="1152"/>
          </w:tcPr>
          <w:p>
            <w:pPr>
              <w:jc w:val="center"/>
            </w:pPr>
            <w:r/>
            <w:r>
              <w:rPr>
                <w:rFonts w:ascii="Arial" w:hAnsi="Arial"/>
                <w:b w:val="0"/>
                <w:sz w:val="20"/>
              </w:rPr>
              <w:t>20+</w:t>
            </w:r>
          </w:p>
        </w:tc>
        <w:tc>
          <w:tcPr>
            <w:tcW w:type="dxa" w:w="1152"/>
          </w:tcPr>
          <w:p>
            <w:pPr>
              <w:jc w:val="center"/>
            </w:pPr>
            <w:r/>
            <w:r>
              <w:rPr>
                <w:rFonts w:ascii="Arial" w:hAnsi="Arial"/>
                <w:b w:val="0"/>
                <w:sz w:val="20"/>
              </w:rPr>
              <w:t>65+</w:t>
            </w:r>
          </w:p>
        </w:tc>
      </w:tr>
      <w:tr>
        <w:tc>
          <w:tcPr>
            <w:tcW w:type="dxa" w:w="3168"/>
          </w:tcPr>
          <w:p>
            <w:r/>
            <w:r>
              <w:rPr>
                <w:rFonts w:ascii="Arial" w:hAnsi="Arial"/>
                <w:b w:val="0"/>
                <w:sz w:val="20"/>
              </w:rPr>
              <w:t>Infrastructure</w:t>
            </w:r>
          </w:p>
        </w:tc>
        <w:tc>
          <w:tcPr>
            <w:tcW w:type="dxa" w:w="1152"/>
          </w:tcPr>
          <w:p>
            <w:pPr>
              <w:jc w:val="center"/>
            </w:pPr>
            <w:r/>
            <w:r>
              <w:rPr>
                <w:rFonts w:ascii="Arial" w:hAnsi="Arial"/>
                <w:b w:val="0"/>
                <w:sz w:val="20"/>
              </w:rPr>
              <w:t>1</w:t>
            </w:r>
          </w:p>
        </w:tc>
        <w:tc>
          <w:tcPr>
            <w:tcW w:type="dxa" w:w="1152"/>
          </w:tcPr>
          <w:p>
            <w:pPr>
              <w:jc w:val="center"/>
            </w:pPr>
            <w:r/>
            <w:r>
              <w:rPr>
                <w:rFonts w:ascii="Arial" w:hAnsi="Arial"/>
                <w:b w:val="0"/>
                <w:sz w:val="20"/>
              </w:rPr>
              <w:t>4</w:t>
            </w:r>
          </w:p>
        </w:tc>
        <w:tc>
          <w:tcPr>
            <w:tcW w:type="dxa" w:w="1296"/>
          </w:tcPr>
          <w:p>
            <w:pPr>
              <w:jc w:val="center"/>
            </w:pPr>
            <w:r/>
            <w:r>
              <w:rPr>
                <w:rFonts w:ascii="Arial" w:hAnsi="Arial"/>
                <w:b w:val="0"/>
                <w:sz w:val="20"/>
              </w:rPr>
              <w:t>5</w:t>
            </w:r>
          </w:p>
        </w:tc>
        <w:tc>
          <w:tcPr>
            <w:tcW w:type="dxa" w:w="1152"/>
          </w:tcPr>
          <w:p>
            <w:pPr>
              <w:jc w:val="center"/>
            </w:pPr>
            <w:r/>
            <w:r>
              <w:rPr>
                <w:rFonts w:ascii="Arial" w:hAnsi="Arial"/>
                <w:b w:val="0"/>
                <w:sz w:val="20"/>
              </w:rPr>
              <w:t>3+</w:t>
            </w:r>
          </w:p>
        </w:tc>
        <w:tc>
          <w:tcPr>
            <w:tcW w:type="dxa" w:w="1152"/>
          </w:tcPr>
          <w:p>
            <w:pPr>
              <w:jc w:val="center"/>
            </w:pPr>
            <w:r/>
            <w:r>
              <w:rPr>
                <w:rFonts w:ascii="Arial" w:hAnsi="Arial"/>
                <w:b w:val="0"/>
                <w:sz w:val="20"/>
              </w:rPr>
              <w:t>13+</w:t>
            </w:r>
          </w:p>
        </w:tc>
      </w:tr>
      <w:tr>
        <w:tc>
          <w:tcPr>
            <w:tcW w:type="dxa" w:w="3168"/>
            <w:shd w:fill="E8EEF2" w:val="clear"/>
          </w:tcPr>
          <w:p>
            <w:r/>
            <w:r>
              <w:rPr>
                <w:rFonts w:ascii="Arial" w:hAnsi="Arial"/>
                <w:b/>
                <w:sz w:val="20"/>
              </w:rPr>
              <w:t>TOTAL</w:t>
            </w:r>
          </w:p>
        </w:tc>
        <w:tc>
          <w:tcPr>
            <w:tcW w:type="dxa" w:w="1152"/>
            <w:shd w:fill="E8EEF2" w:val="clear"/>
          </w:tcPr>
          <w:p>
            <w:pPr>
              <w:jc w:val="center"/>
            </w:pPr>
            <w:r/>
            <w:r>
              <w:rPr>
                <w:rFonts w:ascii="Arial" w:hAnsi="Arial"/>
                <w:b/>
                <w:sz w:val="20"/>
              </w:rPr>
              <w:t>4</w:t>
            </w:r>
          </w:p>
        </w:tc>
        <w:tc>
          <w:tcPr>
            <w:tcW w:type="dxa" w:w="1152"/>
            <w:shd w:fill="E8EEF2" w:val="clear"/>
          </w:tcPr>
          <w:p>
            <w:pPr>
              <w:jc w:val="center"/>
            </w:pPr>
            <w:r/>
            <w:r>
              <w:rPr>
                <w:rFonts w:ascii="Arial" w:hAnsi="Arial"/>
                <w:b/>
                <w:sz w:val="20"/>
              </w:rPr>
              <w:t>12+</w:t>
            </w:r>
          </w:p>
        </w:tc>
        <w:tc>
          <w:tcPr>
            <w:tcW w:type="dxa" w:w="1296"/>
            <w:shd w:fill="E8EEF2" w:val="clear"/>
          </w:tcPr>
          <w:p>
            <w:pPr>
              <w:jc w:val="center"/>
            </w:pPr>
            <w:r/>
            <w:r>
              <w:rPr>
                <w:rFonts w:ascii="Arial" w:hAnsi="Arial"/>
                <w:b/>
                <w:sz w:val="20"/>
              </w:rPr>
              <w:t>39+</w:t>
            </w:r>
          </w:p>
        </w:tc>
        <w:tc>
          <w:tcPr>
            <w:tcW w:type="dxa" w:w="1152"/>
            <w:shd w:fill="E8EEF2" w:val="clear"/>
          </w:tcPr>
          <w:p>
            <w:pPr>
              <w:jc w:val="center"/>
            </w:pPr>
            <w:r/>
            <w:r>
              <w:rPr>
                <w:rFonts w:ascii="Arial" w:hAnsi="Arial"/>
                <w:b/>
                <w:sz w:val="20"/>
              </w:rPr>
              <w:t>23+</w:t>
            </w:r>
          </w:p>
        </w:tc>
        <w:tc>
          <w:tcPr>
            <w:tcW w:type="dxa" w:w="1152"/>
            <w:shd w:fill="E8EEF2" w:val="clear"/>
          </w:tcPr>
          <w:p>
            <w:pPr>
              <w:jc w:val="center"/>
            </w:pPr>
            <w:r/>
            <w:r>
              <w:rPr>
                <w:rFonts w:ascii="Arial" w:hAnsi="Arial"/>
                <w:b/>
                <w:sz w:val="20"/>
              </w:rPr>
              <w:t>88+</w:t>
            </w:r>
          </w:p>
        </w:tc>
      </w:tr>
    </w:tbl>
    <w:p>
      <w:r>
        <w:br w:type="page"/>
      </w:r>
    </w:p>
    <w:p>
      <w:pPr>
        <w:pStyle w:val="Heading1"/>
      </w:pPr>
      <w:r>
        <w:t>1. Critical Issues (Immediate Action Required)</w:t>
      </w:r>
    </w:p>
    <w:p>
      <w:r>
        <w:t>These issues pose direct security or data integrity risks and should be addressed before any other work.</w:t>
      </w:r>
    </w:p>
    <w:p>
      <w:r>
        <w:rPr>
          <w:b/>
          <w:color w:val="FFFFFF"/>
          <w:sz w:val="18"/>
          <w:shd w:fill="D32F2F" w:val="clear"/>
        </w:rPr>
        <w:t xml:space="preserve"> CRITICAL </w:t>
      </w:r>
      <w:r>
        <w:rPr>
          <w:b/>
          <w:sz w:val="22"/>
        </w:rPr>
        <w:t xml:space="preserve">  No API Authentication</w:t>
      </w:r>
    </w:p>
    <w:p>
      <w:pPr>
        <w:spacing w:after="80"/>
        <w:ind w:left="360"/>
      </w:pPr>
      <w:r>
        <w:t>The Google Apps Script web app is deployed with access set to "Anyone." There is no API key, OAuth token, or request signature validation. Any person or bot can POST fabricated sales data, corrupt assignment records, or submit fake weekly reports.</w:t>
      </w:r>
    </w:p>
    <w:p>
      <w:pPr>
        <w:spacing w:after="80"/>
        <w:ind w:left="360"/>
      </w:pPr>
      <w:r>
        <w:rPr>
          <w:i/>
          <w:color w:val="666666"/>
          <w:sz w:val="18"/>
        </w:rPr>
        <w:t>File: google-apps-script.js (all doGet/doPost handlers)</w:t>
      </w:r>
    </w:p>
    <w:p>
      <w:pPr>
        <w:spacing w:after="160"/>
        <w:ind w:left="360"/>
      </w:pPr>
      <w:r>
        <w:rPr>
          <w:b/>
          <w:sz w:val="20"/>
        </w:rPr>
        <w:t xml:space="preserve">Recommendation: </w:t>
      </w:r>
      <w:r>
        <w:rPr>
          <w:sz w:val="20"/>
        </w:rPr>
        <w:t>Add a shared secret or API key header check. Validate origin. Consider migrating all traffic through Vercel serverless functions with proper auth middleware.</w:t>
      </w:r>
    </w:p>
    <w:p>
      <w:r>
        <w:rPr>
          <w:b/>
          <w:color w:val="FFFFFF"/>
          <w:sz w:val="18"/>
          <w:shd w:fill="D32F2F" w:val="clear"/>
        </w:rPr>
        <w:t xml:space="preserve"> CRITICAL </w:t>
      </w:r>
      <w:r>
        <w:rPr>
          <w:b/>
          <w:sz w:val="22"/>
        </w:rPr>
        <w:t xml:space="preserve">  Unprotected JSON.parse in POST Handler</w:t>
      </w:r>
    </w:p>
    <w:p>
      <w:pPr>
        <w:spacing w:after="80"/>
        <w:ind w:left="360"/>
      </w:pPr>
      <w:r>
        <w:t>The doPost handler calls JSON.parse(e.postData.contents) without a try/catch block. A malformed JSON payload will crash the entire handler with an unhandled exception, returning a 500 error with no useful feedback.</w:t>
      </w:r>
    </w:p>
    <w:p>
      <w:pPr>
        <w:spacing w:after="80"/>
        <w:ind w:left="360"/>
      </w:pPr>
      <w:r>
        <w:rPr>
          <w:i/>
          <w:color w:val="666666"/>
          <w:sz w:val="18"/>
        </w:rPr>
        <w:t>File: google-apps-script.js — doPost()</w:t>
      </w:r>
    </w:p>
    <w:p>
      <w:pPr>
        <w:spacing w:after="160"/>
        <w:ind w:left="360"/>
      </w:pPr>
      <w:r>
        <w:rPr>
          <w:b/>
          <w:sz w:val="20"/>
        </w:rPr>
        <w:t xml:space="preserve">Recommendation: </w:t>
      </w:r>
      <w:r>
        <w:rPr>
          <w:sz w:val="20"/>
        </w:rPr>
        <w:t>Wrap JSON.parse in try/catch. Return a structured error response with a 400-equivalent status.</w:t>
      </w:r>
    </w:p>
    <w:p>
      <w:r>
        <w:rPr>
          <w:b/>
          <w:color w:val="FFFFFF"/>
          <w:sz w:val="18"/>
          <w:shd w:fill="D32F2F" w:val="clear"/>
        </w:rPr>
        <w:t xml:space="preserve"> CRITICAL </w:t>
      </w:r>
      <w:r>
        <w:rPr>
          <w:b/>
          <w:sz w:val="22"/>
        </w:rPr>
        <w:t xml:space="preserve">  Race Condition in syncAssignments</w:t>
      </w:r>
    </w:p>
    <w:p>
      <w:pPr>
        <w:spacing w:after="80"/>
        <w:ind w:left="360"/>
      </w:pPr>
      <w:r>
        <w:t>syncAssignments clears the entire Assignments sheet then rewrites it row by row. If two concurrent requests hit this endpoint, both will clear the sheet and write partial data, resulting in data loss or corruption. There is no locking mechanism.</w:t>
      </w:r>
    </w:p>
    <w:p>
      <w:pPr>
        <w:spacing w:after="80"/>
        <w:ind w:left="360"/>
      </w:pPr>
      <w:r>
        <w:rPr>
          <w:i/>
          <w:color w:val="666666"/>
          <w:sz w:val="18"/>
        </w:rPr>
        <w:t>File: google-apps-script.js — syncAssignments handler</w:t>
      </w:r>
    </w:p>
    <w:p>
      <w:pPr>
        <w:spacing w:after="160"/>
        <w:ind w:left="360"/>
      </w:pPr>
      <w:r>
        <w:rPr>
          <w:b/>
          <w:sz w:val="20"/>
        </w:rPr>
        <w:t xml:space="preserve">Recommendation: </w:t>
      </w:r>
      <w:r>
        <w:rPr>
          <w:sz w:val="20"/>
        </w:rPr>
        <w:t>Use LockService.getScriptLock() in Apps Script, or implement optimistic concurrency in Vercel. Write to a staging range first, then swap atomically.</w:t>
      </w:r>
    </w:p>
    <w:p>
      <w:r>
        <w:rPr>
          <w:b/>
          <w:color w:val="FFFFFF"/>
          <w:sz w:val="18"/>
          <w:shd w:fill="D32F2F" w:val="clear"/>
        </w:rPr>
        <w:t xml:space="preserve"> CRITICAL </w:t>
      </w:r>
      <w:r>
        <w:rPr>
          <w:b/>
          <w:sz w:val="22"/>
        </w:rPr>
        <w:t xml:space="preserve">  Exposed JWT Token in .env.local</w:t>
      </w:r>
    </w:p>
    <w:p>
      <w:pPr>
        <w:spacing w:after="80"/>
        <w:ind w:left="360"/>
      </w:pPr>
      <w:r>
        <w:t>The .env.local file contains a Vercel OIDC JWT token in plain text. If this file is committed to version control or shared, it grants access to Vercel deployment APIs and project settings.</w:t>
      </w:r>
    </w:p>
    <w:p>
      <w:pPr>
        <w:spacing w:after="80"/>
        <w:ind w:left="360"/>
      </w:pPr>
      <w:r>
        <w:rPr>
          <w:i/>
          <w:color w:val="666666"/>
          <w:sz w:val="18"/>
        </w:rPr>
        <w:t>File: .env.local</w:t>
      </w:r>
    </w:p>
    <w:p>
      <w:pPr>
        <w:spacing w:after="160"/>
        <w:ind w:left="360"/>
      </w:pPr>
      <w:r>
        <w:rPr>
          <w:b/>
          <w:sz w:val="20"/>
        </w:rPr>
        <w:t xml:space="preserve">Recommendation: </w:t>
      </w:r>
      <w:r>
        <w:rPr>
          <w:sz w:val="20"/>
        </w:rPr>
        <w:t>Remove the token from .env.local immediately. Add .env.local to .gitignore (verify it is listed). Rotate the token in Vercel dashboard.</w:t>
      </w:r>
    </w:p>
    <w:p>
      <w:r>
        <w:br w:type="page"/>
      </w:r>
    </w:p>
    <w:p>
      <w:pPr>
        <w:pStyle w:val="Heading1"/>
      </w:pPr>
      <w:r>
        <w:t>2. High-Severity Issues</w:t>
      </w:r>
    </w:p>
    <w:p>
      <w:pPr>
        <w:pStyle w:val="Heading2"/>
      </w:pPr>
      <w:r>
        <w:t>2.1 Backend</w:t>
      </w:r>
    </w:p>
    <w:p>
      <w:r>
        <w:rPr>
          <w:b/>
          <w:color w:val="FFFFFF"/>
          <w:sz w:val="18"/>
          <w:shd w:fill="E65100" w:val="clear"/>
        </w:rPr>
        <w:t xml:space="preserve"> HIGH </w:t>
      </w:r>
      <w:r>
        <w:rPr>
          <w:b/>
          <w:sz w:val="22"/>
        </w:rPr>
        <w:t xml:space="preserve">  Year Boundary Bug in Weekly Dates</w:t>
      </w:r>
    </w:p>
    <w:p>
      <w:pPr>
        <w:spacing w:after="80"/>
        <w:ind w:left="360"/>
      </w:pPr>
      <w:r>
        <w:t>getCurrentWeekEndingShort_() returns dates without a year component (e.g., "Mar 29"). On January 1, consolidation and filtering logic cannot distinguish between the current year and the previous year, leading to incorrect weekly report aggregation.</w:t>
      </w:r>
    </w:p>
    <w:p>
      <w:pPr>
        <w:spacing w:after="80"/>
        <w:ind w:left="360"/>
      </w:pPr>
      <w:r>
        <w:rPr>
          <w:i/>
          <w:color w:val="666666"/>
          <w:sz w:val="18"/>
        </w:rPr>
        <w:t>File: google-apps-script.js — getCurrentWeekEndingShort_()</w:t>
      </w:r>
    </w:p>
    <w:p>
      <w:pPr>
        <w:spacing w:after="160"/>
        <w:ind w:left="360"/>
      </w:pPr>
      <w:r>
        <w:rPr>
          <w:b/>
          <w:sz w:val="20"/>
        </w:rPr>
        <w:t xml:space="preserve">Recommendation: </w:t>
      </w:r>
      <w:r>
        <w:rPr>
          <w:sz w:val="20"/>
        </w:rPr>
        <w:t>Include the year in all date strings. Use ISO 8601 format (YYYY-MM-DD) for internal date handling.</w:t>
      </w:r>
    </w:p>
    <w:p>
      <w:r>
        <w:rPr>
          <w:b/>
          <w:color w:val="FFFFFF"/>
          <w:sz w:val="18"/>
          <w:shd w:fill="E65100" w:val="clear"/>
        </w:rPr>
        <w:t xml:space="preserve"> HIGH </w:t>
      </w:r>
      <w:r>
        <w:rPr>
          <w:b/>
          <w:sz w:val="22"/>
        </w:rPr>
        <w:t xml:space="preserve">  Prospect Counts Include All Weeks</w:t>
      </w:r>
    </w:p>
    <w:p>
      <w:pPr>
        <w:spacing w:after="80"/>
        <w:ind w:left="360"/>
      </w:pPr>
      <w:r>
        <w:t>The prospect counting logic sums ALL active prospects across all weeks, not just the current reporting period. This inflates weekly reports and makes week-over-week comparison meaningless.</w:t>
      </w:r>
    </w:p>
    <w:p>
      <w:pPr>
        <w:spacing w:after="80"/>
        <w:ind w:left="360"/>
      </w:pPr>
      <w:r>
        <w:rPr>
          <w:i/>
          <w:color w:val="666666"/>
          <w:sz w:val="18"/>
        </w:rPr>
        <w:t>File: google-apps-script.js — prospect count logic</w:t>
      </w:r>
    </w:p>
    <w:p>
      <w:pPr>
        <w:spacing w:after="160"/>
        <w:ind w:left="360"/>
      </w:pPr>
      <w:r>
        <w:rPr>
          <w:b/>
          <w:sz w:val="20"/>
        </w:rPr>
        <w:t xml:space="preserve">Recommendation: </w:t>
      </w:r>
      <w:r>
        <w:rPr>
          <w:sz w:val="20"/>
        </w:rPr>
        <w:t>Filter prospects by the current week-ending date before counting. Store and query by week.</w:t>
      </w:r>
    </w:p>
    <w:p>
      <w:r>
        <w:rPr>
          <w:b/>
          <w:color w:val="FFFFFF"/>
          <w:sz w:val="18"/>
          <w:shd w:fill="E65100" w:val="clear"/>
        </w:rPr>
        <w:t xml:space="preserve"> HIGH </w:t>
      </w:r>
      <w:r>
        <w:rPr>
          <w:b/>
          <w:sz w:val="22"/>
        </w:rPr>
        <w:t xml:space="preserve">  Hardcoded REPS List (8 Names)</w:t>
      </w:r>
    </w:p>
    <w:p>
      <w:pPr>
        <w:spacing w:after="80"/>
        <w:ind w:left="360"/>
      </w:pPr>
      <w:r>
        <w:t>The backend has a hardcoded array of only 8 rep names. Adding or removing a sales rep requires a code change and full redeployment. The frontend correctly fetches reps from the sheet (12 reps), creating a data mismatch.</w:t>
      </w:r>
    </w:p>
    <w:p>
      <w:pPr>
        <w:spacing w:after="80"/>
        <w:ind w:left="360"/>
      </w:pPr>
      <w:r>
        <w:rPr>
          <w:i/>
          <w:color w:val="666666"/>
          <w:sz w:val="18"/>
        </w:rPr>
        <w:t>File: google-apps-script.js — REPS constant</w:t>
      </w:r>
    </w:p>
    <w:p>
      <w:pPr>
        <w:spacing w:after="160"/>
        <w:ind w:left="360"/>
      </w:pPr>
      <w:r>
        <w:rPr>
          <w:b/>
          <w:sz w:val="20"/>
        </w:rPr>
        <w:t xml:space="preserve">Recommendation: </w:t>
      </w:r>
      <w:r>
        <w:rPr>
          <w:sz w:val="20"/>
        </w:rPr>
        <w:t>Read the rep list dynamically from the Assignments sheet header or a dedicated config sheet. Remove the hardcoded array.</w:t>
      </w:r>
    </w:p>
    <w:p>
      <w:pPr>
        <w:pStyle w:val="Heading2"/>
      </w:pPr>
      <w:r>
        <w:t>2.2 Frontend</w:t>
      </w:r>
    </w:p>
    <w:p>
      <w:r>
        <w:rPr>
          <w:b/>
          <w:color w:val="FFFFFF"/>
          <w:sz w:val="18"/>
          <w:shd w:fill="E65100" w:val="clear"/>
        </w:rPr>
        <w:t xml:space="preserve"> HIGH </w:t>
      </w:r>
      <w:r>
        <w:rPr>
          <w:b/>
          <w:sz w:val="22"/>
        </w:rPr>
        <w:t xml:space="preserve">  Race Condition in useProspects retrySave</w:t>
      </w:r>
    </w:p>
    <w:p>
      <w:pPr>
        <w:spacing w:after="80"/>
        <w:ind w:left="360"/>
      </w:pPr>
      <w:r>
        <w:t>The retrySave function captures the 'rep' variable from a closure at error time. If the user switches reps between the error occurring and clicking retry, the save goes to the wrong rep's prospect list.</w:t>
      </w:r>
    </w:p>
    <w:p>
      <w:pPr>
        <w:spacing w:after="80"/>
        <w:ind w:left="360"/>
      </w:pPr>
      <w:r>
        <w:rPr>
          <w:i/>
          <w:color w:val="666666"/>
          <w:sz w:val="18"/>
        </w:rPr>
        <w:t>File: src/hooks/useProspects.js — retrySave()</w:t>
      </w:r>
    </w:p>
    <w:p>
      <w:pPr>
        <w:spacing w:after="160"/>
        <w:ind w:left="360"/>
      </w:pPr>
      <w:r>
        <w:rPr>
          <w:b/>
          <w:sz w:val="20"/>
        </w:rPr>
        <w:t xml:space="preserve">Recommendation: </w:t>
      </w:r>
      <w:r>
        <w:rPr>
          <w:sz w:val="20"/>
        </w:rPr>
        <w:t>Store the rep value alongside the failed save data. Use the original rep from the error context, not the current state.</w:t>
      </w:r>
    </w:p>
    <w:p>
      <w:r>
        <w:rPr>
          <w:b/>
          <w:color w:val="FFFFFF"/>
          <w:sz w:val="18"/>
          <w:shd w:fill="E65100" w:val="clear"/>
        </w:rPr>
        <w:t xml:space="preserve"> HIGH </w:t>
      </w:r>
      <w:r>
        <w:rPr>
          <w:b/>
          <w:sz w:val="22"/>
        </w:rPr>
        <w:t xml:space="preserve">  Optimistic Updates with No Rollback</w:t>
      </w:r>
    </w:p>
    <w:p>
      <w:pPr>
        <w:spacing w:after="80"/>
        <w:ind w:left="360"/>
      </w:pPr>
      <w:r>
        <w:t>Prospect saves update the UI optimistically but never roll back if the API call fails. The user sees a successful save while the data is lost. Combined with the silent error handling, users may not realize their changes were not persisted.</w:t>
      </w:r>
    </w:p>
    <w:p>
      <w:pPr>
        <w:spacing w:after="80"/>
        <w:ind w:left="360"/>
      </w:pPr>
      <w:r>
        <w:rPr>
          <w:i/>
          <w:color w:val="666666"/>
          <w:sz w:val="18"/>
        </w:rPr>
        <w:t>File: src/hooks/useProspects.js</w:t>
      </w:r>
    </w:p>
    <w:p>
      <w:pPr>
        <w:spacing w:after="160"/>
        <w:ind w:left="360"/>
      </w:pPr>
      <w:r>
        <w:rPr>
          <w:b/>
          <w:sz w:val="20"/>
        </w:rPr>
        <w:t xml:space="preserve">Recommendation: </w:t>
      </w:r>
      <w:r>
        <w:rPr>
          <w:sz w:val="20"/>
        </w:rPr>
        <w:t>Implement rollback on API failure: snapshot state before update, restore on error. Show a persistent error notification.</w:t>
      </w:r>
    </w:p>
    <w:p>
      <w:r>
        <w:rPr>
          <w:b/>
          <w:color w:val="FFFFFF"/>
          <w:sz w:val="18"/>
          <w:shd w:fill="E65100" w:val="clear"/>
        </w:rPr>
        <w:t xml:space="preserve"> HIGH </w:t>
      </w:r>
      <w:r>
        <w:rPr>
          <w:b/>
          <w:sz w:val="22"/>
        </w:rPr>
        <w:t xml:space="preserve">  Missing Error Display for 7 API Failure Points</w:t>
      </w:r>
    </w:p>
    <w:p>
      <w:pPr>
        <w:spacing w:after="80"/>
        <w:ind w:left="360"/>
      </w:pPr>
      <w:r>
        <w:t>Seven different API calls silently swallow errors: assignment fetch, prospect fetch, rep selector fetch, prospect save, weekly log submission, network errors, and async errors outside React boundaries. Users see blank/empty data with no indication of failure.</w:t>
      </w:r>
    </w:p>
    <w:p>
      <w:pPr>
        <w:spacing w:after="80"/>
        <w:ind w:left="360"/>
      </w:pPr>
      <w:r>
        <w:rPr>
          <w:i/>
          <w:color w:val="666666"/>
          <w:sz w:val="18"/>
        </w:rPr>
        <w:t>File: src/hooks/useAssignments.js, useProspects.js, App.jsx</w:t>
      </w:r>
    </w:p>
    <w:p>
      <w:pPr>
        <w:spacing w:after="160"/>
        <w:ind w:left="360"/>
      </w:pPr>
      <w:r>
        <w:rPr>
          <w:b/>
          <w:sz w:val="20"/>
        </w:rPr>
        <w:t xml:space="preserve">Recommendation: </w:t>
      </w:r>
      <w:r>
        <w:rPr>
          <w:sz w:val="20"/>
        </w:rPr>
        <w:t>Add error state display for each API call. Show toast notifications for transient errors. Add a global error banner for persistent failures.</w:t>
      </w:r>
    </w:p>
    <w:p>
      <w:pPr>
        <w:pStyle w:val="Heading2"/>
      </w:pPr>
      <w:r>
        <w:t>2.3 Infrastructure</w:t>
      </w:r>
    </w:p>
    <w:p>
      <w:r>
        <w:rPr>
          <w:b/>
          <w:color w:val="FFFFFF"/>
          <w:sz w:val="18"/>
          <w:shd w:fill="E65100" w:val="clear"/>
        </w:rPr>
        <w:t xml:space="preserve"> HIGH </w:t>
      </w:r>
      <w:r>
        <w:rPr>
          <w:b/>
          <w:sz w:val="22"/>
        </w:rPr>
        <w:t xml:space="preserve">  Cron Job Timing Error (4 Months/Year)</w:t>
      </w:r>
    </w:p>
    <w:p>
      <w:pPr>
        <w:spacing w:after="80"/>
        <w:ind w:left="360"/>
      </w:pPr>
      <w:r>
        <w:t>The Monday night cron is set to 14:30 UTC, targeting 9:30 PM EST. However, during Eastern Standard Time (November–March), the offset is UTC-5 not UTC-4, making the actual execution time 9:30 AM EST instead of 9:30 PM. The cron runs during business hours for approximately 4 months each year.</w:t>
      </w:r>
    </w:p>
    <w:p>
      <w:pPr>
        <w:spacing w:after="80"/>
        <w:ind w:left="360"/>
      </w:pPr>
      <w:r>
        <w:rPr>
          <w:i/>
          <w:color w:val="666666"/>
          <w:sz w:val="18"/>
        </w:rPr>
        <w:t>File: vercel.json — crons configuration</w:t>
      </w:r>
    </w:p>
    <w:p>
      <w:pPr>
        <w:spacing w:after="160"/>
        <w:ind w:left="360"/>
      </w:pPr>
      <w:r>
        <w:rPr>
          <w:b/>
          <w:sz w:val="20"/>
        </w:rPr>
        <w:t xml:space="preserve">Recommendation: </w:t>
      </w:r>
      <w:r>
        <w:rPr>
          <w:sz w:val="20"/>
        </w:rPr>
        <w:t>Use 02:30 UTC ("30 2 * * 2") to consistently target late Monday night / early Tuesday morning regardless of DST.</w:t>
      </w:r>
    </w:p>
    <w:p>
      <w:r>
        <w:rPr>
          <w:b/>
          <w:color w:val="FFFFFF"/>
          <w:sz w:val="18"/>
          <w:shd w:fill="E65100" w:val="clear"/>
        </w:rPr>
        <w:t xml:space="preserve"> HIGH </w:t>
      </w:r>
      <w:r>
        <w:rPr>
          <w:b/>
          <w:sz w:val="22"/>
        </w:rPr>
        <w:t xml:space="preserve">  .env.example Out of Sync (7 Variables)</w:t>
      </w:r>
    </w:p>
    <w:p>
      <w:pPr>
        <w:spacing w:after="80"/>
        <w:ind w:left="360"/>
      </w:pPr>
      <w:r>
        <w:t>The .env.example file is missing 2 required variables (SUPABASE_URL, SUPABASE_SERVICE_KEY) and lists 4 obsolete ones (LEADS_SHEET_ID, SCORECARD_SHEET_ID, SMARTSHEET_API_TOKEN, SMARTSHEET_SHEET_ID). New developers will have an incomplete or incorrect setup.</w:t>
      </w:r>
    </w:p>
    <w:p>
      <w:pPr>
        <w:spacing w:after="80"/>
        <w:ind w:left="360"/>
      </w:pPr>
      <w:r>
        <w:rPr>
          <w:i/>
          <w:color w:val="666666"/>
          <w:sz w:val="18"/>
        </w:rPr>
        <w:t>File: .env.example</w:t>
      </w:r>
    </w:p>
    <w:p>
      <w:pPr>
        <w:spacing w:after="160"/>
        <w:ind w:left="360"/>
      </w:pPr>
      <w:r>
        <w:rPr>
          <w:b/>
          <w:sz w:val="20"/>
        </w:rPr>
        <w:t xml:space="preserve">Recommendation: </w:t>
      </w:r>
      <w:r>
        <w:rPr>
          <w:sz w:val="20"/>
        </w:rPr>
        <w:t>Audit all env var usage across the codebase. Update .env.example to list every required variable with placeholder values and descriptions.</w:t>
      </w:r>
    </w:p>
    <w:p>
      <w:r>
        <w:rPr>
          <w:b/>
          <w:color w:val="FFFFFF"/>
          <w:sz w:val="18"/>
          <w:shd w:fill="E65100" w:val="clear"/>
        </w:rPr>
        <w:t xml:space="preserve"> HIGH </w:t>
      </w:r>
      <w:r>
        <w:rPr>
          <w:b/>
          <w:sz w:val="22"/>
        </w:rPr>
        <w:t xml:space="preserve">  No Rate Limiting or API Protection</w:t>
      </w:r>
    </w:p>
    <w:p>
      <w:pPr>
        <w:spacing w:after="80"/>
        <w:ind w:left="360"/>
      </w:pPr>
      <w:r>
        <w:t>Vercel serverless functions have no rate limiting, request throttling, or abuse protection. The public-facing API endpoints can be called at unlimited volume, potentially exhausting Google Sheets API quota or Supabase connection limits.</w:t>
      </w:r>
    </w:p>
    <w:p>
      <w:pPr>
        <w:spacing w:after="80"/>
        <w:ind w:left="360"/>
      </w:pPr>
      <w:r>
        <w:rPr>
          <w:i/>
          <w:color w:val="666666"/>
          <w:sz w:val="18"/>
        </w:rPr>
        <w:t>File: vercel.json, api/ directory</w:t>
      </w:r>
    </w:p>
    <w:p>
      <w:pPr>
        <w:spacing w:after="160"/>
        <w:ind w:left="360"/>
      </w:pPr>
      <w:r>
        <w:rPr>
          <w:b/>
          <w:sz w:val="20"/>
        </w:rPr>
        <w:t xml:space="preserve">Recommendation: </w:t>
      </w:r>
      <w:r>
        <w:rPr>
          <w:sz w:val="20"/>
        </w:rPr>
        <w:t>Add rate limiting middleware (e.g., Vercel Edge middleware with token bucket). Implement API key validation for all endpoints.</w:t>
      </w:r>
    </w:p>
    <w:p>
      <w:r>
        <w:rPr>
          <w:b/>
          <w:color w:val="FFFFFF"/>
          <w:sz w:val="18"/>
          <w:shd w:fill="E65100" w:val="clear"/>
        </w:rPr>
        <w:t xml:space="preserve"> HIGH </w:t>
      </w:r>
      <w:r>
        <w:rPr>
          <w:b/>
          <w:sz w:val="22"/>
        </w:rPr>
        <w:t xml:space="preserve">  Fire-and-Forget Monday Night Cron</w:t>
      </w:r>
    </w:p>
    <w:p>
      <w:pPr>
        <w:spacing w:after="80"/>
        <w:ind w:left="360"/>
      </w:pPr>
      <w:r>
        <w:t>The monday-night.js cron function triggers Phase 2 processing as fire-and-forget with no retry logic. If Phase 2 fails silently, the weekly dashboard is incomplete. Re-running the cron duplicates data because there are no idempotency checks.</w:t>
      </w:r>
    </w:p>
    <w:p>
      <w:pPr>
        <w:spacing w:after="80"/>
        <w:ind w:left="360"/>
      </w:pPr>
      <w:r>
        <w:rPr>
          <w:i/>
          <w:color w:val="666666"/>
          <w:sz w:val="18"/>
        </w:rPr>
        <w:t>File: api/monday-night.js</w:t>
      </w:r>
    </w:p>
    <w:p>
      <w:pPr>
        <w:spacing w:after="160"/>
        <w:ind w:left="360"/>
      </w:pPr>
      <w:r>
        <w:rPr>
          <w:b/>
          <w:sz w:val="20"/>
        </w:rPr>
        <w:t xml:space="preserve">Recommendation: </w:t>
      </w:r>
      <w:r>
        <w:rPr>
          <w:sz w:val="20"/>
        </w:rPr>
        <w:t>Add idempotency keys (e.g., check if week already processed). Implement retry with exponential backoff for Phase 2. Log outcomes to Supabase for observability.</w:t>
      </w:r>
    </w:p>
    <w:p>
      <w:r>
        <w:br w:type="page"/>
      </w:r>
    </w:p>
    <w:p>
      <w:pPr>
        <w:pStyle w:val="Heading1"/>
      </w:pPr>
      <w:r>
        <w:t>3. Medium-Severity Issues</w:t>
      </w:r>
    </w:p>
    <w:p>
      <w:pPr>
        <w:pStyle w:val="Heading2"/>
      </w:pPr>
      <w:r>
        <w:t>3.1 Backend</w:t>
      </w:r>
    </w:p>
    <w:p>
      <w:pPr>
        <w:pStyle w:val="ListBullet"/>
      </w:pPr>
      <w:r>
        <w:t>Magic column indices hardcoded throughout — if the Copper Leads Dashboard layout changes, data aggregation breaks silently</w:t>
      </w:r>
    </w:p>
    <w:p>
      <w:pPr>
        <w:pStyle w:val="ListBullet"/>
      </w:pPr>
      <w:r>
        <w:t>Composite key logic uses "Community - Market" format; empty market fields produce malformed keys that never match</w:t>
      </w:r>
    </w:p>
    <w:p>
      <w:pPr>
        <w:pStyle w:val="ListBullet"/>
      </w:pPr>
      <w:r>
        <w:t>O(n²) prospect update logic reads the entire sheet and loops through all sections for every save operation</w:t>
      </w:r>
    </w:p>
    <w:p>
      <w:pPr>
        <w:pStyle w:val="ListBullet"/>
      </w:pPr>
      <w:r>
        <w:t>No input validation on GET/POST parameters — no schema checking, range validation, or enum validation</w:t>
      </w:r>
    </w:p>
    <w:p>
      <w:pPr>
        <w:pStyle w:val="Heading2"/>
      </w:pPr>
      <w:r>
        <w:t>3.2 Frontend</w:t>
      </w:r>
    </w:p>
    <w:p>
      <w:pPr>
        <w:pStyle w:val="ListBullet"/>
      </w:pPr>
      <w:r>
        <w:t>Multiple individual useState calls in App.jsx could be consolidated with useReducer for cleaner state management</w:t>
      </w:r>
    </w:p>
    <w:p>
      <w:pPr>
        <w:pStyle w:val="ListBullet"/>
      </w:pPr>
      <w:r>
        <w:t>Inline style objects created on every render in ProspectCard.jsx and SubmitScreen.jsx — move to CSS classes or memoize</w:t>
      </w:r>
    </w:p>
    <w:p>
      <w:pPr>
        <w:pStyle w:val="ListBullet"/>
      </w:pPr>
      <w:r>
        <w:t>No debouncing on prospect saves — every checkbox/dropdown change triggers an immediate API call</w:t>
      </w:r>
    </w:p>
    <w:p>
      <w:pPr>
        <w:pStyle w:val="ListBullet"/>
      </w:pPr>
      <w:r>
        <w:t>AppointmentGrid component exists but is not imported or used anywhere (dead code)</w:t>
      </w:r>
    </w:p>
    <w:p>
      <w:pPr>
        <w:pStyle w:val="ListBullet"/>
      </w:pPr>
      <w:r>
        <w:t>NEXT_STEPS constant exported from constants.js but never imported anywhere</w:t>
      </w:r>
    </w:p>
    <w:p>
      <w:pPr>
        <w:pStyle w:val="ListBullet"/>
      </w:pPr>
      <w:r>
        <w:t>fetchAllCommunities function exported from api.js but never called</w:t>
      </w:r>
    </w:p>
    <w:p>
      <w:pPr>
        <w:pStyle w:val="ListBullet"/>
      </w:pPr>
      <w:r>
        <w:t>Missing ARIA labels, htmlFor attributes, and keyboard navigation support across multiple components</w:t>
      </w:r>
    </w:p>
    <w:p>
      <w:pPr>
        <w:pStyle w:val="ListBullet"/>
      </w:pPr>
      <w:r>
        <w:t>Color-only ranking indicators (A/B/C pills) inaccessible to colorblind users</w:t>
      </w:r>
    </w:p>
    <w:p>
      <w:pPr>
        <w:pStyle w:val="ListBullet"/>
      </w:pPr>
      <w:r>
        <w:t>No unsaved changes warning — navigating away or submitting loses in-progress edits</w:t>
      </w:r>
    </w:p>
    <w:p>
      <w:pPr>
        <w:pStyle w:val="ListBullet"/>
      </w:pPr>
      <w:r>
        <w:t>Cache-busting timestamps on every API call prevent browser/CDN caching entirely</w:t>
      </w:r>
    </w:p>
    <w:p>
      <w:pPr>
        <w:pStyle w:val="ListBullet"/>
      </w:pPr>
      <w:r>
        <w:t>Retry strategy retries on 4xx errors which will never succeed — should only retry on 5xx/network errors</w:t>
      </w:r>
    </w:p>
    <w:p>
      <w:pPr>
        <w:pStyle w:val="Heading2"/>
      </w:pPr>
      <w:r>
        <w:t>3.3 Infrastructure</w:t>
      </w:r>
    </w:p>
    <w:p>
      <w:pPr>
        <w:pStyle w:val="ListBullet"/>
      </w:pPr>
      <w:r>
        <w:t>Orphaned sync-smartsheet.js serverless function references legacy Smartsheet API no longer in use</w:t>
      </w:r>
    </w:p>
    <w:p>
      <w:pPr>
        <w:pStyle w:val="ListBullet"/>
      </w:pPr>
      <w:r>
        <w:t>Version mismatch: vite@^8.0.0 with @vitejs/plugin-react@^6.0.0 may cause compatibility issues</w:t>
      </w:r>
    </w:p>
    <w:p>
      <w:pPr>
        <w:pStyle w:val="ListBullet"/>
      </w:pPr>
      <w:r>
        <w:t>Unused 'pg' dependency in package.json (Supabase client is used, not raw pg)</w:t>
      </w:r>
    </w:p>
    <w:p>
      <w:pPr>
        <w:pStyle w:val="ListBullet"/>
      </w:pPr>
      <w:r>
        <w:t>Google Sheets API access token not cached — requests a new token on every single API call</w:t>
      </w:r>
    </w:p>
    <w:p>
      <w:pPr>
        <w:pStyle w:val="ListBullet"/>
      </w:pPr>
      <w:r>
        <w:t>Supabase client uses service role key with no Row-Level Security policies</w:t>
      </w:r>
    </w:p>
    <w:p>
      <w:r>
        <w:br w:type="page"/>
      </w:r>
    </w:p>
    <w:p>
      <w:pPr>
        <w:pStyle w:val="Heading1"/>
      </w:pPr>
      <w:r>
        <w:t>4. Low-Severity Issues</w:t>
      </w:r>
    </w:p>
    <w:p>
      <w:pPr>
        <w:pStyle w:val="ListBullet"/>
      </w:pPr>
      <w:r>
        <w:t>Props drilled through multiple component levels (saveErrors, onRetrySave) — consider React Context</w:t>
      </w:r>
    </w:p>
    <w:p>
      <w:pPr>
        <w:pStyle w:val="ListBullet"/>
      </w:pPr>
      <w:r>
        <w:t>getInitials() helper function duplicated in both ProspectCard.jsx and Header.jsx</w:t>
      </w:r>
    </w:p>
    <w:p>
      <w:pPr>
        <w:pStyle w:val="ListBullet"/>
      </w:pPr>
      <w:r>
        <w:t>Inconsistent terminology: "Sold" vs "Sales" used interchangeably across components</w:t>
      </w:r>
    </w:p>
    <w:p>
      <w:pPr>
        <w:pStyle w:val="ListBullet"/>
      </w:pPr>
      <w:r>
        <w:t>Inconsistent input styling between CommunityBlock and other form components</w:t>
      </w:r>
    </w:p>
    <w:p>
      <w:pPr>
        <w:pStyle w:val="ListBullet"/>
      </w:pPr>
      <w:r>
        <w:t>No connection pooling for Supabase client in serverless functions</w:t>
      </w:r>
    </w:p>
    <w:p>
      <w:pPr>
        <w:pStyle w:val="ListBullet"/>
      </w:pPr>
      <w:r>
        <w:t>Test coverage limited — stress-test.js requires live Apps Script URL, cannot run in isolation</w:t>
      </w:r>
    </w:p>
    <w:p>
      <w:pPr>
        <w:pStyle w:val="ListBullet"/>
      </w:pPr>
      <w:r>
        <w:t>12 serverless functions approaching Vercel Hobby plan limits</w:t>
      </w:r>
    </w:p>
    <w:p>
      <w:pPr>
        <w:pStyle w:val="ListBullet"/>
      </w:pPr>
      <w:r>
        <w:t>Stale data threshold (8 days) hardcoded as magic number instead of named constant</w:t>
      </w:r>
    </w:p>
    <w:p>
      <w:r>
        <w:br w:type="page"/>
      </w:r>
    </w:p>
    <w:p>
      <w:pPr>
        <w:pStyle w:val="Heading1"/>
      </w:pPr>
      <w:r>
        <w:t>5. Prioritized Action Plan</w:t>
      </w:r>
    </w:p>
    <w:p>
      <w:r>
        <w:t>Based on the audit findings, the following phased approach is recommended:</w:t>
      </w:r>
    </w:p>
    <w:p>
      <w:pPr>
        <w:pStyle w:val="Heading2"/>
      </w:pPr>
      <w:r>
        <w:t>Phase 1: Security (Week 1)</w:t>
      </w:r>
    </w:p>
    <w:p>
      <w:pPr>
        <w:pStyle w:val="ListNumber"/>
      </w:pPr>
      <w:r>
        <w:t>Add API authentication to all endpoints (shared secret or JWT validation)</w:t>
      </w:r>
    </w:p>
    <w:p>
      <w:pPr>
        <w:pStyle w:val="ListNumber"/>
      </w:pPr>
      <w:r>
        <w:t>Remove exposed JWT token from .env.local and rotate credentials</w:t>
      </w:r>
    </w:p>
    <w:p>
      <w:pPr>
        <w:pStyle w:val="ListNumber"/>
      </w:pPr>
      <w:r>
        <w:t>Wrap JSON.parse in try/catch with proper error responses</w:t>
      </w:r>
    </w:p>
    <w:p>
      <w:pPr>
        <w:pStyle w:val="ListNumber"/>
      </w:pPr>
      <w:r>
        <w:t>Add rate limiting to serverless functions</w:t>
      </w:r>
    </w:p>
    <w:p>
      <w:pPr>
        <w:pStyle w:val="Heading2"/>
      </w:pPr>
      <w:r>
        <w:t>Phase 2: Data Integrity (Week 2)</w:t>
      </w:r>
    </w:p>
    <w:p>
      <w:pPr>
        <w:pStyle w:val="ListNumber"/>
      </w:pPr>
      <w:r>
        <w:t>Fix race condition in syncAssignments with LockService</w:t>
      </w:r>
    </w:p>
    <w:p>
      <w:pPr>
        <w:pStyle w:val="ListNumber"/>
      </w:pPr>
      <w:r>
        <w:t>Fix year boundary bug — include year in all date strings</w:t>
      </w:r>
    </w:p>
    <w:p>
      <w:pPr>
        <w:pStyle w:val="ListNumber"/>
      </w:pPr>
      <w:r>
        <w:t>Fix prospect counting to filter by current week only</w:t>
      </w:r>
    </w:p>
    <w:p>
      <w:pPr>
        <w:pStyle w:val="ListNumber"/>
      </w:pPr>
      <w:r>
        <w:t>Add idempotency checks to monday-night cron job</w:t>
      </w:r>
    </w:p>
    <w:p>
      <w:pPr>
        <w:pStyle w:val="ListNumber"/>
      </w:pPr>
      <w:r>
        <w:t>Fix useProspects race condition — store rep with error context</w:t>
      </w:r>
    </w:p>
    <w:p>
      <w:pPr>
        <w:pStyle w:val="Heading2"/>
      </w:pPr>
      <w:r>
        <w:t>Phase 3: Reliability (Week 3)</w:t>
      </w:r>
    </w:p>
    <w:p>
      <w:pPr>
        <w:pStyle w:val="ListNumber"/>
      </w:pPr>
      <w:r>
        <w:t>Add error display UI for all 7 silent failure points</w:t>
      </w:r>
    </w:p>
    <w:p>
      <w:pPr>
        <w:pStyle w:val="ListNumber"/>
      </w:pPr>
      <w:r>
        <w:t>Implement optimistic update rollback on API failure</w:t>
      </w:r>
    </w:p>
    <w:p>
      <w:pPr>
        <w:pStyle w:val="ListNumber"/>
      </w:pPr>
      <w:r>
        <w:t>Fix cron timing to be DST-safe (use 02:30 UTC)</w:t>
      </w:r>
    </w:p>
    <w:p>
      <w:pPr>
        <w:pStyle w:val="ListNumber"/>
      </w:pPr>
      <w:r>
        <w:t>Remove hardcoded REPS list — read dynamically from sheet</w:t>
      </w:r>
    </w:p>
    <w:p>
      <w:pPr>
        <w:pStyle w:val="ListNumber"/>
      </w:pPr>
      <w:r>
        <w:t>Sync .env.example with actual environment variables</w:t>
      </w:r>
    </w:p>
    <w:p>
      <w:pPr>
        <w:pStyle w:val="Heading2"/>
      </w:pPr>
      <w:r>
        <w:t>Phase 4: Cleanup (Week 4)</w:t>
      </w:r>
    </w:p>
    <w:p>
      <w:pPr>
        <w:pStyle w:val="ListNumber"/>
      </w:pPr>
      <w:r>
        <w:t>Remove dead code: AppointmentGrid, NEXT_STEPS, fetchAllCommunities, sync-smartsheet.js</w:t>
      </w:r>
    </w:p>
    <w:p>
      <w:pPr>
        <w:pStyle w:val="ListNumber"/>
      </w:pPr>
      <w:r>
        <w:t>Remove unused pg dependency, resolve version mismatches</w:t>
      </w:r>
    </w:p>
    <w:p>
      <w:pPr>
        <w:pStyle w:val="ListNumber"/>
      </w:pPr>
      <w:r>
        <w:t>Add debouncing to prospect saves, cache Google Sheets auth tokens</w:t>
      </w:r>
    </w:p>
    <w:p>
      <w:pPr>
        <w:pStyle w:val="ListNumber"/>
      </w:pPr>
      <w:r>
        <w:t>Improve accessibility: ARIA labels, keyboard navigation, color-independent indicators</w:t>
      </w:r>
    </w:p>
    <w:p>
      <w:pPr>
        <w:pStyle w:val="ListNumber"/>
      </w:pPr>
      <w:r>
        <w:t>Consolidate inline styles into CSS classes</w:t>
      </w:r>
    </w:p>
    <w:p/>
    <w:p>
      <w:pPr>
        <w:pBdr>
          <w:top w:val="single" w:sz="8" w:space="4" w:color="B09245"/>
        </w:pBdr>
      </w:pPr>
      <w:r>
        <w:rPr>
          <w:i/>
          <w:color w:val="999999"/>
        </w:rP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2E4057"/>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5D6D7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