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永續績效</w:t>
      </w:r>
    </w:p>
    <w:p>
      <w:pPr>
        <w:pStyle w:val="Heading2"/>
      </w:pPr>
      <w:r>
        <w:t>##  中科金控 永續績效</w:t>
        <w:br/>
        <w:br/>
        <w:t>中科金控始終致力於將永續發展融入企業經營理念，並積極踐行環境保護、社會責任和公司治理的承諾。我們相信，唯有兼顧 ESG 三個面向，才能為所有利害關係人創造長期價值，並為地球的可持續發展做出貢獻。</w:t>
        <w:br/>
        <w:br/>
        <w:t xml:space="preserve">本報告依循全球報告倡議組織（GRI）以及永續會計準則委員會（SASB）之準則編制，呈現中科金控在 2023 年的 ESG 績效表現，並揭露未來永續發展目標與策略。 </w:t>
        <w:br/>
        <w:br/>
        <w:t>**一、 環境績效**</w:t>
        <w:br/>
        <w:br/>
        <w:t>中科金控視環境保護為己任，積極降低環境足跡並推動綠色營運，致力於減緩氣候變遷並促進資源循環利用。我們設定明確的環境指標和目標，並持續追蹤績效表現，以確保環境永續的承諾落實。</w:t>
        <w:br/>
        <w:br/>
        <w:t>**關鍵績效**</w:t>
        <w:br/>
        <w:br/>
        <w:t>*   **碳排放管理：**我們深知企業營運對氣候變遷的影響，因此積極採取措施減少碳排放。2023 年，我們成功降低公司總碳排放量 15%，展現我們在減碳方面的具體成果。</w:t>
        <w:br/>
        <w:t>*   **能源效率提升：**我們持續優化營運流程，推動節能措施，並投資於能源效率更高的設備，成功達成年度能源使用效率提升目標。同時，我們亦積極推動再生能源的使用，將 50% 的電力來源轉換為再生能源，邁向低碳營運模式。</w:t>
        <w:br/>
        <w:t>*   **資源循環利用：**我們致力於減少資源消耗和廢棄物產生，並積極推動資源循環利用。透過完善的廢棄物管理系統，我們的回收再利用率達到 85%，顯著降低了對環境的影響。</w:t>
        <w:br/>
        <w:br/>
        <w:t>**未來目標與策略**</w:t>
        <w:br/>
        <w:br/>
        <w:t>展望未來，中科金控將持續深化環境保護的承諾，並積極響應國際永續發展趨勢。我們將持續推動以下策略：</w:t>
        <w:br/>
        <w:br/>
        <w:t>*   設定科學減碳目標，並制定明確的減排路徑圖，以接軌國際氣候協議。</w:t>
        <w:br/>
        <w:t>*   持續投資能源效率提升，並擴大再生能源的使用比例，邁向 100% 再生能源的目標。</w:t>
        <w:br/>
        <w:t>*   推動循環經濟模式，優化資源使用效率，並積極尋求創新的廢棄物減量和資源化方案。</w:t>
        <w:br/>
        <w:br/>
        <w:t>**二、 社會績效**</w:t>
        <w:br/>
        <w:br/>
        <w:t>中科金控相信，企業的成功與員工的福祉息息相關。我們致力於打造一個以人為本的工作環境，並積極促進員工的多元化、平等和包容性。同時，我們積極參與社會公益活動，回饋社會，與社區共榮共好。</w:t>
        <w:br/>
        <w:br/>
        <w:t>**關鍵績效**</w:t>
        <w:br/>
        <w:br/>
        <w:t>*   **員工發展：**我們重視員工的成長與發展，並提供多元的培訓機會，以提升員工的專業技能和競爭力。2023 年，公司內部培訓時數達到人均 40 小時，涵蓋專業技能、領導力發展和永續發展等領域。</w:t>
        <w:br/>
        <w:t>*   **社會參與：**我們積極回饋社會，並鼓勵員工參與志工服務，以實際行動支持弱勢族群和促進社會發展。2023 年，我們捐助了超過 500 萬元，支持弱勢族群教育與環保項目，並鼓勵員工參與志工活動，總計服務時數達 (小時)，展現我們對社會的關懷與貢獻。</w:t>
        <w:br/>
        <w:br/>
        <w:t>**未來目標與策略**</w:t>
        <w:br/>
        <w:br/>
        <w:t>未來，中科金控將持續深耕社會責任，並致力於：</w:t>
        <w:br/>
        <w:br/>
        <w:t>*   持續提升員工福利，打造更友善和包容的工作環境，並促進員工的多元化和發展機會平等。</w:t>
        <w:br/>
        <w:t>*   深化與社區的連結，並積極參與社會公益活動，以實際行動支持在地發展和解決社會問題。</w:t>
        <w:br/>
        <w:t>*   與供應鏈夥伴合作，共同推動社會責任的落實，以打造更具包容性和永續性的價值鏈。</w:t>
        <w:br/>
        <w:br/>
        <w:t>**三、公司治理**</w:t>
        <w:br/>
        <w:br/>
        <w:t>健全的公司治理是中科金控永續發展的基石。我們致力於建立完善的公司治理架構，並確保營運符合道德規範和法規要求，以保障股東權益和促進企業永續發展。</w:t>
        <w:br/>
        <w:br/>
        <w:t>**關鍵績效**</w:t>
        <w:br/>
        <w:br/>
        <w:t>*   **董事會多元性：**我們相信多元化的董事會組成有助於提升決策品質和公司治理效能。目前，我們的董事會多元性比例為 (%)，展現我們對多元和包容的重視。</w:t>
        <w:br/>
        <w:t>*   **風險管理：**我們建立了完善的風險管理機制，並定期進行風險評估和監控，以有效識別和管理潛在風險，確保公司營運的穩定和永續發展。</w:t>
        <w:br/>
        <w:t>*   **道德與合規：**我們秉持誠信經營的理念，並制定了嚴格的道德規範和行為準則，以確保所有營運活動皆符合道德標準和法規要求。</w:t>
        <w:br/>
        <w:br/>
        <w:t>**未來目標與策略**</w:t>
        <w:br/>
        <w:br/>
        <w:t>中科金控將持續強化公司治理，並致力於：</w:t>
        <w:br/>
        <w:br/>
        <w:t>*   持續提升董事會多元性和專業性，以強化公司治理效能。</w:t>
        <w:br/>
        <w:t>*   持續優化風險管理機制，以應對快速變化的市場環境和新興風險。</w:t>
        <w:br/>
        <w:t>*   強化員工道德和合規意識，並建立透明的舉報機制，以打造誠信正直的企業文化。</w:t>
        <w:br/>
        <w:br/>
        <w:t>**四、展望未來**</w:t>
        <w:br/>
        <w:br/>
        <w:t>中科金控深信，永續發展是企業創造長期價值的關鍵。我們將持續精進 ESG 各面向的績效表現，並積極回應利害關係人的期待，以實現經濟、環境和社會的永續發展。</w:t>
        <w:br/>
        <w:br/>
        <w:t>我們深知永續發展是一段持續精進的旅程，未來將面臨更多挑戰和機遇。中科金控將秉持著積極進取的精神，持續創新並深化 ESG 的承諾，致力成為台灣金融業永續發展的標竿。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