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b/>
          <w:sz w:val="52"/>
        </w:rPr>
        <w:jc w:val="center"/>
      </w:pPr>
      <w:r>
        <w:t xml:space="preserve">基于年报文本语调的企业财务困境预警测度研究</w:t>
      </w:r>
    </w:p>
    <w:p>
      <w:pPr>
        <w:rPr>
          <w:sz w:val="26"/>
          <w:color w:val="444444"/>
        </w:rPr>
        <w:jc w:val="center"/>
      </w:pPr>
      <w:r>
        <w:t xml:space="preserve">—— 以“语调测度—信效度检验—预警模型”五步流水线为例 ——</w:t>
      </w:r>
    </w:p>
    <w:p/>
    <w:p>
      <w:pPr>
        <w:pStyle w:val="Heading2"/>
      </w:pPr>
      <w:r>
        <w:t xml:space="preserve">——以"语调测度—信效度检验—预警模型"五步流水线为例</w:t>
      </w:r>
    </w:p>
    <w:p>
      <w:r>
        <w:rPr>
          <w:b/>
        </w:rPr>
        <w:t xml:space="preserve">（预演毕业论文 · 模拟稿）</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项目</w:t>
            </w:r>
          </w:p>
        </w:tc>
        <w:tc>
          <w:tcPr>
            <w:shd w:val="clear" w:fill="EFEFEF"/>
          </w:tcPr>
          <w:p>
            <w:r>
              <w:t xml:space="preserve">内容</w:t>
            </w:r>
          </w:p>
        </w:tc>
      </w:tr>
      <w:tr>
        <w:tc>
          <w:tcPr/>
          <w:p>
            <w:r>
              <w:t xml:space="preserve">研究方向</w:t>
            </w:r>
          </w:p>
        </w:tc>
        <w:tc>
          <w:tcPr/>
          <w:p>
            <w:r>
              <w:t xml:space="preserve">金融文本挖掘 / 会计信息与财务预警</w:t>
            </w:r>
          </w:p>
        </w:tc>
      </w:tr>
      <w:tr>
        <w:tc>
          <w:tcPr/>
          <w:p>
            <w:r>
              <w:t xml:space="preserve">方法主线</w:t>
            </w:r>
          </w:p>
        </w:tc>
        <w:tc>
          <w:tcPr/>
          <w:p>
            <w:r>
              <w:t xml:space="preserve">自然语言处理测度构建五步流水线</w:t>
            </w:r>
          </w:p>
        </w:tc>
      </w:tr>
      <w:tr>
        <w:tc>
          <w:tcPr/>
          <w:p>
            <w:r>
              <w:t xml:space="preserve">样本规模</w:t>
            </w:r>
          </w:p>
        </w:tc>
        <w:tc>
          <w:tcPr/>
          <w:p>
            <w:r>
              <w:t xml:space="preserve">300 家上市公司 × 3 个会计年度 = 900 个企业-年份观测</w:t>
            </w:r>
          </w:p>
        </w:tc>
      </w:tr>
      <w:tr>
        <w:tc>
          <w:tcPr/>
          <w:p>
            <w:r>
              <w:t xml:space="preserve">复现方式</w:t>
            </w:r>
          </w:p>
        </w:tc>
        <w:tc>
          <w:tcPr/>
          <w:p>
            <w:r>
              <w:t xml:space="preserve">`python code/simulate_corpus.py` → `python code/pipeline.py`</w:t>
            </w:r>
          </w:p>
        </w:tc>
      </w:tr>
    </w:tbl>
    <w:p/>
    <w:p>
      <w:r>
        <w:br w:type="page"/>
      </w:r>
    </w:p>
    <w:p>
      <w:pPr>
        <w:pStyle w:val="Heading1"/>
      </w:pPr>
      <w:r>
        <w:t xml:space="preserve">目录</w:t>
      </w:r>
    </w:p>
    <w:p>
      <w:r>
        <w:t xml:space="preserve">• 摘要 / Abstract</w:t>
      </w:r>
    </w:p>
    <w:p>
      <w:r>
        <w:t xml:space="preserve">• 一、绪论</w:t>
      </w:r>
    </w:p>
    <w:p>
      <w:r>
        <w:t xml:space="preserve">• （一）研究背景与问题提出</w:t>
      </w:r>
    </w:p>
    <w:p>
      <w:r>
        <w:t xml:space="preserve">• （二）核心概念界定</w:t>
      </w:r>
    </w:p>
    <w:p>
      <w:r>
        <w:t xml:space="preserve">• （三）文献综述与研究缺口</w:t>
      </w:r>
    </w:p>
    <w:p>
      <w:r>
        <w:t xml:space="preserve">• （四）研究意义</w:t>
      </w:r>
    </w:p>
    <w:p>
      <w:r>
        <w:t xml:space="preserve">• （五）研究内容与章节安排</w:t>
      </w:r>
    </w:p>
    <w:p>
      <w:r>
        <w:t xml:space="preserve">• 二、研究方法：五步 NLP 测度构建流水线</w:t>
      </w:r>
    </w:p>
    <w:p>
      <w:r>
        <w:t xml:space="preserve">• （一）总体研究框架</w:t>
      </w:r>
    </w:p>
    <w:p>
      <w:r>
        <w:t xml:space="preserve">• （二）第一步：语料采集与清洗</w:t>
      </w:r>
    </w:p>
    <w:p>
      <w:r>
        <w:t xml:space="preserve">• （三）第二步：文本预处理与表示</w:t>
      </w:r>
    </w:p>
    <w:p>
      <w:r>
        <w:t xml:space="preserve">• （四）第三步：词典构建与情感匹配</w:t>
      </w:r>
    </w:p>
    <w:p>
      <w:r>
        <w:t xml:space="preserve">• （五）第四步：语调测度构建</w:t>
      </w:r>
    </w:p>
    <w:p>
      <w:r>
        <w:t xml:space="preserve">• （六）第五步：信效度检验与预警模型设定</w:t>
      </w:r>
    </w:p>
    <w:p>
      <w:r>
        <w:t xml:space="preserve">• （七）数据来源与样本</w:t>
      </w:r>
    </w:p>
    <w:p>
      <w:r>
        <w:t xml:space="preserve">• 三、实证分析</w:t>
      </w:r>
    </w:p>
    <w:p>
      <w:r>
        <w:t xml:space="preserve">• （一）描述性统计</w:t>
      </w:r>
    </w:p>
    <w:p>
      <w:r>
        <w:t xml:space="preserve">• （二）信度检验</w:t>
      </w:r>
    </w:p>
    <w:p>
      <w:r>
        <w:t xml:space="preserve">• （三）效度检验</w:t>
      </w:r>
    </w:p>
    <w:p>
      <w:r>
        <w:t xml:space="preserve">• （四）相关性分析</w:t>
      </w:r>
    </w:p>
    <w:p>
      <w:r>
        <w:t xml:space="preserve">• （五）基准预警模型</w:t>
      </w:r>
    </w:p>
    <w:p>
      <w:r>
        <w:t xml:space="preserve">• （六）异常语调的增量信息检验</w:t>
      </w:r>
    </w:p>
    <w:p>
      <w:r>
        <w:t xml:space="preserve">• （七）稳健性检验</w:t>
      </w:r>
    </w:p>
    <w:p>
      <w:r>
        <w:t xml:space="preserve">• （八）进一步讨论</w:t>
      </w:r>
    </w:p>
    <w:p>
      <w:r>
        <w:t xml:space="preserve">• 四、结论</w:t>
      </w:r>
    </w:p>
    <w:p>
      <w:r>
        <w:t xml:space="preserve">• 参考文献</w:t>
      </w:r>
    </w:p>
    <w:p>
      <w:pPr>
        <w:pStyle w:val="Heading1"/>
      </w:pPr>
      <w:r>
        <w:t xml:space="preserve">摘要</w:t>
      </w:r>
    </w:p>
    <w:p>
      <w:r>
        <w:t xml:space="preserve">财务困境的早期识别是风险管理与投资决策的核心议题。传统预警模型主要依赖财务报表中的结构化比率，其固有缺陷在于信息滞后与盈余操纵的干扰。本文从非结构化文本中提取增量信息，构建了一套可复现的年报语调测度，并检验其预警有效性。研究采用自然语言处理测度构建的五步流水线：语料采集与清洗、文本预处理与表示、词典构建与情感匹配、语调测度构建、信效度检验与预警建模。在词典构建环节，本文参照 Loughran 与 McDonald（2011）的四分类框架，构建了包含积极、消极、不确定、风险四个类别共 108 个词项的中文金融情感词典；在测度构建环节，将消极词密度、不确定词密度、风险词密度、净语调与积极词密度五个子指标同向化后合成为综合语调指标 TONE。基于 300 家上市公司三个会计年度共 900 个企业-年份观测的实证检验表明：第一，测度具有良好信度，Cronbach's α 为 0.704，Spearman-Brown 折半信度为 0.740；第二，测度通过聚合效度与区分效度检验，与备择测度的相关系数达 0.907，而与文本篇幅这一无关构念的相关系数仅为 0.218；第三，测度具备显著的预测效度，单独使用 TONE 进行困境预警的 AUC 达 0.870，加入控制变量后提升至 0.893；第四，在控制财务基本面之后，语调的异常成分仍显著提高次年困境概率（系数 1.381，z=8.93），说明年报语调承载了财务报表未能反映的增量风险信息。本文的主要贡献在于把"测度构建"本身作为研究对象，给出了从语料到指标的完整、透明、可复现的技术路径，并配套提供了全部源代码与面板数据。</w:t>
      </w:r>
    </w:p>
    <w:p>
      <w:r>
        <w:rPr>
          <w:b/>
        </w:rPr>
        <w:t xml:space="preserve">关键词</w:t>
      </w:r>
      <w:r>
        <w:t xml:space="preserve">：文本语调；测度构建；财务困境预警；情感词典；信效度检验</w:t>
      </w:r>
    </w:p>
    <w:p>
      <w:pPr>
        <w:pStyle w:val="Heading1"/>
      </w:pPr>
      <w:r>
        <w:t xml:space="preserve">Abstract</w:t>
      </w:r>
    </w:p>
    <w:p>
      <w:r>
        <w:t xml:space="preserve">Early identification of corporate financial distress is a central issue in risk management and investment decisions. Conventional warning models rely mainly on structured financial ratios, which suffer from information lag and are contaminated by earnings management. This paper extracts incremental information from unstructured corporate narratives, constructs a reproducible measure of annual-report tone, and tests its predictive validity. We follow a five-step NLP measurement pipeline: corpus collection and cleaning, text preprocessing and representation, dictionary construction and sentiment matching, tone measurement construction, and reliability-validity testing with warning modelling. Following the four-category framework of Loughran and McDonald (2011), we build a Chinese financial sentiment dictionary of 108 terms across positive, negative, uncertainty, and risk categories. Five sub-indicators are aligned in direction and aggregated into a composite tone measure (TONE). Using 900 firm-year observations from 300 listed firms over three fiscal years, we find that: reliability is satisfactory (Cronbach's alpha = 0.704; Spearman-Brown split-half = 0.740); the measure passes convergent validity (r = 0.907 with an alternative measure) and discriminant validity (r = 0.218 with text length); predictive validity is strong, with an AUC of 0.870 for TONE alone and 0.893 after adding controls; and the abnormal component of tone, after controlling for fundamentals, still significantly raises next-year distress probability (coefficient 1.381, z = 8.93). The main contribution is to treat measurement construction itself as the object of study, providing a complete, transparent, and reproducible technical path together with full source code and panel data.</w:t>
      </w:r>
    </w:p>
    <w:p>
      <w:r>
        <w:rPr>
          <w:b/>
        </w:rPr>
        <w:t xml:space="preserve">Keywords</w:t>
      </w:r>
      <w:r>
        <w:t xml:space="preserve">: Textual Tone; Measurement Construction; Financial Distress Warning; Sentiment Dictionary; Reliability and Validity</w:t>
      </w:r>
    </w:p>
    <w:p>
      <w:pPr>
        <w:pStyle w:val="Heading1"/>
      </w:pPr>
      <w:r>
        <w:t xml:space="preserve">一、绪论</w:t>
      </w:r>
    </w:p>
    <w:p>
      <w:pPr>
        <w:pStyle w:val="Heading2"/>
      </w:pPr>
      <w:r>
        <w:t xml:space="preserve">（一）研究背景与问题提出</w:t>
      </w:r>
    </w:p>
    <w:p>
      <w:r>
        <w:t xml:space="preserve">上市公司年度报告是投资者、债权人、监管机构获取企业信息最重要的公开渠道。一份典型的年报包含两大部分内容：一部分是可以直接进入数据库的结构化数据，例如资产负债表、利润表中的各项财务比率；另一部分则是以自然语言形式呈现的非结构化文本，其中"管理层讨论与分析"（Management Discussion and Analysis，以下简称 MD&amp;A）一节篇幅最长、信息密度最高，集中反映了管理层对经营环境、战略执行、风险因素的判断与解释。</w:t>
      </w:r>
    </w:p>
    <w:p>
      <w:r>
        <w:t xml:space="preserve">长期以来，财务困境预警研究几乎被结构化数据主导。以 Altman（1968）的 Z-Score 模型与 Ohlson（1980）的 Logit 模型为起点，研究者不断引入现金流量比率、治理变量与市场变量，模型的判别能力也在稳步提升。然而，这条技术路线存在两个难以回避的问题。其一是信息的滞后性：财务报表是企业经营结果的"事后总结"，编制周期长、发布频率低，当困境信号在报表中显现时，风险往往已经积累了一段时间。其二是可比性问题：管理层有动机、也有能力通过应计项目与交易安排对报表数字进行修饰，使得纸面比率与实际经营状况发生偏离。</w:t>
      </w:r>
    </w:p>
    <w:p>
      <w:r>
        <w:t xml:space="preserve">文本语调提供了一个差异化的信息通道。心理学与语言学研究表明，个体在描述同一件事实时，用词的情感倾向会不自觉地泄露其对真实状况的判断；而在信息披露受到严格约束的场景下，这种倾向性用词恰恰是操纵成本最高、最难被完全隐藏的信息。Tetlock（2007）发现媒体报道的悲观程度能够预测股价下行压力；Loughran 与 McDonald（2011）指出通用情感词典在金融语境中严重失真，并构建了专用的金融情感词典，此后文本语调成为金融与会计研究的常规变量。</w:t>
      </w:r>
    </w:p>
    <w:p>
      <w:r>
        <w:t xml:space="preserve">由此引出本文的核心问题：</w:t>
      </w:r>
      <w:r>
        <w:rPr>
          <w:b/>
        </w:rPr>
        <w:t xml:space="preserve">我们能否从中文年报文本中构建一个可靠、有效、可用于财务困境预警的语调测度？这个测度在多大程度上具有超出财务报表的增量信息？</w:t>
      </w:r>
      <w:r>
        <w:t xml:space="preserve"> 回答这两个问题，需要把"测度构建"本身当作研究对象，而不仅仅把文本变量当作现成的数据源。</w:t>
      </w:r>
    </w:p>
    <w:p>
      <w:pPr>
        <w:pStyle w:val="Heading2"/>
      </w:pPr>
      <w:r>
        <w:t xml:space="preserve">（二）核心概念界定</w:t>
      </w:r>
    </w:p>
    <w:p>
      <w:r>
        <w:rPr>
          <w:b/>
        </w:rPr>
        <w:t xml:space="preserve">文本语调（Textual Tone）</w:t>
      </w:r>
      <w:r>
        <w:t xml:space="preserve">。本文所称语调，指文本用词所携带的情感与判断倾向，具体操作化为积极、消极、不确定与风险四类词汇在文本中的相对密度。语调是一个潜在的、不可直接观测的理论构念，必须通过一组可观测的文本指标间接测量，这正是测量学中"构念—指标"关系的基本设定。</w:t>
      </w:r>
    </w:p>
    <w:p>
      <w:r>
        <w:rPr>
          <w:b/>
        </w:rPr>
        <w:t xml:space="preserve">测度构建（Measurement Construction）</w:t>
      </w:r>
      <w:r>
        <w:t xml:space="preserve">。测度构建指从原始文本出发，经由分词、词典匹配、指标合成等环节，最终得到可进入计量模型的数值变量的全过程。一个合格的测度不仅要在数值上可计算，更要在心理测量学意义上通过信度（测量的一致性）与效度（测量的准确性）检验。</w:t>
      </w:r>
    </w:p>
    <w:p>
      <w:r>
        <w:rPr>
          <w:b/>
        </w:rPr>
        <w:t xml:space="preserve">财务困境（Financial Distress）</w:t>
      </w:r>
      <w:r>
        <w:t xml:space="preserve">。本文采用事件式定义：若企业在报告期次年被实施特别处理（ST 类标记）或出现债务违约、净资产为负等实质性困难情形，则认定其进入困境状态。这一口径在国内外预警文献中被广泛采用，具有明确的政策含义。</w:t>
      </w:r>
    </w:p>
    <w:p>
      <w:pPr>
        <w:pStyle w:val="Heading2"/>
      </w:pPr>
      <w:r>
        <w:t xml:space="preserve">（三）文献综述与研究缺口</w:t>
      </w:r>
    </w:p>
    <w:p>
      <w:r>
        <w:t xml:space="preserve">围绕文本语调的研究大致可以归入三条脉络。</w:t>
      </w:r>
    </w:p>
    <w:p>
      <w:r>
        <w:t xml:space="preserve">第一条脉络是</w:t>
      </w:r>
      <w:r>
        <w:rPr>
          <w:b/>
        </w:rPr>
        <w:t xml:space="preserve">词典法语调测度</w:t>
      </w:r>
      <w:r>
        <w:t xml:space="preserve">。该路线先构建情感词典，再统计词典词项在文本中的出现频次并构造比率型指标。Loughran 与 McDonald（2011）系统检验了哈佛通用情感词典在 10-K 文件中的失效情形，发现约四分之三被标记为"消极"的词语在财务语境中实为中性，随后构建了包含消极、积极、不确定、诉讼等类别的专业词典，成为后续研究的通用工具。国内研究中，姚加权等（2021）面向中文金融语境构建了金融情绪词典，曾庆生等（2018）利用中文年报语调研究内部人交易行为，王华杰与王克敏（2018）则讨论了应计操纵与语气操纵的替代关系。</w:t>
      </w:r>
    </w:p>
    <w:p>
      <w:r>
        <w:t xml:space="preserve">第二条脉络是</w:t>
      </w:r>
      <w:r>
        <w:rPr>
          <w:b/>
        </w:rPr>
        <w:t xml:space="preserve">语义与嵌入方法</w:t>
      </w:r>
      <w:r>
        <w:t xml:space="preserve">。以 Li（2010）的朴素贝叶斯方法为代表，研究者在标注语料上训练分类器，或使用词向量、预训练语言模型（如 BERT 系列）对文本段落进行情感判别与主题识别。这类方法对语义的刻画更细腻，能够识别否定、反讽与上下文依赖的表达，但其可解释性与可复现性相对较弱：模型权重难以向读者直观展示"哪个词驱动了判断"。</w:t>
      </w:r>
    </w:p>
    <w:p>
      <w:r>
        <w:t xml:space="preserve">第三条脉络是</w:t>
      </w:r>
      <w:r>
        <w:rPr>
          <w:b/>
        </w:rPr>
        <w:t xml:space="preserve">文本特征泛用测度</w:t>
      </w:r>
      <w:r>
        <w:t xml:space="preserve">。诸如可读性、文本相似度、信息含量、语调离散度等特征，关注的是文本的形式属性而非情感极性。这类特征常作为辅助变量进入模型，与本文的目标构念不同。</w:t>
      </w:r>
    </w:p>
    <w:p>
      <w:r>
        <w:t xml:space="preserve">梳理已有研究可以发现一个显著的研究缺口（Research Gap）：</w:t>
      </w:r>
      <w:r>
        <w:rPr>
          <w:b/>
        </w:rPr>
        <w:t xml:space="preserve">绝大多数文献报告的是"测度的使用结果"，缺少对"测度本身质量"的系统性论证</w:t>
      </w:r>
      <w:r>
        <w:t xml:space="preserve">。具体表现为三点。第一，词典构建过程不透明。不少研究直接沿用他人词典而未报告词项来源、筛选标准与人工审核规则，读者无法判断测度在特定语料上的适用性。第二，信度检验缺位。词典内部各指标是否测量同一个构念、年份间的测量是否稳定，鲜有文献给出 Cronbach's α 或折半信度等证据。第三，效度检验单一。多数研究仅报告测度与某一结果变量的相关系数，无法排除"测度捕捉的其实是管理层修辞热情，而非真实经营风险"这一替代性解释；同时对区分效度（测度不应与哪些变量相关）几乎不做检验。</w:t>
      </w:r>
    </w:p>
    <w:p>
      <w:r>
        <w:t xml:space="preserve">此外，从方法工程的角度看，公开可复现的端到端流水线代码与配套面板数据在中文文献中仍然稀缺，导致测度的可复制性较差。本文针对上述缺口展开研究。</w:t>
      </w:r>
    </w:p>
    <w:p>
      <w:pPr>
        <w:pStyle w:val="Heading2"/>
      </w:pPr>
      <w:r>
        <w:t xml:space="preserve">（四）研究意义</w:t>
      </w:r>
    </w:p>
    <w:p>
      <w:r>
        <w:rPr>
          <w:b/>
        </w:rPr>
        <w:t xml:space="preserve">理论意义</w:t>
      </w:r>
      <w:r>
        <w:t xml:space="preserve">。本文将文本语调的测量有效性作为研究焦点，构建"信度—聚合效度—区分效度—预测效度"四位一体的检验框架，为文本测度的质量评价提供了可操作的范式。同时，通过把语调分解为"基本面对应部分"与"异常部分"，本文直接检验了语调是否含有超出财务报表的增量信息，有助于厘清文本数据在会计信息体系中的定位。</w:t>
      </w:r>
    </w:p>
    <w:p>
      <w:r>
        <w:rPr>
          <w:b/>
        </w:rPr>
        <w:t xml:space="preserve">方法意义</w:t>
      </w:r>
      <w:r>
        <w:t xml:space="preserve">。本文提出的五步流水线把测度构建的全过程显性化：每一步都有明确的任务、输入、输出与质量把关标准，并且全部实现为不依赖第三方库的标准库代码。这为后续研究者提供了可直接复用与修改的技术模板。</w:t>
      </w:r>
    </w:p>
    <w:p>
      <w:r>
        <w:rPr>
          <w:b/>
        </w:rPr>
        <w:t xml:space="preserve">实践意义</w:t>
      </w:r>
      <w:r>
        <w:t xml:space="preserve">。对投资者与债权人而言，本文验证的语调测度可以作为传统财务预警模型的补充信号，在报表数据公布之前或在其之外提供风险提示；对监管机构而言，语调异常的企业可以作为现场检查与问询的重点关注对象。</w:t>
      </w:r>
    </w:p>
    <w:p>
      <w:pPr>
        <w:pStyle w:val="Heading2"/>
      </w:pPr>
      <w:r>
        <w:t xml:space="preserve">（五）研究内容与章节安排</w:t>
      </w:r>
    </w:p>
    <w:p>
      <w:r>
        <w:t xml:space="preserve">本文的章节安排如下。第一章为绪论，交代研究背景、概念界定、文献脉络与研究缺口。第二章为研究方法，系统介绍五步 NLP 测度构建流水线的每一步操作细节与技术选择理由。第三章为实证分析，按照"描述统计—信度—效度—相关性—预警模型—增量信息—稳健性—讨论"的顺序报告结果。第四章为结论，归纳主要发现、说明研究贡献并讨论局限与未来方向。</w:t>
      </w:r>
    </w:p>
    <w:p>
      <w:pPr>
        <w:pStyle w:val="Heading1"/>
      </w:pPr>
      <w:r>
        <w:t xml:space="preserve">二、研究方法：五步 NLP 测度构建流水线</w:t>
      </w:r>
    </w:p>
    <w:p>
      <w:pPr>
        <w:pStyle w:val="Heading2"/>
      </w:pPr>
      <w:r>
        <w:t xml:space="preserve">（一）总体研究框架</w:t>
      </w:r>
    </w:p>
    <w:p>
      <w:r>
        <w:t xml:space="preserve">本文采用"潜在构念—多指标测量"的基本逻辑：文本语调为不可直接观测的潜在构念，文本中的词频分布为其可观测的代理指标，最终合成为单一测度。整个构建过程被拆解为顺序明确、界面清晰的五个步骤，形成一条可复现的流水线。</w:t>
      </w:r>
    </w:p>
    <w:p>
      <w:r>
        <w:rPr>
          <w:b/>
        </w:rPr>
        <w:t xml:space="preserve">表 1　研究步骤、任务与产出对照表</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步骤</w:t>
            </w:r>
          </w:p>
        </w:tc>
        <w:tc>
          <w:tcPr>
            <w:shd w:val="clear" w:fill="EFEFEF"/>
          </w:tcPr>
          <w:p>
            <w:r>
              <w:t xml:space="preserve">主要任务</w:t>
            </w:r>
          </w:p>
        </w:tc>
        <w:tc>
          <w:tcPr>
            <w:shd w:val="clear" w:fill="EFEFEF"/>
          </w:tcPr>
          <w:p>
            <w:r>
              <w:t xml:space="preserve">关键技术</w:t>
            </w:r>
          </w:p>
        </w:tc>
        <w:tc>
          <w:tcPr>
            <w:shd w:val="clear" w:fill="EFEFEF"/>
          </w:tcPr>
          <w:p>
            <w:r>
              <w:t xml:space="preserve">输出物</w:t>
            </w:r>
          </w:p>
        </w:tc>
        <w:tc>
          <w:tcPr>
            <w:shd w:val="clear" w:fill="EFEFEF"/>
          </w:tcPr>
          <w:p>
            <w:r>
              <w:t xml:space="preserve">质量把关</w:t>
            </w:r>
          </w:p>
        </w:tc>
      </w:tr>
      <w:tr>
        <w:tc>
          <w:tcPr/>
          <w:p>
            <w:r>
              <w:t xml:space="preserve">S1 语料采集与清洗</w:t>
            </w:r>
          </w:p>
        </w:tc>
        <w:tc>
          <w:tcPr/>
          <w:p>
            <w:r>
              <w:t xml:space="preserve">读入原始文本，去除噪声字符，规范编码</w:t>
            </w:r>
          </w:p>
        </w:tc>
        <w:tc>
          <w:tcPr/>
          <w:p>
            <w:r>
              <w:t xml:space="preserve">正则清洗、编码统一</w:t>
            </w:r>
          </w:p>
        </w:tc>
        <w:tc>
          <w:tcPr/>
          <w:p>
            <w:r>
              <w:t xml:space="preserve">规范化文本集</w:t>
            </w:r>
          </w:p>
        </w:tc>
        <w:tc>
          <w:tcPr/>
          <w:p>
            <w:r>
              <w:t xml:space="preserve">篇幅分布、异常值排查</w:t>
            </w:r>
          </w:p>
        </w:tc>
      </w:tr>
      <w:tr>
        <w:tc>
          <w:tcPr/>
          <w:p>
            <w:r>
              <w:t xml:space="preserve">S2 文本预处理与表示</w:t>
            </w:r>
          </w:p>
        </w:tc>
        <w:tc>
          <w:tcPr/>
          <w:p>
            <w:r>
              <w:t xml:space="preserve">句切分、字数统计、句子级极性准备</w:t>
            </w:r>
          </w:p>
        </w:tc>
        <w:tc>
          <w:tcPr/>
          <w:p>
            <w:r>
              <w:t xml:space="preserve">标点切分、长度统计</w:t>
            </w:r>
          </w:p>
        </w:tc>
        <w:tc>
          <w:tcPr/>
          <w:p>
            <w:r>
              <w:t xml:space="preserve">句子序列与结构变量</w:t>
            </w:r>
          </w:p>
        </w:tc>
        <w:tc>
          <w:tcPr/>
          <w:p>
            <w:r>
              <w:t xml:space="preserve">句长与句数合理性</w:t>
            </w:r>
          </w:p>
        </w:tc>
      </w:tr>
      <w:tr>
        <w:tc>
          <w:tcPr/>
          <w:p>
            <w:r>
              <w:t xml:space="preserve">S3 词典构建与情感匹配</w:t>
            </w:r>
          </w:p>
        </w:tc>
        <w:tc>
          <w:tcPr/>
          <w:p>
            <w:r>
              <w:t xml:space="preserve">构建四类词典，统计词频</w:t>
            </w:r>
          </w:p>
        </w:tc>
        <w:tc>
          <w:tcPr/>
          <w:p>
            <w:r>
              <w:t xml:space="preserve">词典法、字符串匹配</w:t>
            </w:r>
          </w:p>
        </w:tc>
        <w:tc>
          <w:tcPr/>
          <w:p>
            <w:r>
              <w:t xml:space="preserve">四类词频计数</w:t>
            </w:r>
          </w:p>
        </w:tc>
        <w:tc>
          <w:tcPr/>
          <w:p>
            <w:r>
              <w:t xml:space="preserve">词项去重、无嵌套包含</w:t>
            </w:r>
          </w:p>
        </w:tc>
      </w:tr>
      <w:tr>
        <w:tc>
          <w:tcPr/>
          <w:p>
            <w:r>
              <w:t xml:space="preserve">S4 语调测度构建</w:t>
            </w:r>
          </w:p>
        </w:tc>
        <w:tc>
          <w:tcPr/>
          <w:p>
            <w:r>
              <w:t xml:space="preserve">构造五个子指标，同向化后合成</w:t>
            </w:r>
          </w:p>
        </w:tc>
        <w:tc>
          <w:tcPr/>
          <w:p>
            <w:r>
              <w:t xml:space="preserve">密度指标、标准化、主客观加权</w:t>
            </w:r>
          </w:p>
        </w:tc>
        <w:tc>
          <w:tcPr/>
          <w:p>
            <w:r>
              <w:t xml:space="preserve">综合语调 TONE</w:t>
            </w:r>
          </w:p>
        </w:tc>
        <w:tc>
          <w:tcPr/>
          <w:p>
            <w:r>
              <w:t xml:space="preserve">指标方向一致性</w:t>
            </w:r>
          </w:p>
        </w:tc>
      </w:tr>
      <w:tr>
        <w:tc>
          <w:tcPr/>
          <w:p>
            <w:r>
              <w:t xml:space="preserve">S5 信效度检验与预警建模</w:t>
            </w:r>
          </w:p>
        </w:tc>
        <w:tc>
          <w:tcPr/>
          <w:p>
            <w:r>
              <w:t xml:space="preserve">信度与效度检验、Logit 预警模型</w:t>
            </w:r>
          </w:p>
        </w:tc>
        <w:tc>
          <w:tcPr/>
          <w:p>
            <w:r>
              <w:t xml:space="preserve">Cronbach's α、折半信度、AUC</w:t>
            </w:r>
          </w:p>
        </w:tc>
        <w:tc>
          <w:tcPr/>
          <w:p>
            <w:r>
              <w:t xml:space="preserve">检验结果与模型</w:t>
            </w:r>
          </w:p>
        </w:tc>
        <w:tc>
          <w:tcPr/>
          <w:p>
            <w:r>
              <w:t xml:space="preserve">各项阈值达标</w:t>
            </w:r>
          </w:p>
        </w:tc>
      </w:tr>
    </w:tbl>
    <w:p/>
    <w:p>
      <w:r>
        <w:t xml:space="preserve">该表同时构成本文的"研究步骤说明书"：任何读者按 S1 至 S5 的顺序执行，均可复现全部结果。</w:t>
      </w:r>
    </w:p>
    <w:p>
      <w:pPr>
        <w:pStyle w:val="Heading2"/>
      </w:pPr>
      <w:r>
        <w:t xml:space="preserve">（二）第一步：语料采集与清洗</w:t>
      </w:r>
    </w:p>
    <w:p>
      <w:r>
        <w:t xml:space="preserve">语料来源为上市公司年报"管理层讨论与分析"章节。文本进入分析前需要完成三项清洗：一是统一换行符并去除连续空白，避免版式噪声影响字数统计；二是压缩多余空行，保留段落结构；三是剔除汉字、数字、常用标点之外的异常符号，防止编码错误引入伪词频。清洗后，语料平均篇幅为 1193 个字符，最短 314 字，最长 3048 字，篇幅分布呈现合理的右偏形态。</w:t>
      </w:r>
    </w:p>
    <w:p>
      <w:r>
        <w:t xml:space="preserve">需要说明的是，第三步的词典匹配采用直接字符串计数而非先分词再统计。在以词典法为核心的技术路线中，直接计数可以避免分词错误带来的词频损失，同时使计算过程完全可追溯——任一数值都能定位到具体词项与出现位置。</w:t>
      </w:r>
    </w:p>
    <w:p>
      <w:pPr>
        <w:pStyle w:val="Heading2"/>
      </w:pPr>
      <w:r>
        <w:t xml:space="preserve">（三）第二步：文本预处理与表示</w:t>
      </w:r>
    </w:p>
    <w:p>
      <w:r>
        <w:t xml:space="preserve">预处理的目标是把非结构化的段落转换为可计算的结构。具体操作是以中文句末标点（句号、问号、叹号、分号）为界切分句子，统计文本总字数、句子数与平均句长，并保留句子序列以供后续计算句子级极性。清洗后的语料平均包含 36.6 个句子，平均句长 32.7 字，符合中文年报的书写习惯。</w:t>
      </w:r>
    </w:p>
    <w:p>
      <w:r>
        <w:t xml:space="preserve">句子级信息在本文中有两个用途。其一是计算"语调离散度"，即各句极性的标准差，用于刻画语调在文本内部的分布是否均匀；其二是为后续可能的细粒度分析（如定位风险披露集中的段落）预留接口。</w:t>
      </w:r>
    </w:p>
    <w:p>
      <w:pPr>
        <w:pStyle w:val="Heading2"/>
      </w:pPr>
      <w:r>
        <w:t xml:space="preserve">（四）第三步：词典构建与情感匹配</w:t>
      </w:r>
    </w:p>
    <w:p>
      <w:r>
        <w:t xml:space="preserve">词典构建是文本语调测度最关键、也最容易被含糊处理的一环。本文的做法是明确设定四条构建规则。第一，</w:t>
      </w:r>
      <w:r>
        <w:rPr>
          <w:b/>
        </w:rPr>
        <w:t xml:space="preserve">分类框架先行</w:t>
      </w:r>
      <w:r>
        <w:t xml:space="preserve">：参照 Loughran 与 McDonald（2011）的四分类思路，设定积极、消极、不确定、风险四个类别，分别对应管理层对经营成果的肯定、对不利变化的描述、对未来判断的保留态度，以及对法律合规事项的提示。第二，</w:t>
      </w:r>
      <w:r>
        <w:rPr>
          <w:b/>
        </w:rPr>
        <w:t xml:space="preserve">语境适配</w:t>
      </w:r>
      <w:r>
        <w:t xml:space="preserve">：词项从中文年报的实际书写习惯中提取，剔除在金融语境中语义漂移的通用情感词。第三，</w:t>
      </w:r>
      <w:r>
        <w:rPr>
          <w:b/>
        </w:rPr>
        <w:t xml:space="preserve">词项互斥</w:t>
      </w:r>
      <w:r>
        <w:t xml:space="preserve">：四类之间不重复收录同一词项，避免同一词汇被重复计数而人为抬高指标间相关。第四，</w:t>
      </w:r>
      <w:r>
        <w:rPr>
          <w:b/>
        </w:rPr>
        <w:t xml:space="preserve">无嵌套包含</w:t>
      </w:r>
      <w:r>
        <w:t xml:space="preserve">：逐一核对词项之间不存在包含关系（例如不将"下降"与"同比下降"同时收录），防止一次出现被重复统计。</w:t>
      </w:r>
    </w:p>
    <w:p>
      <w:r>
        <w:rPr>
          <w:b/>
        </w:rPr>
        <w:t xml:space="preserve">表 2　金融情感词典构成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类别</w:t>
            </w:r>
          </w:p>
        </w:tc>
        <w:tc>
          <w:tcPr>
            <w:shd w:val="clear" w:fill="EFEFEF"/>
          </w:tcPr>
          <w:p>
            <w:r>
              <w:t xml:space="preserve">代码</w:t>
            </w:r>
          </w:p>
        </w:tc>
        <w:tc>
          <w:tcPr>
            <w:shd w:val="clear" w:fill="EFEFEF"/>
          </w:tcPr>
          <w:p>
            <w:r>
              <w:t xml:space="preserve">词项数</w:t>
            </w:r>
          </w:p>
        </w:tc>
        <w:tc>
          <w:tcPr>
            <w:shd w:val="clear" w:fill="EFEFEF"/>
          </w:tcPr>
          <w:p>
            <w:r>
              <w:t xml:space="preserve">示例词项</w:t>
            </w:r>
          </w:p>
        </w:tc>
        <w:tc>
          <w:tcPr>
            <w:shd w:val="clear" w:fill="EFEFEF"/>
          </w:tcPr>
          <w:p>
            <w:r>
              <w:t xml:space="preserve">在测度中的作用方向</w:t>
            </w:r>
          </w:p>
        </w:tc>
      </w:tr>
      <w:tr>
        <w:tc>
          <w:tcPr/>
          <w:p>
            <w:r>
              <w:t xml:space="preserve">积极情感词</w:t>
            </w:r>
          </w:p>
        </w:tc>
        <w:tc>
          <w:tcPr/>
          <w:p>
            <w:r>
              <w:t xml:space="preserve">POS</w:t>
            </w:r>
          </w:p>
        </w:tc>
        <w:tc>
          <w:tcPr/>
          <w:p>
            <w:r>
              <w:t xml:space="preserve">34</w:t>
            </w:r>
          </w:p>
        </w:tc>
        <w:tc>
          <w:tcPr/>
          <w:p>
            <w:r>
              <w:t xml:space="preserve">增长、提升、稳健、突破、赋能</w:t>
            </w:r>
          </w:p>
        </w:tc>
        <w:tc>
          <w:tcPr/>
          <w:p>
            <w:r>
              <w:t xml:space="preserve">反向（越少越悲观）</w:t>
            </w:r>
          </w:p>
        </w:tc>
      </w:tr>
      <w:tr>
        <w:tc>
          <w:tcPr/>
          <w:p>
            <w:r>
              <w:t xml:space="preserve">消极情感词</w:t>
            </w:r>
          </w:p>
        </w:tc>
        <w:tc>
          <w:tcPr/>
          <w:p>
            <w:r>
              <w:t xml:space="preserve">NEG</w:t>
            </w:r>
          </w:p>
        </w:tc>
        <w:tc>
          <w:tcPr/>
          <w:p>
            <w:r>
              <w:t xml:space="preserve">30</w:t>
            </w:r>
          </w:p>
        </w:tc>
        <w:tc>
          <w:tcPr/>
          <w:p>
            <w:r>
              <w:t xml:space="preserve">下滑、亏损、承压、滞销、萎缩</w:t>
            </w:r>
          </w:p>
        </w:tc>
        <w:tc>
          <w:tcPr/>
          <w:p>
            <w:r>
              <w:t xml:space="preserve">正向</w:t>
            </w:r>
          </w:p>
        </w:tc>
      </w:tr>
      <w:tr>
        <w:tc>
          <w:tcPr/>
          <w:p>
            <w:r>
              <w:t xml:space="preserve">不确定性词</w:t>
            </w:r>
          </w:p>
        </w:tc>
        <w:tc>
          <w:tcPr/>
          <w:p>
            <w:r>
              <w:t xml:space="preserve">UNC</w:t>
            </w:r>
          </w:p>
        </w:tc>
        <w:tc>
          <w:tcPr/>
          <w:p>
            <w:r>
              <w:t xml:space="preserve">20</w:t>
            </w:r>
          </w:p>
        </w:tc>
        <w:tc>
          <w:tcPr/>
          <w:p>
            <w:r>
              <w:t xml:space="preserve">可能、预计、尚需、待观察、存在变数</w:t>
            </w:r>
          </w:p>
        </w:tc>
        <w:tc>
          <w:tcPr/>
          <w:p>
            <w:r>
              <w:t xml:space="preserve">正向</w:t>
            </w:r>
          </w:p>
        </w:tc>
      </w:tr>
      <w:tr>
        <w:tc>
          <w:tcPr/>
          <w:p>
            <w:r>
              <w:t xml:space="preserve">风险与合规词</w:t>
            </w:r>
          </w:p>
        </w:tc>
        <w:tc>
          <w:tcPr/>
          <w:p>
            <w:r>
              <w:t xml:space="preserve">RISK</w:t>
            </w:r>
          </w:p>
        </w:tc>
        <w:tc>
          <w:tcPr/>
          <w:p>
            <w:r>
              <w:t xml:space="preserve">24</w:t>
            </w:r>
          </w:p>
        </w:tc>
        <w:tc>
          <w:tcPr/>
          <w:p>
            <w:r>
              <w:t xml:space="preserve">诉讼、质押、退市、违规、问询函</w:t>
            </w:r>
          </w:p>
        </w:tc>
        <w:tc>
          <w:tcPr/>
          <w:p>
            <w:r>
              <w:t xml:space="preserve">正向</w:t>
            </w:r>
          </w:p>
        </w:tc>
      </w:tr>
      <w:tr>
        <w:tc>
          <w:tcPr/>
          <w:p>
            <w:r>
              <w:rPr>
                <w:b/>
              </w:rPr>
              <w:t xml:space="preserve">合计</w:t>
            </w:r>
          </w:p>
        </w:tc>
        <w:tc>
          <w:tcPr/>
          <w:p>
            <w:r>
              <w:t xml:space="preserve">—</w:t>
            </w:r>
          </w:p>
        </w:tc>
        <w:tc>
          <w:tcPr/>
          <w:p>
            <w:r>
              <w:rPr>
                <w:b/>
              </w:rPr>
              <w:t xml:space="preserve">108</w:t>
            </w:r>
          </w:p>
        </w:tc>
        <w:tc>
          <w:tcPr/>
          <w:p>
            <w:r>
              <w:t xml:space="preserve">—</w:t>
            </w:r>
          </w:p>
        </w:tc>
        <w:tc>
          <w:tcPr/>
          <w:p>
            <w:r>
              <w:t xml:space="preserve">—</w:t>
            </w:r>
          </w:p>
        </w:tc>
      </w:tr>
    </w:tbl>
    <w:p/>
    <w:p>
      <w:r>
        <w:t xml:space="preserve">词典匹配完成后，全部 900 篇文本共命中词项 75026 次，平均每篇 83.4 次，命中密度处于合理区间，说明词典与语料的匹配度良好，不存在"词典过小而几乎无命中"或"词典过宽而噪声泛滥"的两类极端情况。</w:t>
      </w:r>
    </w:p>
    <w:p>
      <w:pPr>
        <w:pStyle w:val="Heading2"/>
      </w:pPr>
      <w:r>
        <w:t xml:space="preserve">（五）第四步：语调测度构建</w:t>
      </w:r>
    </w:p>
    <w:p>
      <w:r>
        <w:t xml:space="preserve">测度构建遵循"先分维度、后合成"的策略。首先构造五个子指标：消极词密度、不确定词密度、风险词密度、净语调与积极词密度。密度指标统一采用每千字词频，以消除文本篇幅的规模效应；净语调定义为（积极词频 − 消极词频 − 风险词频）与四类词频之和的比值，反映整体情感倾向。</w:t>
      </w:r>
    </w:p>
    <w:p>
      <w:r>
        <w:rPr>
          <w:b/>
        </w:rPr>
        <w:t xml:space="preserve">表 3　语调测度指标体系</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代号</w:t>
            </w:r>
          </w:p>
        </w:tc>
        <w:tc>
          <w:tcPr>
            <w:shd w:val="clear" w:fill="EFEFEF"/>
          </w:tcPr>
          <w:p>
            <w:r>
              <w:t xml:space="preserve">指标名称</w:t>
            </w:r>
          </w:p>
        </w:tc>
        <w:tc>
          <w:tcPr>
            <w:shd w:val="clear" w:fill="EFEFEF"/>
          </w:tcPr>
          <w:p>
            <w:r>
              <w:t xml:space="preserve">计算口径</w:t>
            </w:r>
          </w:p>
        </w:tc>
        <w:tc>
          <w:tcPr>
            <w:shd w:val="clear" w:fill="EFEFEF"/>
          </w:tcPr>
          <w:p>
            <w:r>
              <w:t xml:space="preserve">与"悲观程度"的方向</w:t>
            </w:r>
          </w:p>
        </w:tc>
      </w:tr>
      <w:tr>
        <w:tc>
          <w:tcPr/>
          <w:p>
            <w:r>
              <w:t xml:space="preserve">I1</w:t>
            </w:r>
          </w:p>
        </w:tc>
        <w:tc>
          <w:tcPr/>
          <w:p>
            <w:r>
              <w:t xml:space="preserve">消极词密度</w:t>
            </w:r>
          </w:p>
        </w:tc>
        <w:tc>
          <w:tcPr/>
          <w:p>
            <w:r>
              <w:t xml:space="preserve">消极词频 / 文本字数 × 1000</w:t>
            </w:r>
          </w:p>
        </w:tc>
        <w:tc>
          <w:tcPr/>
          <w:p>
            <w:r>
              <w:t xml:space="preserve">正向</w:t>
            </w:r>
          </w:p>
        </w:tc>
      </w:tr>
      <w:tr>
        <w:tc>
          <w:tcPr/>
          <w:p>
            <w:r>
              <w:t xml:space="preserve">I2</w:t>
            </w:r>
          </w:p>
        </w:tc>
        <w:tc>
          <w:tcPr/>
          <w:p>
            <w:r>
              <w:t xml:space="preserve">不确定词密度</w:t>
            </w:r>
          </w:p>
        </w:tc>
        <w:tc>
          <w:tcPr/>
          <w:p>
            <w:r>
              <w:t xml:space="preserve">不确定词频 / 文本字数 × 1000</w:t>
            </w:r>
          </w:p>
        </w:tc>
        <w:tc>
          <w:tcPr/>
          <w:p>
            <w:r>
              <w:t xml:space="preserve">正向</w:t>
            </w:r>
          </w:p>
        </w:tc>
      </w:tr>
      <w:tr>
        <w:tc>
          <w:tcPr/>
          <w:p>
            <w:r>
              <w:t xml:space="preserve">I3</w:t>
            </w:r>
          </w:p>
        </w:tc>
        <w:tc>
          <w:tcPr/>
          <w:p>
            <w:r>
              <w:t xml:space="preserve">风险词密度</w:t>
            </w:r>
          </w:p>
        </w:tc>
        <w:tc>
          <w:tcPr/>
          <w:p>
            <w:r>
              <w:t xml:space="preserve">风险词频 / 文本字数 × 1000</w:t>
            </w:r>
          </w:p>
        </w:tc>
        <w:tc>
          <w:tcPr/>
          <w:p>
            <w:r>
              <w:t xml:space="preserve">正向</w:t>
            </w:r>
          </w:p>
        </w:tc>
      </w:tr>
      <w:tr>
        <w:tc>
          <w:tcPr/>
          <w:p>
            <w:r>
              <w:t xml:space="preserve">I4</w:t>
            </w:r>
          </w:p>
        </w:tc>
        <w:tc>
          <w:tcPr/>
          <w:p>
            <w:r>
              <w:t xml:space="preserve">净语调（反向）</w:t>
            </w:r>
          </w:p>
        </w:tc>
        <w:tc>
          <w:tcPr/>
          <w:p>
            <w:r>
              <w:t xml:space="preserve">−(积极−消极−风险) / 四类词频之和</w:t>
            </w:r>
          </w:p>
        </w:tc>
        <w:tc>
          <w:tcPr/>
          <w:p>
            <w:r>
              <w:t xml:space="preserve">正向</w:t>
            </w:r>
          </w:p>
        </w:tc>
      </w:tr>
      <w:tr>
        <w:tc>
          <w:tcPr/>
          <w:p>
            <w:r>
              <w:t xml:space="preserve">I5</w:t>
            </w:r>
          </w:p>
        </w:tc>
        <w:tc>
          <w:tcPr/>
          <w:p>
            <w:r>
              <w:t xml:space="preserve">积极词密度（反向）</w:t>
            </w:r>
          </w:p>
        </w:tc>
        <w:tc>
          <w:tcPr/>
          <w:p>
            <w:r>
              <w:t xml:space="preserve">−(积极词频 / 文本字数 × 1000)</w:t>
            </w:r>
          </w:p>
        </w:tc>
        <w:tc>
          <w:tcPr/>
          <w:p>
            <w:r>
              <w:t xml:space="preserve">正向</w:t>
            </w:r>
          </w:p>
        </w:tc>
      </w:tr>
    </w:tbl>
    <w:p/>
    <w:p>
      <w:r>
        <w:t xml:space="preserve">五个子指标的量纲与方向并不一致，因此合成前需完成两步处理：先对每个子指标做标准化，使其均值为 0、标准差为 1，并统一为"数值越大代表语调越悲观"的正向口径；再取五个标准化指标的算术平均，得到原始合成得分。最后，考虑到宏观环境变化可能使全部公司在同一年度出现语调整体偏移（例如 2023 年整体趋向谨慎），本文对合成得分做</w:t>
      </w:r>
      <w:r>
        <w:rPr>
          <w:b/>
        </w:rPr>
        <w:t xml:space="preserve">分年度标准化</w:t>
      </w:r>
      <w:r>
        <w:t xml:space="preserve">，剔除年度共同冲击，得到最终的综合语调指标 TONE。经此处理，TONE 在全样本上均值为 0、标准差为 0.999，具备良好的可比性。</w:t>
      </w:r>
    </w:p>
    <w:p>
      <w:pPr>
        <w:pStyle w:val="Heading2"/>
      </w:pPr>
      <w:r>
        <w:t xml:space="preserve">（六）第五步：信效度检验与预警模型设定</w:t>
      </w:r>
    </w:p>
    <w:p>
      <w:r>
        <w:rPr>
          <w:b/>
        </w:rPr>
        <w:t xml:space="preserve">信度检验</w:t>
      </w:r>
      <w:r>
        <w:t xml:space="preserve">采用两个指标。一是 Cronbach's α，衡量五个子指标测量同一构念的内部一致性，经验标准为大于 0.70；二是折半信度，将指标按奇偶分为两半，计算两半得分的相关系数并经 Spearman-Brown 公式校正。</w:t>
      </w:r>
    </w:p>
    <w:p>
      <w:r>
        <w:rPr>
          <w:b/>
        </w:rPr>
        <w:t xml:space="preserve">效度检验</w:t>
      </w:r>
      <w:r>
        <w:t xml:space="preserve">从三个角度展开。聚合效度考察本文测度与另一套口径的替代测度之间是否高度相关，标准为相关系数大于 0.60；区分效度考察测度是否与理论上无关的构念保持低相关，本文选取文本篇幅（信息含量）作为反例变量，标准为相关系数绝对值小于 0.30；预测效度考察测度对未来困境的判别能力，以 AUC 衡量，标准为大于 0.70。</w:t>
      </w:r>
    </w:p>
    <w:p>
      <w:r>
        <w:rPr>
          <w:b/>
        </w:rPr>
        <w:t xml:space="preserve">预警模型</w:t>
      </w:r>
      <w:r>
        <w:t xml:space="preserve">采用 Logistic 回归，被解释变量为次年是否陷入困境的二值变量。基准模型 M1 仅纳入综合语调 TONE，模型 M2 进一步加入公司规模、资产负债率、总资产收益率、营业收入增速、第一大股东持股比例、两职合一、产权性质与上市年限等控制变量。为验证合成的必要性，本文另设模型 M3（仅用消极词密度这一单指标）与模型 M4（改用备择测度）作为对照。为检验增量信息，本文先将 TONE 对财务基本面做回归，取残差并分年度标准化，得到"异常语调" ABTONE，再设模型 M5 考察其在控制基本面后的预警作用。全部参数估计采用牛顿-拉夫森迭代法（IRLS）实现，AUC 以 Mann-Whitney U 统计量配合并列秩处理计算。</w:t>
      </w:r>
    </w:p>
    <w:p>
      <w:pPr>
        <w:pStyle w:val="Heading2"/>
      </w:pPr>
      <w:r>
        <w:t xml:space="preserve">（七）数据来源与样本</w:t>
      </w:r>
    </w:p>
    <w:p>
      <w:r>
        <w:t xml:space="preserve">本文使用的研究语料为按真实年报版式与词频分布特征生成的</w:t>
      </w:r>
      <w:r>
        <w:rPr>
          <w:b/>
        </w:rPr>
        <w:t xml:space="preserve">模拟语料</w:t>
      </w:r>
      <w:r>
        <w:t xml:space="preserve">，财务与治理变量亦为与语料联动的模拟面板，具体生成机制与参数设置见 `data/数据来源说明.md` 与 `code/simulate_corpus.py`。样本覆盖 300 家上市公司 2021 至 2023 三个会计年度，共 900 个企业-年份观测，其中次年陷入困境的样本 153 个，占比 17.0%，与 A 股市场特别处理事件的实际比例基本吻合。模拟数据的价值在于：语料的潜在风险强度为已知参数，因而可以在"真值可观测"的条件下严格检验测度构建流程能否正确还原潜在构念，这是使用真实数据时无法完成的方法验证。全部随机过程由固定种子驱动，结果完全可复现。</w:t>
      </w:r>
    </w:p>
    <w:p>
      <w:pPr>
        <w:pStyle w:val="Heading1"/>
      </w:pPr>
      <w:r>
        <w:t xml:space="preserve">三、实证分析</w:t>
      </w:r>
    </w:p>
    <w:p>
      <w:pPr>
        <w:pStyle w:val="Heading2"/>
      </w:pPr>
      <w:r>
        <w:t xml:space="preserve">（一）描述性统计</w:t>
      </w:r>
    </w:p>
    <w:p>
      <w:r>
        <w:rPr>
          <w:b/>
        </w:rPr>
        <w:t xml:space="preserve">表 4　主要变量描述性统计</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w:t>
            </w:r>
          </w:p>
        </w:tc>
        <w:tc>
          <w:tcPr>
            <w:shd w:val="clear" w:fill="EFEFEF"/>
          </w:tcPr>
          <w:p>
            <w:r>
              <w:t xml:space="preserve">含义</w:t>
            </w:r>
          </w:p>
        </w:tc>
        <w:tc>
          <w:tcPr>
            <w:shd w:val="clear" w:fill="EFEFEF"/>
          </w:tcPr>
          <w:p>
            <w:r>
              <w:t xml:space="preserve">观测数</w:t>
            </w:r>
          </w:p>
        </w:tc>
        <w:tc>
          <w:tcPr>
            <w:shd w:val="clear" w:fill="EFEFEF"/>
          </w:tcPr>
          <w:p>
            <w:r>
              <w:t xml:space="preserve">均值</w:t>
            </w:r>
          </w:p>
        </w:tc>
        <w:tc>
          <w:tcPr>
            <w:shd w:val="clear" w:fill="EFEFEF"/>
          </w:tcPr>
          <w:p>
            <w:r>
              <w:t xml:space="preserve">标准差</w:t>
            </w:r>
          </w:p>
        </w:tc>
        <w:tc>
          <w:tcPr>
            <w:shd w:val="clear" w:fill="EFEFEF"/>
          </w:tcPr>
          <w:p>
            <w:r>
              <w:t xml:space="preserve">最小值</w:t>
            </w:r>
          </w:p>
        </w:tc>
        <w:tc>
          <w:tcPr>
            <w:shd w:val="clear" w:fill="EFEFEF"/>
          </w:tcPr>
          <w:p>
            <w:r>
              <w:t xml:space="preserve">中位数</w:t>
            </w:r>
          </w:p>
        </w:tc>
        <w:tc>
          <w:tcPr>
            <w:shd w:val="clear" w:fill="EFEFEF"/>
          </w:tcPr>
          <w:p>
            <w:r>
              <w:t xml:space="preserve">最大值</w:t>
            </w:r>
          </w:p>
        </w:tc>
      </w:tr>
      <w:tr>
        <w:tc>
          <w:tcPr/>
          <w:p>
            <w:r>
              <w:t xml:space="preserve">TONE</w:t>
            </w:r>
          </w:p>
        </w:tc>
        <w:tc>
          <w:tcPr/>
          <w:p>
            <w:r>
              <w:t xml:space="preserve">综合语调</w:t>
            </w:r>
          </w:p>
        </w:tc>
        <w:tc>
          <w:tcPr/>
          <w:p>
            <w:r>
              <w:t xml:space="preserve">900</w:t>
            </w:r>
          </w:p>
        </w:tc>
        <w:tc>
          <w:tcPr/>
          <w:p>
            <w:r>
              <w:t xml:space="preserve">0.000</w:t>
            </w:r>
          </w:p>
        </w:tc>
        <w:tc>
          <w:tcPr/>
          <w:p>
            <w:r>
              <w:t xml:space="preserve">0.999</w:t>
            </w:r>
          </w:p>
        </w:tc>
        <w:tc>
          <w:tcPr/>
          <w:p>
            <w:r>
              <w:t xml:space="preserve">−2.543</w:t>
            </w:r>
          </w:p>
        </w:tc>
        <w:tc>
          <w:tcPr/>
          <w:p>
            <w:r>
              <w:t xml:space="preserve">0.086</w:t>
            </w:r>
          </w:p>
        </w:tc>
        <w:tc>
          <w:tcPr/>
          <w:p>
            <w:r>
              <w:t xml:space="preserve">2.077</w:t>
            </w:r>
          </w:p>
        </w:tc>
      </w:tr>
      <w:tr>
        <w:tc>
          <w:tcPr/>
          <w:p>
            <w:r>
              <w:t xml:space="preserve">TONE_alt</w:t>
            </w:r>
          </w:p>
        </w:tc>
        <w:tc>
          <w:tcPr/>
          <w:p>
            <w:r>
              <w:t xml:space="preserve">备择测度</w:t>
            </w:r>
          </w:p>
        </w:tc>
        <w:tc>
          <w:tcPr/>
          <w:p>
            <w:r>
              <w:t xml:space="preserve">900</w:t>
            </w:r>
          </w:p>
        </w:tc>
        <w:tc>
          <w:tcPr/>
          <w:p>
            <w:r>
              <w:t xml:space="preserve">0.394</w:t>
            </w:r>
          </w:p>
        </w:tc>
        <w:tc>
          <w:tcPr/>
          <w:p>
            <w:r>
              <w:t xml:space="preserve">0.180</w:t>
            </w:r>
          </w:p>
        </w:tc>
        <w:tc>
          <w:tcPr/>
          <w:p>
            <w:r>
              <w:t xml:space="preserve">0.000</w:t>
            </w:r>
          </w:p>
        </w:tc>
        <w:tc>
          <w:tcPr/>
          <w:p>
            <w:r>
              <w:t xml:space="preserve">0.396</w:t>
            </w:r>
          </w:p>
        </w:tc>
        <w:tc>
          <w:tcPr/>
          <w:p>
            <w:r>
              <w:t xml:space="preserve">0.889</w:t>
            </w:r>
          </w:p>
        </w:tc>
      </w:tr>
      <w:tr>
        <w:tc>
          <w:tcPr/>
          <w:p>
            <w:r>
              <w:t xml:space="preserve">dens_neg</w:t>
            </w:r>
          </w:p>
        </w:tc>
        <w:tc>
          <w:tcPr/>
          <w:p>
            <w:r>
              <w:t xml:space="preserve">消极词密度</w:t>
            </w:r>
          </w:p>
        </w:tc>
        <w:tc>
          <w:tcPr/>
          <w:p>
            <w:r>
              <w:t xml:space="preserve">900</w:t>
            </w:r>
          </w:p>
        </w:tc>
        <w:tc>
          <w:tcPr/>
          <w:p>
            <w:r>
              <w:t xml:space="preserve">18.93</w:t>
            </w:r>
          </w:p>
        </w:tc>
        <w:tc>
          <w:tcPr/>
          <w:p>
            <w:r>
              <w:t xml:space="preserve">10.35</w:t>
            </w:r>
          </w:p>
        </w:tc>
        <w:tc>
          <w:tcPr/>
          <w:p>
            <w:r>
              <w:t xml:space="preserve">0.00</w:t>
            </w:r>
          </w:p>
        </w:tc>
        <w:tc>
          <w:tcPr/>
          <w:p>
            <w:r>
              <w:t xml:space="preserve">18.00</w:t>
            </w:r>
          </w:p>
        </w:tc>
        <w:tc>
          <w:tcPr/>
          <w:p>
            <w:r>
              <w:t xml:space="preserve">47.26</w:t>
            </w:r>
          </w:p>
        </w:tc>
      </w:tr>
      <w:tr>
        <w:tc>
          <w:tcPr/>
          <w:p>
            <w:r>
              <w:t xml:space="preserve">dens_unc</w:t>
            </w:r>
          </w:p>
        </w:tc>
        <w:tc>
          <w:tcPr/>
          <w:p>
            <w:r>
              <w:t xml:space="preserve">不确定词密度</w:t>
            </w:r>
          </w:p>
        </w:tc>
        <w:tc>
          <w:tcPr/>
          <w:p>
            <w:r>
              <w:t xml:space="preserve">900</w:t>
            </w:r>
          </w:p>
        </w:tc>
        <w:tc>
          <w:tcPr/>
          <w:p>
            <w:r>
              <w:t xml:space="preserve">11.93</w:t>
            </w:r>
          </w:p>
        </w:tc>
        <w:tc>
          <w:tcPr/>
          <w:p>
            <w:r>
              <w:t xml:space="preserve">6.50</w:t>
            </w:r>
          </w:p>
        </w:tc>
        <w:tc>
          <w:tcPr/>
          <w:p>
            <w:r>
              <w:t xml:space="preserve">0.00</w:t>
            </w:r>
          </w:p>
        </w:tc>
        <w:tc>
          <w:tcPr/>
          <w:p>
            <w:r>
              <w:t xml:space="preserve">12.00</w:t>
            </w:r>
          </w:p>
        </w:tc>
        <w:tc>
          <w:tcPr/>
          <w:p>
            <w:r>
              <w:t xml:space="preserve">34.79</w:t>
            </w:r>
          </w:p>
        </w:tc>
      </w:tr>
      <w:tr>
        <w:tc>
          <w:tcPr/>
          <w:p>
            <w:r>
              <w:t xml:space="preserve">dens_risk</w:t>
            </w:r>
          </w:p>
        </w:tc>
        <w:tc>
          <w:tcPr/>
          <w:p>
            <w:r>
              <w:t xml:space="preserve">风险词密度</w:t>
            </w:r>
          </w:p>
        </w:tc>
        <w:tc>
          <w:tcPr/>
          <w:p>
            <w:r>
              <w:t xml:space="preserve">900</w:t>
            </w:r>
          </w:p>
        </w:tc>
        <w:tc>
          <w:tcPr/>
          <w:p>
            <w:r>
              <w:t xml:space="preserve">6.87</w:t>
            </w:r>
          </w:p>
        </w:tc>
        <w:tc>
          <w:tcPr/>
          <w:p>
            <w:r>
              <w:t xml:space="preserve">4.94</w:t>
            </w:r>
          </w:p>
        </w:tc>
        <w:tc>
          <w:tcPr/>
          <w:p>
            <w:r>
              <w:t xml:space="preserve">0.00</w:t>
            </w:r>
          </w:p>
        </w:tc>
        <w:tc>
          <w:tcPr/>
          <w:p>
            <w:r>
              <w:t xml:space="preserve">6.00</w:t>
            </w:r>
          </w:p>
        </w:tc>
        <w:tc>
          <w:tcPr/>
          <w:p>
            <w:r>
              <w:t xml:space="preserve">25.70</w:t>
            </w:r>
          </w:p>
        </w:tc>
      </w:tr>
      <w:tr>
        <w:tc>
          <w:tcPr/>
          <w:p>
            <w:r>
              <w:t xml:space="preserve">tone_disp</w:t>
            </w:r>
          </w:p>
        </w:tc>
        <w:tc>
          <w:tcPr/>
          <w:p>
            <w:r>
              <w:t xml:space="preserve">语调离散度</w:t>
            </w:r>
          </w:p>
        </w:tc>
        <w:tc>
          <w:tcPr/>
          <w:p>
            <w:r>
              <w:t xml:space="preserve">900</w:t>
            </w:r>
          </w:p>
        </w:tc>
        <w:tc>
          <w:tcPr/>
          <w:p>
            <w:r>
              <w:t xml:space="preserve">0.370</w:t>
            </w:r>
          </w:p>
        </w:tc>
        <w:tc>
          <w:tcPr/>
          <w:p>
            <w:r>
              <w:t xml:space="preserve">0.042</w:t>
            </w:r>
          </w:p>
        </w:tc>
        <w:tc>
          <w:tcPr/>
          <w:p>
            <w:r>
              <w:t xml:space="preserve">0.235</w:t>
            </w:r>
          </w:p>
        </w:tc>
        <w:tc>
          <w:tcPr/>
          <w:p>
            <w:r>
              <w:t xml:space="preserve">0.374</w:t>
            </w:r>
          </w:p>
        </w:tc>
        <w:tc>
          <w:tcPr/>
          <w:p>
            <w:r>
              <w:t xml:space="preserve">0.476</w:t>
            </w:r>
          </w:p>
        </w:tc>
      </w:tr>
      <w:tr>
        <w:tc>
          <w:tcPr/>
          <w:p>
            <w:r>
              <w:t xml:space="preserve">ln_chars</w:t>
            </w:r>
          </w:p>
        </w:tc>
        <w:tc>
          <w:tcPr/>
          <w:p>
            <w:r>
              <w:t xml:space="preserve">文本篇幅对数</w:t>
            </w:r>
          </w:p>
        </w:tc>
        <w:tc>
          <w:tcPr/>
          <w:p>
            <w:r>
              <w:t xml:space="preserve">900</w:t>
            </w:r>
          </w:p>
        </w:tc>
        <w:tc>
          <w:tcPr/>
          <w:p>
            <w:r>
              <w:t xml:space="preserve">7.033</w:t>
            </w:r>
          </w:p>
        </w:tc>
        <w:tc>
          <w:tcPr/>
          <w:p>
            <w:r>
              <w:t xml:space="preserve">0.325</w:t>
            </w:r>
          </w:p>
        </w:tc>
        <w:tc>
          <w:tcPr/>
          <w:p>
            <w:r>
              <w:t xml:space="preserve">5.749</w:t>
            </w:r>
          </w:p>
        </w:tc>
        <w:tc>
          <w:tcPr/>
          <w:p>
            <w:r>
              <w:t xml:space="preserve">7.048</w:t>
            </w:r>
          </w:p>
        </w:tc>
        <w:tc>
          <w:tcPr/>
          <w:p>
            <w:r>
              <w:t xml:space="preserve">8.022</w:t>
            </w:r>
          </w:p>
        </w:tc>
      </w:tr>
      <w:tr>
        <w:tc>
          <w:tcPr/>
          <w:p>
            <w:r>
              <w:t xml:space="preserve">size</w:t>
            </w:r>
          </w:p>
        </w:tc>
        <w:tc>
          <w:tcPr/>
          <w:p>
            <w:r>
              <w:t xml:space="preserve">公司规模</w:t>
            </w:r>
          </w:p>
        </w:tc>
        <w:tc>
          <w:tcPr/>
          <w:p>
            <w:r>
              <w:t xml:space="preserve">900</w:t>
            </w:r>
          </w:p>
        </w:tc>
        <w:tc>
          <w:tcPr/>
          <w:p>
            <w:r>
              <w:t xml:space="preserve">12.98</w:t>
            </w:r>
          </w:p>
        </w:tc>
        <w:tc>
          <w:tcPr/>
          <w:p>
            <w:r>
              <w:t xml:space="preserve">0.86</w:t>
            </w:r>
          </w:p>
        </w:tc>
        <w:tc>
          <w:tcPr/>
          <w:p>
            <w:r>
              <w:t xml:space="preserve">10.43</w:t>
            </w:r>
          </w:p>
        </w:tc>
        <w:tc>
          <w:tcPr/>
          <w:p>
            <w:r>
              <w:t xml:space="preserve">12.91</w:t>
            </w:r>
          </w:p>
        </w:tc>
        <w:tc>
          <w:tcPr/>
          <w:p>
            <w:r>
              <w:t xml:space="preserve">15.59</w:t>
            </w:r>
          </w:p>
        </w:tc>
      </w:tr>
      <w:tr>
        <w:tc>
          <w:tcPr/>
          <w:p>
            <w:r>
              <w:t xml:space="preserve">lev</w:t>
            </w:r>
          </w:p>
        </w:tc>
        <w:tc>
          <w:tcPr/>
          <w:p>
            <w:r>
              <w:t xml:space="preserve">资产负债率</w:t>
            </w:r>
          </w:p>
        </w:tc>
        <w:tc>
          <w:tcPr/>
          <w:p>
            <w:r>
              <w:t xml:space="preserve">900</w:t>
            </w:r>
          </w:p>
        </w:tc>
        <w:tc>
          <w:tcPr/>
          <w:p>
            <w:r>
              <w:t xml:space="preserve">0.443</w:t>
            </w:r>
          </w:p>
        </w:tc>
        <w:tc>
          <w:tcPr/>
          <w:p>
            <w:r>
              <w:t xml:space="preserve">0.104</w:t>
            </w:r>
          </w:p>
        </w:tc>
        <w:tc>
          <w:tcPr/>
          <w:p>
            <w:r>
              <w:t xml:space="preserve">0.133</w:t>
            </w:r>
          </w:p>
        </w:tc>
        <w:tc>
          <w:tcPr/>
          <w:p>
            <w:r>
              <w:t xml:space="preserve">0.445</w:t>
            </w:r>
          </w:p>
        </w:tc>
        <w:tc>
          <w:tcPr/>
          <w:p>
            <w:r>
              <w:t xml:space="preserve">0.784</w:t>
            </w:r>
          </w:p>
        </w:tc>
      </w:tr>
      <w:tr>
        <w:tc>
          <w:tcPr/>
          <w:p>
            <w:r>
              <w:t xml:space="preserve">roa</w:t>
            </w:r>
          </w:p>
        </w:tc>
        <w:tc>
          <w:tcPr/>
          <w:p>
            <w:r>
              <w:t xml:space="preserve">总资产收益率</w:t>
            </w:r>
          </w:p>
        </w:tc>
        <w:tc>
          <w:tcPr/>
          <w:p>
            <w:r>
              <w:t xml:space="preserve">900</w:t>
            </w:r>
          </w:p>
        </w:tc>
        <w:tc>
          <w:tcPr/>
          <w:p>
            <w:r>
              <w:t xml:space="preserve">0.057</w:t>
            </w:r>
          </w:p>
        </w:tc>
        <w:tc>
          <w:tcPr/>
          <w:p>
            <w:r>
              <w:t xml:space="preserve">0.031</w:t>
            </w:r>
          </w:p>
        </w:tc>
        <w:tc>
          <w:tcPr/>
          <w:p>
            <w:r>
              <w:t xml:space="preserve">−0.046</w:t>
            </w:r>
          </w:p>
        </w:tc>
        <w:tc>
          <w:tcPr/>
          <w:p>
            <w:r>
              <w:t xml:space="preserve">0.058</w:t>
            </w:r>
          </w:p>
        </w:tc>
        <w:tc>
          <w:tcPr/>
          <w:p>
            <w:r>
              <w:t xml:space="preserve">0.143</w:t>
            </w:r>
          </w:p>
        </w:tc>
      </w:tr>
      <w:tr>
        <w:tc>
          <w:tcPr/>
          <w:p>
            <w:r>
              <w:t xml:space="preserve">growth</w:t>
            </w:r>
          </w:p>
        </w:tc>
        <w:tc>
          <w:tcPr/>
          <w:p>
            <w:r>
              <w:t xml:space="preserve">营业收入增速</w:t>
            </w:r>
          </w:p>
        </w:tc>
        <w:tc>
          <w:tcPr/>
          <w:p>
            <w:r>
              <w:t xml:space="preserve">900</w:t>
            </w:r>
          </w:p>
        </w:tc>
        <w:tc>
          <w:tcPr/>
          <w:p>
            <w:r>
              <w:t xml:space="preserve">0.107</w:t>
            </w:r>
          </w:p>
        </w:tc>
        <w:tc>
          <w:tcPr/>
          <w:p>
            <w:r>
              <w:t xml:space="preserve">0.156</w:t>
            </w:r>
          </w:p>
        </w:tc>
        <w:tc>
          <w:tcPr/>
          <w:p>
            <w:r>
              <w:t xml:space="preserve">−0.399</w:t>
            </w:r>
          </w:p>
        </w:tc>
        <w:tc>
          <w:tcPr/>
          <w:p>
            <w:r>
              <w:t xml:space="preserve">0.102</w:t>
            </w:r>
          </w:p>
        </w:tc>
        <w:tc>
          <w:tcPr/>
          <w:p>
            <w:r>
              <w:t xml:space="preserve">0.632</w:t>
            </w:r>
          </w:p>
        </w:tc>
      </w:tr>
      <w:tr>
        <w:tc>
          <w:tcPr/>
          <w:p>
            <w:r>
              <w:t xml:space="preserve">distress_next</w:t>
            </w:r>
          </w:p>
        </w:tc>
        <w:tc>
          <w:tcPr/>
          <w:p>
            <w:r>
              <w:t xml:space="preserve">次年困境</w:t>
            </w:r>
          </w:p>
        </w:tc>
        <w:tc>
          <w:tcPr/>
          <w:p>
            <w:r>
              <w:t xml:space="preserve">900</w:t>
            </w:r>
          </w:p>
        </w:tc>
        <w:tc>
          <w:tcPr/>
          <w:p>
            <w:r>
              <w:t xml:space="preserve">0.170</w:t>
            </w:r>
          </w:p>
        </w:tc>
        <w:tc>
          <w:tcPr/>
          <w:p>
            <w:r>
              <w:t xml:space="preserve">0.376</w:t>
            </w:r>
          </w:p>
        </w:tc>
        <w:tc>
          <w:tcPr/>
          <w:p>
            <w:r>
              <w:t xml:space="preserve">0.000</w:t>
            </w:r>
          </w:p>
        </w:tc>
        <w:tc>
          <w:tcPr/>
          <w:p>
            <w:r>
              <w:t xml:space="preserve">0.000</w:t>
            </w:r>
          </w:p>
        </w:tc>
        <w:tc>
          <w:tcPr/>
          <w:p>
            <w:r>
              <w:t xml:space="preserve">1.000</w:t>
            </w:r>
          </w:p>
        </w:tc>
      </w:tr>
    </w:tbl>
    <w:p/>
    <w:p>
      <w:r>
        <w:t xml:space="preserve">从描述统计可以看出三点。第一，消极词密度（均值 18.93）显著高于风险词密度（均值 6.87），说明管理层在年报中更倾向于泛泛讨论经营压力，而对法律合规事项的表述相当克制，这与"风险信息披露存在选择性"的既有判断一致。第二，文本篇幅对数的标准差为 0.325，最大值与最小值之间相差约 2.27 个对数单位，相当于最长文本约为最短文本的 9.7 倍，篇幅差异足够大，为区分效度检验提供了充分的变异。第三，综合语调 TONE 的分布近似对称，不存在极端右偏，说明分年度标准化处理有效，测度不存在量纲漂移。</w:t>
      </w:r>
    </w:p>
    <w:p>
      <w:pPr>
        <w:pStyle w:val="Heading2"/>
      </w:pPr>
      <w:r>
        <w:t xml:space="preserve">（二）信度检验</w:t>
      </w:r>
    </w:p>
    <w:p>
      <w:r>
        <w:rPr>
          <w:b/>
        </w:rPr>
        <w:t xml:space="preserve">表 5　信度与效度检验结果</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类别</w:t>
            </w:r>
          </w:p>
        </w:tc>
        <w:tc>
          <w:tcPr>
            <w:shd w:val="clear" w:fill="EFEFEF"/>
          </w:tcPr>
          <w:p>
            <w:r>
              <w:t xml:space="preserve">指标</w:t>
            </w:r>
          </w:p>
        </w:tc>
        <w:tc>
          <w:tcPr>
            <w:shd w:val="clear" w:fill="EFEFEF"/>
          </w:tcPr>
          <w:p>
            <w:r>
              <w:t xml:space="preserve">取值</w:t>
            </w:r>
          </w:p>
        </w:tc>
        <w:tc>
          <w:tcPr>
            <w:shd w:val="clear" w:fill="EFEFEF"/>
          </w:tcPr>
          <w:p>
            <w:r>
              <w:t xml:space="preserve">判断标准</w:t>
            </w:r>
          </w:p>
        </w:tc>
        <w:tc>
          <w:tcPr>
            <w:shd w:val="clear" w:fill="EFEFEF"/>
          </w:tcPr>
          <w:p>
            <w:r>
              <w:t xml:space="preserve">结论</w:t>
            </w:r>
          </w:p>
        </w:tc>
      </w:tr>
      <w:tr>
        <w:tc>
          <w:tcPr/>
          <w:p>
            <w:r>
              <w:t xml:space="preserve">信度</w:t>
            </w:r>
          </w:p>
        </w:tc>
        <w:tc>
          <w:tcPr/>
          <w:p>
            <w:r>
              <w:t xml:space="preserve">Cronbach's α</w:t>
            </w:r>
          </w:p>
        </w:tc>
        <w:tc>
          <w:tcPr/>
          <w:p>
            <w:r>
              <w:t xml:space="preserve">0.704</w:t>
            </w:r>
          </w:p>
        </w:tc>
        <w:tc>
          <w:tcPr/>
          <w:p>
            <w:r>
              <w:t xml:space="preserve">&gt; 0.70</w:t>
            </w:r>
          </w:p>
        </w:tc>
        <w:tc>
          <w:tcPr/>
          <w:p>
            <w:r>
              <w:t xml:space="preserve">通过</w:t>
            </w:r>
          </w:p>
        </w:tc>
      </w:tr>
      <w:tr>
        <w:tc>
          <w:tcPr/>
          <w:p>
            <w:r>
              <w:t xml:space="preserve">信度</w:t>
            </w:r>
          </w:p>
        </w:tc>
        <w:tc>
          <w:tcPr/>
          <w:p>
            <w:r>
              <w:t xml:space="preserve">Spearman-Brown 折半信度</w:t>
            </w:r>
          </w:p>
        </w:tc>
        <w:tc>
          <w:tcPr/>
          <w:p>
            <w:r>
              <w:t xml:space="preserve">0.740</w:t>
            </w:r>
          </w:p>
        </w:tc>
        <w:tc>
          <w:tcPr/>
          <w:p>
            <w:r>
              <w:t xml:space="preserve">&gt; 0.70</w:t>
            </w:r>
          </w:p>
        </w:tc>
        <w:tc>
          <w:tcPr/>
          <w:p>
            <w:r>
              <w:t xml:space="preserve">通过</w:t>
            </w:r>
          </w:p>
        </w:tc>
      </w:tr>
      <w:tr>
        <w:tc>
          <w:tcPr/>
          <w:p>
            <w:r>
              <w:t xml:space="preserve">聚合效度</w:t>
            </w:r>
          </w:p>
        </w:tc>
        <w:tc>
          <w:tcPr/>
          <w:p>
            <w:r>
              <w:t xml:space="preserve">与备择测度相关系数</w:t>
            </w:r>
          </w:p>
        </w:tc>
        <w:tc>
          <w:tcPr/>
          <w:p>
            <w:r>
              <w:t xml:space="preserve">0.907</w:t>
            </w:r>
          </w:p>
        </w:tc>
        <w:tc>
          <w:tcPr/>
          <w:p>
            <w:r>
              <w:t xml:space="preserve">&gt; 0.60</w:t>
            </w:r>
          </w:p>
        </w:tc>
        <w:tc>
          <w:tcPr/>
          <w:p>
            <w:r>
              <w:t xml:space="preserve">通过</w:t>
            </w:r>
          </w:p>
        </w:tc>
      </w:tr>
      <w:tr>
        <w:tc>
          <w:tcPr/>
          <w:p>
            <w:r>
              <w:t xml:space="preserve">区分效度</w:t>
            </w:r>
          </w:p>
        </w:tc>
        <w:tc>
          <w:tcPr/>
          <w:p>
            <w:r>
              <w:t xml:space="preserve">与文本篇幅相关系数</w:t>
            </w:r>
          </w:p>
        </w:tc>
        <w:tc>
          <w:tcPr/>
          <w:p>
            <w:r>
              <w:t xml:space="preserve">0.218</w:t>
            </w:r>
          </w:p>
        </w:tc>
        <w:tc>
          <w:tcPr/>
          <w:p>
            <w:r>
              <w:t xml:space="preserve">\</w:t>
            </w:r>
          </w:p>
        </w:tc>
        <w:tc>
          <w:tcPr/>
          <w:p>
            <w:r>
              <w:t xml:space="preserve">r\</w:t>
            </w:r>
          </w:p>
        </w:tc>
        <w:tc>
          <w:tcPr/>
          <w:p>
            <w:r>
              <w:t xml:space="preserve">&lt; 0.30</w:t>
            </w:r>
          </w:p>
        </w:tc>
        <w:tc>
          <w:tcPr/>
          <w:p>
            <w:r>
              <w:t xml:space="preserve">通过</w:t>
            </w:r>
          </w:p>
        </w:tc>
      </w:tr>
      <w:tr>
        <w:tc>
          <w:tcPr/>
          <w:p>
            <w:r>
              <w:t xml:space="preserve">区分效度</w:t>
            </w:r>
          </w:p>
        </w:tc>
        <w:tc>
          <w:tcPr/>
          <w:p>
            <w:r>
              <w:t xml:space="preserve">与语调离散度相关系数</w:t>
            </w:r>
          </w:p>
        </w:tc>
        <w:tc>
          <w:tcPr/>
          <w:p>
            <w:r>
              <w:t xml:space="preserve">−0.148</w:t>
            </w:r>
          </w:p>
        </w:tc>
        <w:tc>
          <w:tcPr/>
          <w:p>
            <w:r>
              <w:t xml:space="preserve">\</w:t>
            </w:r>
          </w:p>
        </w:tc>
        <w:tc>
          <w:tcPr/>
          <w:p>
            <w:r>
              <w:t xml:space="preserve">r\</w:t>
            </w:r>
          </w:p>
        </w:tc>
        <w:tc>
          <w:tcPr/>
          <w:p>
            <w:r>
              <w:t xml:space="preserve">&lt; 0.30</w:t>
            </w:r>
          </w:p>
        </w:tc>
        <w:tc>
          <w:tcPr/>
          <w:p>
            <w:r>
              <w:t xml:space="preserve">通过</w:t>
            </w:r>
          </w:p>
        </w:tc>
      </w:tr>
      <w:tr>
        <w:tc>
          <w:tcPr/>
          <w:p>
            <w:r>
              <w:t xml:space="preserve">预测效度</w:t>
            </w:r>
          </w:p>
        </w:tc>
        <w:tc>
          <w:tcPr/>
          <w:p>
            <w:r>
              <w:t xml:space="preserve">TONE 单独预警 AUC</w:t>
            </w:r>
          </w:p>
        </w:tc>
        <w:tc>
          <w:tcPr/>
          <w:p>
            <w:r>
              <w:t xml:space="preserve">0.870</w:t>
            </w:r>
          </w:p>
        </w:tc>
        <w:tc>
          <w:tcPr/>
          <w:p>
            <w:r>
              <w:t xml:space="preserve">&gt; 0.70</w:t>
            </w:r>
          </w:p>
        </w:tc>
        <w:tc>
          <w:tcPr/>
          <w:p>
            <w:r>
              <w:t xml:space="preserve">通过</w:t>
            </w:r>
          </w:p>
        </w:tc>
      </w:tr>
      <w:tr>
        <w:tc>
          <w:tcPr/>
          <w:p>
            <w:r>
              <w:t xml:space="preserve">预测效度</w:t>
            </w:r>
          </w:p>
        </w:tc>
        <w:tc>
          <w:tcPr/>
          <w:p>
            <w:r>
              <w:t xml:space="preserve">M2 模型 AUC</w:t>
            </w:r>
          </w:p>
        </w:tc>
        <w:tc>
          <w:tcPr/>
          <w:p>
            <w:r>
              <w:t xml:space="preserve">0.893</w:t>
            </w:r>
          </w:p>
        </w:tc>
        <w:tc>
          <w:tcPr/>
          <w:p>
            <w:r>
              <w:t xml:space="preserve">&gt; 0.75</w:t>
            </w:r>
          </w:p>
        </w:tc>
        <w:tc>
          <w:tcPr/>
          <w:p>
            <w:r>
              <w:t xml:space="preserve">通过</w:t>
            </w:r>
          </w:p>
        </w:tc>
      </w:tr>
    </w:tbl>
    <w:p/>
    <w:p>
      <w:r>
        <w:t xml:space="preserve">信度方面，五个子指标的 Cronbach's α 为 0.704，略高于 0.70 的经验阈值，说明各指标确实指向同一个潜在构念；折半相关的原始值为 0.587，经 Spearman-Brown 公式校正后为 0.740，同样达到可接受水平。需要指出的是，α 值并不算高，原因在于五个子指标各自还携带独立的噪声：风险词与不确定词虽然都随潜在困难程度上升而增加，但二者的触发场景并不完全相同——前者更多出现在合规事项段落，后者更多出现在前瞻性表述段落，因此两个指标之间只存在中等强度的相关（r = 0.380）。这种"同构念、多侧面"的结构恰恰说明词典设计具有实质内涵，而非简单重复计数同一类词汇。</w:t>
      </w:r>
    </w:p>
    <w:p>
      <w:pPr>
        <w:pStyle w:val="Heading2"/>
      </w:pPr>
      <w:r>
        <w:t xml:space="preserve">（三）效度检验</w:t>
      </w:r>
    </w:p>
    <w:p>
      <w:r>
        <w:rPr>
          <w:b/>
        </w:rPr>
        <w:t xml:space="preserve">聚合效度</w:t>
      </w:r>
      <w:r>
        <w:t xml:space="preserve">。本文另构建了一个口径更简、权重更粗的备择测度，即（消极词频 + 风险词频）占四类词频之和的比例。该测度仅使用词频占比、不做标准化加权，是词典法中最朴素的构造方式。两者的相关系数达到 0.907，说明本文经过多维合成与年度标准化处理的测度与朴素口径高度收敛，测度所捕捉的是稳健的文本倾向，而不是某种特定加权方式的产物。</w:t>
      </w:r>
    </w:p>
    <w:p>
      <w:r>
        <w:rPr>
          <w:b/>
        </w:rPr>
        <w:t xml:space="preserve">区分效度</w:t>
      </w:r>
      <w:r>
        <w:t xml:space="preserve">。文本篇幅是反映"信息披露充分程度"的变量，属于与语调理论上不同的构念。TONE 与文本篇幅对数的相关系数为 0.218，绝对值为各主要变量相关关系中的较低水平，远低于 0.30 的判定阈值，说明测度并未被文本规模所污染——管理层写得多并不等于情绪悲观，写得少也不等于经营乐观。此外，TONE 与语调离散度的相关系数为 −0.148，同样落在阈值之内，说明测度捕捉的是整体情感倾向的平均水平，而非语调在文本内部的分布波动，二者构成不同侧面。</w:t>
      </w:r>
    </w:p>
    <w:p>
      <w:r>
        <w:rPr>
          <w:b/>
        </w:rPr>
        <w:t xml:space="preserve">预测效度</w:t>
      </w:r>
      <w:r>
        <w:t xml:space="preserve">。以次年是否陷入困境为被解释变量，TONE 单独作为预测因子的 AUC 达到 0.870。按困境状态分组比较，困境组企业的 TONE 均值为 1.024，非困境组为 −0.210，两组相差约 1.23 个标准差，差异在 1% 水平上显著（t = 23.73）。这意味着语调测度不仅在连续意义上与困境倾向相关，在二值判别意义上也具备明确的分割能力。</w:t>
      </w:r>
    </w:p>
    <w:p>
      <w:pPr>
        <w:pStyle w:val="Heading2"/>
      </w:pPr>
      <w:r>
        <w:t xml:space="preserve">（四）相关性分析</w:t>
      </w:r>
    </w:p>
    <w:p>
      <w:r>
        <w:rPr>
          <w:b/>
        </w:rPr>
        <w:t xml:space="preserve">表 6　主要变量 Pearson 相关系数矩阵（节选）</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w:t>
            </w:r>
          </w:p>
        </w:tc>
        <w:tc>
          <w:tcPr>
            <w:shd w:val="clear" w:fill="EFEFEF"/>
          </w:tcPr>
          <w:p>
            <w:r>
              <w:t xml:space="preserve">TONE</w:t>
            </w:r>
          </w:p>
        </w:tc>
        <w:tc>
          <w:tcPr>
            <w:shd w:val="clear" w:fill="EFEFEF"/>
          </w:tcPr>
          <w:p>
            <w:r>
              <w:t xml:space="preserve">TONE_alt</w:t>
            </w:r>
          </w:p>
        </w:tc>
        <w:tc>
          <w:tcPr>
            <w:shd w:val="clear" w:fill="EFEFEF"/>
          </w:tcPr>
          <w:p>
            <w:r>
              <w:t xml:space="preserve">dens_neg</w:t>
            </w:r>
          </w:p>
        </w:tc>
        <w:tc>
          <w:tcPr>
            <w:shd w:val="clear" w:fill="EFEFEF"/>
          </w:tcPr>
          <w:p>
            <w:r>
              <w:t xml:space="preserve">ln_chars</w:t>
            </w:r>
          </w:p>
        </w:tc>
        <w:tc>
          <w:tcPr>
            <w:shd w:val="clear" w:fill="EFEFEF"/>
          </w:tcPr>
          <w:p>
            <w:r>
              <w:t xml:space="preserve">lev</w:t>
            </w:r>
          </w:p>
        </w:tc>
        <w:tc>
          <w:tcPr>
            <w:shd w:val="clear" w:fill="EFEFEF"/>
          </w:tcPr>
          <w:p>
            <w:r>
              <w:t xml:space="preserve">growth</w:t>
            </w:r>
          </w:p>
        </w:tc>
        <w:tc>
          <w:tcPr>
            <w:shd w:val="clear" w:fill="EFEFEF"/>
          </w:tcPr>
          <w:p>
            <w:r>
              <w:t xml:space="preserve">distress_next</w:t>
            </w:r>
          </w:p>
        </w:tc>
      </w:tr>
      <w:tr>
        <w:tc>
          <w:tcPr/>
          <w:p>
            <w:r>
              <w:t xml:space="preserve">TONE</w:t>
            </w:r>
          </w:p>
        </w:tc>
        <w:tc>
          <w:tcPr/>
          <w:p>
            <w:r>
              <w:t xml:space="preserve">1.000</w:t>
            </w:r>
          </w:p>
        </w:tc>
        <w:tc>
          <w:tcPr/>
          <w:p>
            <w:r>
              <w:t xml:space="preserve">0.907</w:t>
            </w:r>
          </w:p>
        </w:tc>
        <w:tc>
          <w:tcPr/>
          <w:p>
            <w:r>
              <w:t xml:space="preserve">0.796</w:t>
            </w:r>
          </w:p>
        </w:tc>
        <w:tc>
          <w:tcPr/>
          <w:p>
            <w:r>
              <w:t xml:space="preserve">0.218</w:t>
            </w:r>
          </w:p>
        </w:tc>
        <w:tc>
          <w:tcPr/>
          <w:p>
            <w:r>
              <w:t xml:space="preserve">0.543</w:t>
            </w:r>
          </w:p>
        </w:tc>
        <w:tc>
          <w:tcPr/>
          <w:p>
            <w:r>
              <w:t xml:space="preserve">−0.402</w:t>
            </w:r>
          </w:p>
        </w:tc>
        <w:tc>
          <w:tcPr/>
          <w:p>
            <w:r>
              <w:t xml:space="preserve">0.464</w:t>
            </w:r>
          </w:p>
        </w:tc>
      </w:tr>
      <w:tr>
        <w:tc>
          <w:tcPr/>
          <w:p>
            <w:r>
              <w:t xml:space="preserve">TONE_alt</w:t>
            </w:r>
          </w:p>
        </w:tc>
        <w:tc>
          <w:tcPr/>
          <w:p>
            <w:r>
              <w:t xml:space="preserve">0.907</w:t>
            </w:r>
          </w:p>
        </w:tc>
        <w:tc>
          <w:tcPr/>
          <w:p>
            <w:r>
              <w:t xml:space="preserve">1.000</w:t>
            </w:r>
          </w:p>
        </w:tc>
        <w:tc>
          <w:tcPr/>
          <w:p>
            <w:r>
              <w:t xml:space="preserve">0.882</w:t>
            </w:r>
          </w:p>
        </w:tc>
        <w:tc>
          <w:tcPr/>
          <w:p>
            <w:r>
              <w:t xml:space="preserve">0.136</w:t>
            </w:r>
          </w:p>
        </w:tc>
        <w:tc>
          <w:tcPr/>
          <w:p>
            <w:r>
              <w:t xml:space="preserve">0.486</w:t>
            </w:r>
          </w:p>
        </w:tc>
        <w:tc>
          <w:tcPr/>
          <w:p>
            <w:r>
              <w:t xml:space="preserve">−0.357</w:t>
            </w:r>
          </w:p>
        </w:tc>
        <w:tc>
          <w:tcPr/>
          <w:p>
            <w:r>
              <w:t xml:space="preserve">0.413</w:t>
            </w:r>
          </w:p>
        </w:tc>
      </w:tr>
      <w:tr>
        <w:tc>
          <w:tcPr/>
          <w:p>
            <w:r>
              <w:t xml:space="preserve">dens_neg</w:t>
            </w:r>
          </w:p>
        </w:tc>
        <w:tc>
          <w:tcPr/>
          <w:p>
            <w:r>
              <w:t xml:space="preserve">0.796</w:t>
            </w:r>
          </w:p>
        </w:tc>
        <w:tc>
          <w:tcPr/>
          <w:p>
            <w:r>
              <w:t xml:space="preserve">0.882</w:t>
            </w:r>
          </w:p>
        </w:tc>
        <w:tc>
          <w:tcPr/>
          <w:p>
            <w:r>
              <w:t xml:space="preserve">1.000</w:t>
            </w:r>
          </w:p>
        </w:tc>
        <w:tc>
          <w:tcPr/>
          <w:p>
            <w:r>
              <w:t xml:space="preserve">0.326</w:t>
            </w:r>
          </w:p>
        </w:tc>
        <w:tc>
          <w:tcPr/>
          <w:p>
            <w:r>
              <w:t xml:space="preserve">0.409</w:t>
            </w:r>
          </w:p>
        </w:tc>
        <w:tc>
          <w:tcPr/>
          <w:p>
            <w:r>
              <w:t xml:space="preserve">−0.277</w:t>
            </w:r>
          </w:p>
        </w:tc>
        <w:tc>
          <w:tcPr/>
          <w:p>
            <w:r>
              <w:t xml:space="preserve">0.342</w:t>
            </w:r>
          </w:p>
        </w:tc>
      </w:tr>
      <w:tr>
        <w:tc>
          <w:tcPr/>
          <w:p>
            <w:r>
              <w:t xml:space="preserve">ln_chars</w:t>
            </w:r>
          </w:p>
        </w:tc>
        <w:tc>
          <w:tcPr/>
          <w:p>
            <w:r>
              <w:t xml:space="preserve">0.218</w:t>
            </w:r>
          </w:p>
        </w:tc>
        <w:tc>
          <w:tcPr/>
          <w:p>
            <w:r>
              <w:t xml:space="preserve">0.136</w:t>
            </w:r>
          </w:p>
        </w:tc>
        <w:tc>
          <w:tcPr/>
          <w:p>
            <w:r>
              <w:t xml:space="preserve">0.326</w:t>
            </w:r>
          </w:p>
        </w:tc>
        <w:tc>
          <w:tcPr/>
          <w:p>
            <w:r>
              <w:t xml:space="preserve">1.000</w:t>
            </w:r>
          </w:p>
        </w:tc>
        <w:tc>
          <w:tcPr/>
          <w:p>
            <w:r>
              <w:t xml:space="preserve">0.133</w:t>
            </w:r>
          </w:p>
        </w:tc>
        <w:tc>
          <w:tcPr/>
          <w:p>
            <w:r>
              <w:t xml:space="preserve">−0.067</w:t>
            </w:r>
          </w:p>
        </w:tc>
        <w:tc>
          <w:tcPr/>
          <w:p>
            <w:r>
              <w:t xml:space="preserve">0.096</w:t>
            </w:r>
          </w:p>
        </w:tc>
      </w:tr>
      <w:tr>
        <w:tc>
          <w:tcPr/>
          <w:p>
            <w:r>
              <w:t xml:space="preserve">lev</w:t>
            </w:r>
          </w:p>
        </w:tc>
        <w:tc>
          <w:tcPr/>
          <w:p>
            <w:r>
              <w:t xml:space="preserve">0.543</w:t>
            </w:r>
          </w:p>
        </w:tc>
        <w:tc>
          <w:tcPr/>
          <w:p>
            <w:r>
              <w:t xml:space="preserve">0.486</w:t>
            </w:r>
          </w:p>
        </w:tc>
        <w:tc>
          <w:tcPr/>
          <w:p>
            <w:r>
              <w:t xml:space="preserve">0.409</w:t>
            </w:r>
          </w:p>
        </w:tc>
        <w:tc>
          <w:tcPr/>
          <w:p>
            <w:r>
              <w:t xml:space="preserve">0.133</w:t>
            </w:r>
          </w:p>
        </w:tc>
        <w:tc>
          <w:tcPr/>
          <w:p>
            <w:r>
              <w:t xml:space="preserve">1.000</w:t>
            </w:r>
          </w:p>
        </w:tc>
        <w:tc>
          <w:tcPr/>
          <w:p>
            <w:r>
              <w:t xml:space="preserve">−0.394</w:t>
            </w:r>
          </w:p>
        </w:tc>
        <w:tc>
          <w:tcPr/>
          <w:p>
            <w:r>
              <w:t xml:space="preserve">0.378</w:t>
            </w:r>
          </w:p>
        </w:tc>
      </w:tr>
      <w:tr>
        <w:tc>
          <w:tcPr/>
          <w:p>
            <w:r>
              <w:t xml:space="preserve">growth</w:t>
            </w:r>
          </w:p>
        </w:tc>
        <w:tc>
          <w:tcPr/>
          <w:p>
            <w:r>
              <w:t xml:space="preserve">−0.402</w:t>
            </w:r>
          </w:p>
        </w:tc>
        <w:tc>
          <w:tcPr/>
          <w:p>
            <w:r>
              <w:t xml:space="preserve">−0.357</w:t>
            </w:r>
          </w:p>
        </w:tc>
        <w:tc>
          <w:tcPr/>
          <w:p>
            <w:r>
              <w:t xml:space="preserve">−0.277</w:t>
            </w:r>
          </w:p>
        </w:tc>
        <w:tc>
          <w:tcPr/>
          <w:p>
            <w:r>
              <w:t xml:space="preserve">−0.067</w:t>
            </w:r>
          </w:p>
        </w:tc>
        <w:tc>
          <w:tcPr/>
          <w:p>
            <w:r>
              <w:t xml:space="preserve">−0.394</w:t>
            </w:r>
          </w:p>
        </w:tc>
        <w:tc>
          <w:tcPr/>
          <w:p>
            <w:r>
              <w:t xml:space="preserve">1.000</w:t>
            </w:r>
          </w:p>
        </w:tc>
        <w:tc>
          <w:tcPr/>
          <w:p>
            <w:r>
              <w:t xml:space="preserve">−0.282</w:t>
            </w:r>
          </w:p>
        </w:tc>
      </w:tr>
      <w:tr>
        <w:tc>
          <w:tcPr/>
          <w:p>
            <w:r>
              <w:t xml:space="preserve">distress_next</w:t>
            </w:r>
          </w:p>
        </w:tc>
        <w:tc>
          <w:tcPr/>
          <w:p>
            <w:r>
              <w:t xml:space="preserve">0.464</w:t>
            </w:r>
          </w:p>
        </w:tc>
        <w:tc>
          <w:tcPr/>
          <w:p>
            <w:r>
              <w:t xml:space="preserve">0.413</w:t>
            </w:r>
          </w:p>
        </w:tc>
        <w:tc>
          <w:tcPr/>
          <w:p>
            <w:r>
              <w:t xml:space="preserve">0.342</w:t>
            </w:r>
          </w:p>
        </w:tc>
        <w:tc>
          <w:tcPr/>
          <w:p>
            <w:r>
              <w:t xml:space="preserve">0.096</w:t>
            </w:r>
          </w:p>
        </w:tc>
        <w:tc>
          <w:tcPr/>
          <w:p>
            <w:r>
              <w:t xml:space="preserve">0.378</w:t>
            </w:r>
          </w:p>
        </w:tc>
        <w:tc>
          <w:tcPr/>
          <w:p>
            <w:r>
              <w:t xml:space="preserve">−0.282</w:t>
            </w:r>
          </w:p>
        </w:tc>
        <w:tc>
          <w:tcPr/>
          <w:p>
            <w:r>
              <w:t xml:space="preserve">1.000</w:t>
            </w:r>
          </w:p>
        </w:tc>
      </w:tr>
    </w:tbl>
    <w:p/>
    <w:p>
      <w:r>
        <w:t xml:space="preserve">相关矩阵提供了三组有价值的信息。第一，TONE 与次年困境的相关系数为 0.464，在所有财务变量中仅低于资产负债率（0.378）之外的水平——实际上 TONE 的相关强度高于资产负债率，说明语调包含的困境信号强度不亚于传统财务比率。第二，TONE 与资产负债率正相关（0.543）、与营业收入增速负相关（−0.402），方向符合经济直觉：杠杆越高、增长越乏力，管理层语调越趋于悲观，这构成了测度具备内容效度（content validity）的旁证。第三，TONE 与文本篇幅对数（0.218）、与语调离散度（−0.148）的相关都很弱，二者构成测度的"非相关证据"，共同支持测度的构念独立性。</w:t>
      </w:r>
    </w:p>
    <w:p>
      <w:r>
        <w:t xml:space="preserve">值得注意的是，TONE 与五个子指标中相关性最高的是负向化的净语调（−0.964），最低的是风险词密度（0.695），说明合成测度的信息主要由净语调与消极词密度贡献，而风险词与不确定词提供了互补的边际信息，这也说明多维合成的做法确实比单指标更全面。</w:t>
      </w:r>
    </w:p>
    <w:p>
      <w:pPr>
        <w:pStyle w:val="Heading2"/>
      </w:pPr>
      <w:r>
        <w:t xml:space="preserve">（五）基准预警模型</w:t>
      </w:r>
    </w:p>
    <w:p>
      <w:r>
        <w:rPr>
          <w:b/>
        </w:rPr>
        <w:t xml:space="preserve">表 7　Logit 预警模型回归结果（M1 与 M2）</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w:t>
            </w:r>
          </w:p>
        </w:tc>
        <w:tc>
          <w:tcPr>
            <w:shd w:val="clear" w:fill="EFEFEF"/>
          </w:tcPr>
          <w:p>
            <w:r>
              <w:t xml:space="preserve">M1 系数</w:t>
            </w:r>
          </w:p>
        </w:tc>
        <w:tc>
          <w:tcPr>
            <w:shd w:val="clear" w:fill="EFEFEF"/>
          </w:tcPr>
          <w:p>
            <w:r>
              <w:t xml:space="preserve">M1 z 值</w:t>
            </w:r>
          </w:p>
        </w:tc>
        <w:tc>
          <w:tcPr>
            <w:shd w:val="clear" w:fill="EFEFEF"/>
          </w:tcPr>
          <w:p>
            <w:r>
              <w:t xml:space="preserve">M2 系数</w:t>
            </w:r>
          </w:p>
        </w:tc>
        <w:tc>
          <w:tcPr>
            <w:shd w:val="clear" w:fill="EFEFEF"/>
          </w:tcPr>
          <w:p>
            <w:r>
              <w:t xml:space="preserve">M2 z 值</w:t>
            </w:r>
          </w:p>
        </w:tc>
      </w:tr>
      <w:tr>
        <w:tc>
          <w:tcPr/>
          <w:p>
            <w:r>
              <w:t xml:space="preserve">TONE</w:t>
            </w:r>
          </w:p>
        </w:tc>
        <w:tc>
          <w:tcPr/>
          <w:p>
            <w:r>
              <w:t xml:space="preserve">2.028***</w:t>
            </w:r>
          </w:p>
        </w:tc>
        <w:tc>
          <w:tcPr/>
          <w:p>
            <w:r>
              <w:t xml:space="preserve">11.44</w:t>
            </w:r>
          </w:p>
        </w:tc>
        <w:tc>
          <w:tcPr/>
          <w:p>
            <w:r>
              <w:t xml:space="preserve">1.721***</w:t>
            </w:r>
          </w:p>
        </w:tc>
        <w:tc>
          <w:tcPr/>
          <w:p>
            <w:r>
              <w:t xml:space="preserve">8.97</w:t>
            </w:r>
          </w:p>
        </w:tc>
      </w:tr>
      <w:tr>
        <w:tc>
          <w:tcPr/>
          <w:p>
            <w:r>
              <w:t xml:space="preserve">size</w:t>
            </w:r>
          </w:p>
        </w:tc>
        <w:tc>
          <w:tcPr/>
          <w:p>
            <w:r>
              <w:t xml:space="preserve">—</w:t>
            </w:r>
          </w:p>
        </w:tc>
        <w:tc>
          <w:tcPr/>
          <w:p>
            <w:r>
              <w:t xml:space="preserve">—</w:t>
            </w:r>
          </w:p>
        </w:tc>
        <w:tc>
          <w:tcPr/>
          <w:p>
            <w:r>
              <w:t xml:space="preserve">−0.184</w:t>
            </w:r>
          </w:p>
        </w:tc>
        <w:tc>
          <w:tcPr/>
          <w:p>
            <w:r>
              <w:t xml:space="preserve">−1.26</w:t>
            </w:r>
          </w:p>
        </w:tc>
      </w:tr>
      <w:tr>
        <w:tc>
          <w:tcPr/>
          <w:p>
            <w:r>
              <w:t xml:space="preserve">lev</w:t>
            </w:r>
          </w:p>
        </w:tc>
        <w:tc>
          <w:tcPr/>
          <w:p>
            <w:r>
              <w:t xml:space="preserve">—</w:t>
            </w:r>
          </w:p>
        </w:tc>
        <w:tc>
          <w:tcPr/>
          <w:p>
            <w:r>
              <w:t xml:space="preserve">—</w:t>
            </w:r>
          </w:p>
        </w:tc>
        <w:tc>
          <w:tcPr/>
          <w:p>
            <w:r>
              <w:t xml:space="preserve">5.312***</w:t>
            </w:r>
          </w:p>
        </w:tc>
        <w:tc>
          <w:tcPr/>
          <w:p>
            <w:r>
              <w:t xml:space="preserve">3.90</w:t>
            </w:r>
          </w:p>
        </w:tc>
      </w:tr>
      <w:tr>
        <w:tc>
          <w:tcPr/>
          <w:p>
            <w:r>
              <w:t xml:space="preserve">roa</w:t>
            </w:r>
          </w:p>
        </w:tc>
        <w:tc>
          <w:tcPr/>
          <w:p>
            <w:r>
              <w:t xml:space="preserve">—</w:t>
            </w:r>
          </w:p>
        </w:tc>
        <w:tc>
          <w:tcPr/>
          <w:p>
            <w:r>
              <w:t xml:space="preserve">—</w:t>
            </w:r>
          </w:p>
        </w:tc>
        <w:tc>
          <w:tcPr/>
          <w:p>
            <w:r>
              <w:t xml:space="preserve">3.512</w:t>
            </w:r>
          </w:p>
        </w:tc>
        <w:tc>
          <w:tcPr/>
          <w:p>
            <w:r>
              <w:t xml:space="preserve">0.87</w:t>
            </w:r>
          </w:p>
        </w:tc>
      </w:tr>
      <w:tr>
        <w:tc>
          <w:tcPr/>
          <w:p>
            <w:r>
              <w:t xml:space="preserve">growth</w:t>
            </w:r>
          </w:p>
        </w:tc>
        <w:tc>
          <w:tcPr/>
          <w:p>
            <w:r>
              <w:t xml:space="preserve">—</w:t>
            </w:r>
          </w:p>
        </w:tc>
        <w:tc>
          <w:tcPr/>
          <w:p>
            <w:r>
              <w:t xml:space="preserve">—</w:t>
            </w:r>
          </w:p>
        </w:tc>
        <w:tc>
          <w:tcPr/>
          <w:p>
            <w:r>
              <w:t xml:space="preserve">−2.174***</w:t>
            </w:r>
          </w:p>
        </w:tc>
        <w:tc>
          <w:tcPr/>
          <w:p>
            <w:r>
              <w:t xml:space="preserve">−2.68</w:t>
            </w:r>
          </w:p>
        </w:tc>
      </w:tr>
      <w:tr>
        <w:tc>
          <w:tcPr/>
          <w:p>
            <w:r>
              <w:t xml:space="preserve">top1</w:t>
            </w:r>
          </w:p>
        </w:tc>
        <w:tc>
          <w:tcPr/>
          <w:p>
            <w:r>
              <w:t xml:space="preserve">—</w:t>
            </w:r>
          </w:p>
        </w:tc>
        <w:tc>
          <w:tcPr/>
          <w:p>
            <w:r>
              <w:t xml:space="preserve">—</w:t>
            </w:r>
          </w:p>
        </w:tc>
        <w:tc>
          <w:tcPr/>
          <w:p>
            <w:r>
              <w:t xml:space="preserve">−1.187</w:t>
            </w:r>
          </w:p>
        </w:tc>
        <w:tc>
          <w:tcPr/>
          <w:p>
            <w:r>
              <w:t xml:space="preserve">−1.50</w:t>
            </w:r>
          </w:p>
        </w:tc>
      </w:tr>
      <w:tr>
        <w:tc>
          <w:tcPr/>
          <w:p>
            <w:r>
              <w:t xml:space="preserve">dual</w:t>
            </w:r>
          </w:p>
        </w:tc>
        <w:tc>
          <w:tcPr/>
          <w:p>
            <w:r>
              <w:t xml:space="preserve">—</w:t>
            </w:r>
          </w:p>
        </w:tc>
        <w:tc>
          <w:tcPr/>
          <w:p>
            <w:r>
              <w:t xml:space="preserve">—</w:t>
            </w:r>
          </w:p>
        </w:tc>
        <w:tc>
          <w:tcPr/>
          <w:p>
            <w:r>
              <w:t xml:space="preserve">−0.199</w:t>
            </w:r>
          </w:p>
        </w:tc>
        <w:tc>
          <w:tcPr/>
          <w:p>
            <w:r>
              <w:t xml:space="preserve">−0.75</w:t>
            </w:r>
          </w:p>
        </w:tc>
      </w:tr>
      <w:tr>
        <w:tc>
          <w:tcPr/>
          <w:p>
            <w:r>
              <w:t xml:space="preserve">soe</w:t>
            </w:r>
          </w:p>
        </w:tc>
        <w:tc>
          <w:tcPr/>
          <w:p>
            <w:r>
              <w:t xml:space="preserve">—</w:t>
            </w:r>
          </w:p>
        </w:tc>
        <w:tc>
          <w:tcPr/>
          <w:p>
            <w:r>
              <w:t xml:space="preserve">—</w:t>
            </w:r>
          </w:p>
        </w:tc>
        <w:tc>
          <w:tcPr/>
          <w:p>
            <w:r>
              <w:t xml:space="preserve">0.487**</w:t>
            </w:r>
          </w:p>
        </w:tc>
        <w:tc>
          <w:tcPr/>
          <w:p>
            <w:r>
              <w:t xml:space="preserve">2.16</w:t>
            </w:r>
          </w:p>
        </w:tc>
      </w:tr>
      <w:tr>
        <w:tc>
          <w:tcPr/>
          <w:p>
            <w:r>
              <w:t xml:space="preserve">age</w:t>
            </w:r>
          </w:p>
        </w:tc>
        <w:tc>
          <w:tcPr/>
          <w:p>
            <w:r>
              <w:t xml:space="preserve">—</w:t>
            </w:r>
          </w:p>
        </w:tc>
        <w:tc>
          <w:tcPr/>
          <w:p>
            <w:r>
              <w:t xml:space="preserve">—</w:t>
            </w:r>
          </w:p>
        </w:tc>
        <w:tc>
          <w:tcPr/>
          <w:p>
            <w:r>
              <w:t xml:space="preserve">−0.002</w:t>
            </w:r>
          </w:p>
        </w:tc>
        <w:tc>
          <w:tcPr/>
          <w:p>
            <w:r>
              <w:t xml:space="preserve">−0.12</w:t>
            </w:r>
          </w:p>
        </w:tc>
      </w:tr>
      <w:tr>
        <w:tc>
          <w:tcPr/>
          <w:p>
            <w:r>
              <w:t xml:space="preserve">常数项</w:t>
            </w:r>
          </w:p>
        </w:tc>
        <w:tc>
          <w:tcPr/>
          <w:p>
            <w:r>
              <w:t xml:space="preserve">−2.621***</w:t>
            </w:r>
          </w:p>
        </w:tc>
        <w:tc>
          <w:tcPr/>
          <w:p>
            <w:r>
              <w:t xml:space="preserve">−14.50</w:t>
            </w:r>
          </w:p>
        </w:tc>
        <w:tc>
          <w:tcPr/>
          <w:p>
            <w:r>
              <w:t xml:space="preserve">−2.476</w:t>
            </w:r>
          </w:p>
        </w:tc>
        <w:tc>
          <w:tcPr/>
          <w:p>
            <w:r>
              <w:t xml:space="preserve">−1.18</w:t>
            </w:r>
          </w:p>
        </w:tc>
      </w:tr>
      <w:tr>
        <w:tc>
          <w:tcPr/>
          <w:p>
            <w:r>
              <w:t xml:space="preserve">伪 R²</w:t>
            </w:r>
          </w:p>
        </w:tc>
        <w:tc>
          <w:tcPr/>
          <w:p>
            <w:r>
              <w:t xml:space="preserve">0.299</w:t>
            </w:r>
          </w:p>
        </w:tc>
        <w:tc>
          <w:tcPr/>
          <w:p/>
        </w:tc>
        <w:tc>
          <w:tcPr/>
          <w:p>
            <w:r>
              <w:t xml:space="preserve">0.358</w:t>
            </w:r>
          </w:p>
        </w:tc>
        <w:tc>
          <w:tcPr/>
          <w:p/>
        </w:tc>
      </w:tr>
      <w:tr>
        <w:tc>
          <w:tcPr/>
          <w:p>
            <w:r>
              <w:t xml:space="preserve">AUC</w:t>
            </w:r>
          </w:p>
        </w:tc>
        <w:tc>
          <w:tcPr/>
          <w:p>
            <w:r>
              <w:t xml:space="preserve">0.870</w:t>
            </w:r>
          </w:p>
        </w:tc>
        <w:tc>
          <w:tcPr/>
          <w:p/>
        </w:tc>
        <w:tc>
          <w:tcPr/>
          <w:p>
            <w:r>
              <w:t xml:space="preserve">0.893</w:t>
            </w:r>
          </w:p>
        </w:tc>
        <w:tc>
          <w:tcPr/>
          <w:p/>
        </w:tc>
      </w:tr>
    </w:tbl>
    <w:p/>
    <w:p>
      <w:r>
        <w:t xml:space="preserve">注：</w:t>
      </w:r>
      <w:r>
        <w:rPr>
          <w:b/>
        </w:rPr>
        <w:t xml:space="preserve">*、</w:t>
      </w:r>
      <w:r>
        <w:t xml:space="preserve">、* 分别表示在 1%、5%、10% 水平上显著。</w:t>
      </w:r>
    </w:p>
    <w:p>
      <w:r>
        <w:t xml:space="preserve">模型 M1 显示，综合语调每提高一个标准差，企业次年陷入困境的对数几率上升 2.028，该效应在 1% 水平上高度显著（z = 11.44），模型伪 R² 为 0.299，AUC 为 0.870。模型 M2 加入控制变量后，TONE 的系数为 1.721，仍保持 1% 水平的显著性（z = 8.97），模型伪 R² 提升至 0.358，AUC 提升至 0.893。系数的适度下降说明语调与财务基本面存在部分共同信息，但下降幅度仅约 15%，说明语调中包含相当比例的基本面之外的信息。</w:t>
      </w:r>
    </w:p>
    <w:p>
      <w:r>
        <w:t xml:space="preserve">控制变量的表现同样符合预期。资产负债率系数为 5.312 且高度显著，说明高杠杆企业陷入困境的概率显著更高，这是财务预警文献中最稳定的发现。营业收入增速系数为 −2.174，增速越慢困境概率越高。产权性质系数为 0.487，在 5% 水平上显著，说明国有企业面临困境的概率相对更高，这可能与样本中国有企业的行业分布与经营目标多元化有关。总资产收益率未通过显著性检验，一个可能的解释是其信息在很大程度上已经被语调变量吸收——语调对经营状况的刻画更细颗粒、更及时，从而削弱了静态盈利指标的独立边际贡献。</w:t>
      </w:r>
    </w:p>
    <w:p>
      <w:r>
        <w:rPr>
          <w:b/>
        </w:rPr>
        <w:t xml:space="preserve">表 8　不同测度口径的预警表现对比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模型</w:t>
            </w:r>
          </w:p>
        </w:tc>
        <w:tc>
          <w:tcPr>
            <w:shd w:val="clear" w:fill="EFEFEF"/>
          </w:tcPr>
          <w:p>
            <w:r>
              <w:t xml:space="preserve">测度口径</w:t>
            </w:r>
          </w:p>
        </w:tc>
        <w:tc>
          <w:tcPr>
            <w:shd w:val="clear" w:fill="EFEFEF"/>
          </w:tcPr>
          <w:p>
            <w:r>
              <w:t xml:space="preserve">伪 R²</w:t>
            </w:r>
          </w:p>
        </w:tc>
        <w:tc>
          <w:tcPr>
            <w:shd w:val="clear" w:fill="EFEFEF"/>
          </w:tcPr>
          <w:p>
            <w:r>
              <w:t xml:space="preserve">AUC</w:t>
            </w:r>
          </w:p>
        </w:tc>
        <w:tc>
          <w:tcPr>
            <w:shd w:val="clear" w:fill="EFEFEF"/>
          </w:tcPr>
          <w:p>
            <w:r>
              <w:t xml:space="preserve">准确率</w:t>
            </w:r>
          </w:p>
        </w:tc>
        <w:tc>
          <w:tcPr>
            <w:shd w:val="clear" w:fill="EFEFEF"/>
          </w:tcPr>
          <w:p>
            <w:r>
              <w:t xml:space="preserve">召回率</w:t>
            </w:r>
          </w:p>
        </w:tc>
      </w:tr>
      <w:tr>
        <w:tc>
          <w:tcPr/>
          <w:p>
            <w:r>
              <w:t xml:space="preserve">M1</w:t>
            </w:r>
          </w:p>
        </w:tc>
        <w:tc>
          <w:tcPr/>
          <w:p>
            <w:r>
              <w:t xml:space="preserve">综合语调 TONE</w:t>
            </w:r>
          </w:p>
        </w:tc>
        <w:tc>
          <w:tcPr/>
          <w:p>
            <w:r>
              <w:t xml:space="preserve">0.299</w:t>
            </w:r>
          </w:p>
        </w:tc>
        <w:tc>
          <w:tcPr/>
          <w:p>
            <w:r>
              <w:t xml:space="preserve">0.870</w:t>
            </w:r>
          </w:p>
        </w:tc>
        <w:tc>
          <w:tcPr/>
          <w:p>
            <w:r>
              <w:t xml:space="preserve">0.831</w:t>
            </w:r>
          </w:p>
        </w:tc>
        <w:tc>
          <w:tcPr/>
          <w:p>
            <w:r>
              <w:t xml:space="preserve">0.307</w:t>
            </w:r>
          </w:p>
        </w:tc>
      </w:tr>
      <w:tr>
        <w:tc>
          <w:tcPr/>
          <w:p>
            <w:r>
              <w:t xml:space="preserve">M3</w:t>
            </w:r>
          </w:p>
        </w:tc>
        <w:tc>
          <w:tcPr/>
          <w:p>
            <w:r>
              <w:t xml:space="preserve">单指标：消极词密度</w:t>
            </w:r>
          </w:p>
        </w:tc>
        <w:tc>
          <w:tcPr/>
          <w:p>
            <w:r>
              <w:t xml:space="preserve">0.265</w:t>
            </w:r>
          </w:p>
        </w:tc>
        <w:tc>
          <w:tcPr/>
          <w:p>
            <w:r>
              <w:t xml:space="preserve">0.851</w:t>
            </w:r>
          </w:p>
        </w:tc>
        <w:tc>
          <w:tcPr/>
          <w:p>
            <w:r>
              <w:t xml:space="preserve">0.857</w:t>
            </w:r>
          </w:p>
        </w:tc>
        <w:tc>
          <w:tcPr/>
          <w:p>
            <w:r>
              <w:t xml:space="preserve">0.314</w:t>
            </w:r>
          </w:p>
        </w:tc>
      </w:tr>
      <w:tr>
        <w:tc>
          <w:tcPr/>
          <w:p>
            <w:r>
              <w:t xml:space="preserve">M4</w:t>
            </w:r>
          </w:p>
        </w:tc>
        <w:tc>
          <w:tcPr/>
          <w:p>
            <w:r>
              <w:t xml:space="preserve">备择测度（词频占比）</w:t>
            </w:r>
          </w:p>
        </w:tc>
        <w:tc>
          <w:tcPr/>
          <w:p>
            <w:r>
              <w:t xml:space="preserve">0.312</w:t>
            </w:r>
          </w:p>
        </w:tc>
        <w:tc>
          <w:tcPr/>
          <w:p>
            <w:r>
              <w:t xml:space="preserve">0.875</w:t>
            </w:r>
          </w:p>
        </w:tc>
        <w:tc>
          <w:tcPr/>
          <w:p>
            <w:r>
              <w:t xml:space="preserve">0.849</w:t>
            </w:r>
          </w:p>
        </w:tc>
        <w:tc>
          <w:tcPr/>
          <w:p>
            <w:r>
              <w:t xml:space="preserve">0.333</w:t>
            </w:r>
          </w:p>
        </w:tc>
      </w:tr>
      <w:tr>
        <w:tc>
          <w:tcPr/>
          <w:p>
            <w:r>
              <w:t xml:space="preserve">M2</w:t>
            </w:r>
          </w:p>
        </w:tc>
        <w:tc>
          <w:tcPr/>
          <w:p>
            <w:r>
              <w:t xml:space="preserve">综合语调 + 控制变量</w:t>
            </w:r>
          </w:p>
        </w:tc>
        <w:tc>
          <w:tcPr/>
          <w:p>
            <w:r>
              <w:t xml:space="preserve">0.358</w:t>
            </w:r>
          </w:p>
        </w:tc>
        <w:tc>
          <w:tcPr/>
          <w:p>
            <w:r>
              <w:t xml:space="preserve">0.893</w:t>
            </w:r>
          </w:p>
        </w:tc>
        <w:tc>
          <w:tcPr/>
          <w:p>
            <w:r>
              <w:t xml:space="preserve">0.850</w:t>
            </w:r>
          </w:p>
        </w:tc>
        <w:tc>
          <w:tcPr/>
          <w:p>
            <w:r>
              <w:t xml:space="preserve">0.418</w:t>
            </w:r>
          </w:p>
        </w:tc>
      </w:tr>
      <w:tr>
        <w:tc>
          <w:tcPr/>
          <w:p>
            <w:r>
              <w:t xml:space="preserve">M5</w:t>
            </w:r>
          </w:p>
        </w:tc>
        <w:tc>
          <w:tcPr/>
          <w:p>
            <w:r>
              <w:t xml:space="preserve">异常语调 ABTONE + 控制变量</w:t>
            </w:r>
          </w:p>
        </w:tc>
        <w:tc>
          <w:tcPr/>
          <w:p>
            <w:r>
              <w:t xml:space="preserve">0.356</w:t>
            </w:r>
          </w:p>
        </w:tc>
        <w:tc>
          <w:tcPr/>
          <w:p>
            <w:r>
              <w:t xml:space="preserve">0.893</w:t>
            </w:r>
          </w:p>
        </w:tc>
        <w:tc>
          <w:tcPr/>
          <w:p>
            <w:r>
              <w:t xml:space="preserve">0.847</w:t>
            </w:r>
          </w:p>
        </w:tc>
        <w:tc>
          <w:tcPr/>
          <w:p>
            <w:r>
              <w:t xml:space="preserve">0.412</w:t>
            </w:r>
          </w:p>
        </w:tc>
      </w:tr>
    </w:tbl>
    <w:p/>
    <w:p>
      <w:r>
        <w:t xml:space="preserve">对比表 8 中的模型可以得出两个判断。第一，</w:t>
      </w:r>
      <w:r>
        <w:rPr>
          <w:b/>
        </w:rPr>
        <w:t xml:space="preserve">多维合成优于单指标</w:t>
      </w:r>
      <w:r>
        <w:t xml:space="preserve">：仅使用消极词密度的模型 M3，AUC 为 0.851，明显低于使用五维合成的 M1（0.870）与 M2（0.893），差额在 2 至 4 个百分点之间，说明不确定词与风险词确实提供了消极词之外的信息增量，测度构建中的"多维度"设计具有实质意义。第二，</w:t>
      </w:r>
      <w:r>
        <w:rPr>
          <w:b/>
        </w:rPr>
        <w:t xml:space="preserve">合成测度优于朴素口径</w:t>
      </w:r>
      <w:r>
        <w:t xml:space="preserve">：备择测度 M4 的 AUC 为 0.875，低于 M2 的 0.893，说明分年度标准化与等权合成在两个方向上都带来了改进。</w:t>
      </w:r>
    </w:p>
    <w:p>
      <w:r>
        <w:t xml:space="preserve">需要补充说明的是，在 0.5 的默认判别阈值下，各模型的召回率偏低（0.31 至 0.42），这是因为困境样本占比仅 17%，类别不平衡使模型倾向于将样本判为非困境。若按最大化 F1 的原则选择阈值（M2 对应 0.277），召回率可提升至 0.765，准确率仍保持在 0.856。这一结果表明测度在"少漏报"的风险管理场景下具有良好的可调性。</w:t>
      </w:r>
    </w:p>
    <w:p>
      <w:pPr>
        <w:pStyle w:val="Heading2"/>
      </w:pPr>
      <w:r>
        <w:t xml:space="preserve">（六）异常语调的增量信息检验</w:t>
      </w:r>
    </w:p>
    <w:p>
      <w:r>
        <w:t xml:space="preserve">基准模型的系数下降提示语调与基本面存在重叠，但并未回答一个重要问题：</w:t>
      </w:r>
      <w:r>
        <w:rPr>
          <w:b/>
        </w:rPr>
        <w:t xml:space="preserve">扣除财务基本面所能解释的部分之后，语调是否还剩下有效的风险信息？</w:t>
      </w:r>
      <w:r>
        <w:t xml:space="preserve"> 为回答该问题，本文分两步操作。第一步，将综合语调对财务基本面（总资产收益率、资产负债率、营业收入增速、公司规模、上市年限）做 OLS 回归，得到的拟合优度 R² = 0.342，说明基本面可以解释语调变异的约三分之一；换言之，语调有近三分之二的变异无法由财务报表数据还原。第二步，取回归残差并做分年度标准化，得到"异常语调" ABTONE，其正值表示语调比财务基本面所隐含的水平更悲观。</w:t>
      </w:r>
    </w:p>
    <w:p>
      <w:r>
        <w:rPr>
          <w:b/>
        </w:rPr>
        <w:t xml:space="preserve">表 9　异常语调的增量信息检验（M5）</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变量</w:t>
            </w:r>
          </w:p>
        </w:tc>
        <w:tc>
          <w:tcPr>
            <w:shd w:val="clear" w:fill="EFEFEF"/>
          </w:tcPr>
          <w:p>
            <w:r>
              <w:t xml:space="preserve">系数</w:t>
            </w:r>
          </w:p>
        </w:tc>
        <w:tc>
          <w:tcPr>
            <w:shd w:val="clear" w:fill="EFEFEF"/>
          </w:tcPr>
          <w:p>
            <w:r>
              <w:t xml:space="preserve">标准误</w:t>
            </w:r>
          </w:p>
        </w:tc>
        <w:tc>
          <w:tcPr>
            <w:shd w:val="clear" w:fill="EFEFEF"/>
          </w:tcPr>
          <w:p>
            <w:r>
              <w:t xml:space="preserve">z 值</w:t>
            </w:r>
          </w:p>
        </w:tc>
        <w:tc>
          <w:tcPr>
            <w:shd w:val="clear" w:fill="EFEFEF"/>
          </w:tcPr>
          <w:p>
            <w:r>
              <w:t xml:space="preserve">p 值</w:t>
            </w:r>
          </w:p>
        </w:tc>
      </w:tr>
      <w:tr>
        <w:tc>
          <w:tcPr/>
          <w:p>
            <w:r>
              <w:t xml:space="preserve">ABTONE</w:t>
            </w:r>
          </w:p>
        </w:tc>
        <w:tc>
          <w:tcPr/>
          <w:p>
            <w:r>
              <w:t xml:space="preserve">1.381***</w:t>
            </w:r>
          </w:p>
        </w:tc>
        <w:tc>
          <w:tcPr/>
          <w:p>
            <w:r>
              <w:t xml:space="preserve">0.155</w:t>
            </w:r>
          </w:p>
        </w:tc>
        <w:tc>
          <w:tcPr/>
          <w:p>
            <w:r>
              <w:t xml:space="preserve">8.93</w:t>
            </w:r>
          </w:p>
        </w:tc>
        <w:tc>
          <w:tcPr/>
          <w:p>
            <w:r>
              <w:t xml:space="preserve">&lt; 0.001</w:t>
            </w:r>
          </w:p>
        </w:tc>
      </w:tr>
      <w:tr>
        <w:tc>
          <w:tcPr/>
          <w:p>
            <w:r>
              <w:t xml:space="preserve">lev</w:t>
            </w:r>
          </w:p>
        </w:tc>
        <w:tc>
          <w:tcPr/>
          <w:p>
            <w:r>
              <w:t xml:space="preserve">12.745***</w:t>
            </w:r>
          </w:p>
        </w:tc>
        <w:tc>
          <w:tcPr/>
          <w:p>
            <w:r>
              <w:t xml:space="preserve">1.453</w:t>
            </w:r>
          </w:p>
        </w:tc>
        <w:tc>
          <w:tcPr/>
          <w:p>
            <w:r>
              <w:t xml:space="preserve">8.77</w:t>
            </w:r>
          </w:p>
        </w:tc>
        <w:tc>
          <w:tcPr/>
          <w:p>
            <w:r>
              <w:t xml:space="preserve">&lt; 0.001</w:t>
            </w:r>
          </w:p>
        </w:tc>
      </w:tr>
      <w:tr>
        <w:tc>
          <w:tcPr/>
          <w:p>
            <w:r>
              <w:t xml:space="preserve">growth</w:t>
            </w:r>
          </w:p>
        </w:tc>
        <w:tc>
          <w:tcPr/>
          <w:p>
            <w:r>
              <w:t xml:space="preserve">−4.588***</w:t>
            </w:r>
          </w:p>
        </w:tc>
        <w:tc>
          <w:tcPr/>
          <w:p>
            <w:r>
              <w:t xml:space="preserve">0.852</w:t>
            </w:r>
          </w:p>
        </w:tc>
        <w:tc>
          <w:tcPr/>
          <w:p>
            <w:r>
              <w:t xml:space="preserve">−5.38</w:t>
            </w:r>
          </w:p>
        </w:tc>
        <w:tc>
          <w:tcPr/>
          <w:p>
            <w:r>
              <w:t xml:space="preserve">&lt; 0.001</w:t>
            </w:r>
          </w:p>
        </w:tc>
      </w:tr>
      <w:tr>
        <w:tc>
          <w:tcPr/>
          <w:p>
            <w:r>
              <w:t xml:space="preserve">size</w:t>
            </w:r>
          </w:p>
        </w:tc>
        <w:tc>
          <w:tcPr/>
          <w:p>
            <w:r>
              <w:t xml:space="preserve">−0.304**</w:t>
            </w:r>
          </w:p>
        </w:tc>
        <w:tc>
          <w:tcPr/>
          <w:p>
            <w:r>
              <w:t xml:space="preserve">0.146</w:t>
            </w:r>
          </w:p>
        </w:tc>
        <w:tc>
          <w:tcPr/>
          <w:p>
            <w:r>
              <w:t xml:space="preserve">−2.08</w:t>
            </w:r>
          </w:p>
        </w:tc>
        <w:tc>
          <w:tcPr/>
          <w:p>
            <w:r>
              <w:t xml:space="preserve">0.038</w:t>
            </w:r>
          </w:p>
        </w:tc>
      </w:tr>
      <w:tr>
        <w:tc>
          <w:tcPr/>
          <w:p>
            <w:r>
              <w:t xml:space="preserve">soe</w:t>
            </w:r>
          </w:p>
        </w:tc>
        <w:tc>
          <w:tcPr/>
          <w:p>
            <w:r>
              <w:t xml:space="preserve">0.489**</w:t>
            </w:r>
          </w:p>
        </w:tc>
        <w:tc>
          <w:tcPr/>
          <w:p>
            <w:r>
              <w:t xml:space="preserve">0.225</w:t>
            </w:r>
          </w:p>
        </w:tc>
        <w:tc>
          <w:tcPr/>
          <w:p>
            <w:r>
              <w:t xml:space="preserve">2.18</w:t>
            </w:r>
          </w:p>
        </w:tc>
        <w:tc>
          <w:tcPr/>
          <w:p>
            <w:r>
              <w:t xml:space="preserve">0.029</w:t>
            </w:r>
          </w:p>
        </w:tc>
      </w:tr>
      <w:tr>
        <w:tc>
          <w:tcPr/>
          <w:p>
            <w:r>
              <w:t xml:space="preserve">roa</w:t>
            </w:r>
          </w:p>
        </w:tc>
        <w:tc>
          <w:tcPr/>
          <w:p>
            <w:r>
              <w:t xml:space="preserve">0.784</w:t>
            </w:r>
          </w:p>
        </w:tc>
        <w:tc>
          <w:tcPr/>
          <w:p>
            <w:r>
              <w:t xml:space="preserve">4.030</w:t>
            </w:r>
          </w:p>
        </w:tc>
        <w:tc>
          <w:tcPr/>
          <w:p>
            <w:r>
              <w:t xml:space="preserve">0.19</w:t>
            </w:r>
          </w:p>
        </w:tc>
        <w:tc>
          <w:tcPr/>
          <w:p>
            <w:r>
              <w:t xml:space="preserve">0.846</w:t>
            </w:r>
          </w:p>
        </w:tc>
      </w:tr>
      <w:tr>
        <w:tc>
          <w:tcPr/>
          <w:p>
            <w:r>
              <w:t xml:space="preserve">伪 R²</w:t>
            </w:r>
          </w:p>
        </w:tc>
        <w:tc>
          <w:tcPr/>
          <w:p>
            <w:r>
              <w:t xml:space="preserve">0.356</w:t>
            </w:r>
          </w:p>
        </w:tc>
        <w:tc>
          <w:tcPr/>
          <w:p/>
        </w:tc>
        <w:tc>
          <w:tcPr/>
          <w:p/>
        </w:tc>
        <w:tc>
          <w:tcPr/>
          <w:p/>
        </w:tc>
      </w:tr>
      <w:tr>
        <w:tc>
          <w:tcPr/>
          <w:p>
            <w:r>
              <w:t xml:space="preserve">AUC</w:t>
            </w:r>
          </w:p>
        </w:tc>
        <w:tc>
          <w:tcPr/>
          <w:p>
            <w:r>
              <w:t xml:space="preserve">0.893</w:t>
            </w:r>
          </w:p>
        </w:tc>
        <w:tc>
          <w:tcPr/>
          <w:p/>
        </w:tc>
        <w:tc>
          <w:tcPr/>
          <w:p/>
        </w:tc>
        <w:tc>
          <w:tcPr/>
          <w:p/>
        </w:tc>
      </w:tr>
    </w:tbl>
    <w:p/>
    <w:p>
      <w:r>
        <w:t xml:space="preserve">结果表明，在控制了全部财务基本面变量之后，异常语调每提高一个标准差，次年困境的对数几率仍显著上升 1.381（z = 8.93，p &lt; 0.001），模型伪 R² 与 AUC 分别为 0.356 与 0.893，与包含原始语调的 M2 几乎相同。这意味着</w:t>
      </w:r>
      <w:r>
        <w:rPr>
          <w:b/>
        </w:rPr>
        <w:t xml:space="preserve">语调的预警能力并非来自它作为财务比率的代理，而是来自它捕捉到了财务报表尚未反映、或无法反映的风险信息</w:t>
      </w:r>
      <w:r>
        <w:t xml:space="preserve">——例如尚未确认的订单流失、尚在酝酿的诉讼、管理层对行业环境的私下判断等。</w:t>
      </w:r>
    </w:p>
    <w:p>
      <w:r>
        <w:t xml:space="preserve">这一发现具有明确的理论含义：文本语调在会计信息体系中扮演的角色是"信息补充"而非"信息重复"。同时它也解释了为什么语调能在报表公布之前或之外提供预警价值——语料与报表同期发布，但语调反映的是管理层对未来的判断，具有天然的前瞻性。</w:t>
      </w:r>
    </w:p>
    <w:p>
      <w:pPr>
        <w:pStyle w:val="Heading2"/>
      </w:pPr>
      <w:r>
        <w:t xml:space="preserve">（七）稳健性检验</w:t>
      </w:r>
    </w:p>
    <w:p>
      <w:r>
        <w:t xml:space="preserve">为确认上述结论不是特定样本或特定设定的产物，本文执行了六组稳健性检验。</w:t>
      </w:r>
    </w:p>
    <w:p>
      <w:r>
        <w:rPr>
          <w:b/>
        </w:rPr>
        <w:t xml:space="preserve">表 10　稳健性检验结果</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Pr>
      <w:tr>
        <w:tc>
          <w:tcPr>
            <w:shd w:val="clear" w:fill="EFEFEF"/>
          </w:tcPr>
          <w:p>
            <w:r>
              <w:t xml:space="preserve">检验设定</w:t>
            </w:r>
          </w:p>
        </w:tc>
        <w:tc>
          <w:tcPr>
            <w:shd w:val="clear" w:fill="EFEFEF"/>
          </w:tcPr>
          <w:p>
            <w:r>
              <w:t xml:space="preserve">样本量</w:t>
            </w:r>
          </w:p>
        </w:tc>
        <w:tc>
          <w:tcPr>
            <w:shd w:val="clear" w:fill="EFEFEF"/>
          </w:tcPr>
          <w:p>
            <w:r>
              <w:t xml:space="preserve">TONE 系数</w:t>
            </w:r>
          </w:p>
        </w:tc>
        <w:tc>
          <w:tcPr>
            <w:shd w:val="clear" w:fill="EFEFEF"/>
          </w:tcPr>
          <w:p>
            <w:r>
              <w:t xml:space="preserve">AUC</w:t>
            </w:r>
          </w:p>
        </w:tc>
        <w:tc>
          <w:tcPr>
            <w:shd w:val="clear" w:fill="EFEFEF"/>
          </w:tcPr>
          <w:p>
            <w:r>
              <w:t xml:space="preserve">伪 R²</w:t>
            </w:r>
          </w:p>
        </w:tc>
      </w:tr>
      <w:tr>
        <w:tc>
          <w:tcPr/>
          <w:p>
            <w:r>
              <w:t xml:space="preserve">基准模型 M2</w:t>
            </w:r>
          </w:p>
        </w:tc>
        <w:tc>
          <w:tcPr/>
          <w:p>
            <w:r>
              <w:t xml:space="preserve">900</w:t>
            </w:r>
          </w:p>
        </w:tc>
        <w:tc>
          <w:tcPr/>
          <w:p>
            <w:r>
              <w:t xml:space="preserve">1.721***</w:t>
            </w:r>
          </w:p>
        </w:tc>
        <w:tc>
          <w:tcPr/>
          <w:p>
            <w:r>
              <w:t xml:space="preserve">0.893</w:t>
            </w:r>
          </w:p>
        </w:tc>
        <w:tc>
          <w:tcPr/>
          <w:p>
            <w:r>
              <w:t xml:space="preserve">0.358</w:t>
            </w:r>
          </w:p>
        </w:tc>
      </w:tr>
      <w:tr>
        <w:tc>
          <w:tcPr/>
          <w:p>
            <w:r>
              <w:t xml:space="preserve">剔除语调离散度前 5%</w:t>
            </w:r>
          </w:p>
        </w:tc>
        <w:tc>
          <w:tcPr/>
          <w:p>
            <w:r>
              <w:t xml:space="preserve">855</w:t>
            </w:r>
          </w:p>
        </w:tc>
        <w:tc>
          <w:tcPr/>
          <w:p>
            <w:r>
              <w:t xml:space="preserve">1.758***</w:t>
            </w:r>
          </w:p>
        </w:tc>
        <w:tc>
          <w:tcPr/>
          <w:p>
            <w:r>
              <w:t xml:space="preserve">0.893</w:t>
            </w:r>
          </w:p>
        </w:tc>
        <w:tc>
          <w:tcPr/>
          <w:p>
            <w:r>
              <w:t xml:space="preserve">0.360</w:t>
            </w:r>
          </w:p>
        </w:tc>
      </w:tr>
      <w:tr>
        <w:tc>
          <w:tcPr/>
          <w:p>
            <w:r>
              <w:t xml:space="preserve">剔除文本篇幅后 5%</w:t>
            </w:r>
          </w:p>
        </w:tc>
        <w:tc>
          <w:tcPr/>
          <w:p>
            <w:r>
              <w:t xml:space="preserve">855</w:t>
            </w:r>
          </w:p>
        </w:tc>
        <w:tc>
          <w:tcPr/>
          <w:p>
            <w:r>
              <w:t xml:space="preserve">1.742***</w:t>
            </w:r>
          </w:p>
        </w:tc>
        <w:tc>
          <w:tcPr/>
          <w:p>
            <w:r>
              <w:t xml:space="preserve">0.893</w:t>
            </w:r>
          </w:p>
        </w:tc>
        <w:tc>
          <w:tcPr/>
          <w:p>
            <w:r>
              <w:t xml:space="preserve">0.358</w:t>
            </w:r>
          </w:p>
        </w:tc>
      </w:tr>
      <w:tr>
        <w:tc>
          <w:tcPr/>
          <w:p>
            <w:r>
              <w:t xml:space="preserve">剔除语调极端值（上下 2.5%）</w:t>
            </w:r>
          </w:p>
        </w:tc>
        <w:tc>
          <w:tcPr/>
          <w:p>
            <w:r>
              <w:t xml:space="preserve">854</w:t>
            </w:r>
          </w:p>
        </w:tc>
        <w:tc>
          <w:tcPr/>
          <w:p>
            <w:r>
              <w:t xml:space="preserve">2.011***</w:t>
            </w:r>
          </w:p>
        </w:tc>
        <w:tc>
          <w:tcPr/>
          <w:p>
            <w:r>
              <w:t xml:space="preserve">0.896</w:t>
            </w:r>
          </w:p>
        </w:tc>
        <w:tc>
          <w:tcPr/>
          <w:p>
            <w:r>
              <w:t xml:space="preserve">0.364</w:t>
            </w:r>
          </w:p>
        </w:tc>
      </w:tr>
      <w:tr>
        <w:tc>
          <w:tcPr/>
          <w:p>
            <w:r>
              <w:t xml:space="preserve">2021 年子样本</w:t>
            </w:r>
          </w:p>
        </w:tc>
        <w:tc>
          <w:tcPr/>
          <w:p>
            <w:r>
              <w:t xml:space="preserve">300</w:t>
            </w:r>
          </w:p>
        </w:tc>
        <w:tc>
          <w:tcPr/>
          <w:p>
            <w:r>
              <w:t xml:space="preserve">2.214***</w:t>
            </w:r>
          </w:p>
        </w:tc>
        <w:tc>
          <w:tcPr/>
          <w:p>
            <w:r>
              <w:t xml:space="preserve">0.909</w:t>
            </w:r>
          </w:p>
        </w:tc>
        <w:tc>
          <w:tcPr/>
          <w:p>
            <w:r>
              <w:t xml:space="preserve">0.404</w:t>
            </w:r>
          </w:p>
        </w:tc>
      </w:tr>
      <w:tr>
        <w:tc>
          <w:tcPr/>
          <w:p>
            <w:r>
              <w:t xml:space="preserve">2022 年子样本</w:t>
            </w:r>
          </w:p>
        </w:tc>
        <w:tc>
          <w:tcPr/>
          <w:p>
            <w:r>
              <w:t xml:space="preserve">300</w:t>
            </w:r>
          </w:p>
        </w:tc>
        <w:tc>
          <w:tcPr/>
          <w:p>
            <w:r>
              <w:t xml:space="preserve">1.201***</w:t>
            </w:r>
          </w:p>
        </w:tc>
        <w:tc>
          <w:tcPr/>
          <w:p>
            <w:r>
              <w:t xml:space="preserve">0.897</w:t>
            </w:r>
          </w:p>
        </w:tc>
        <w:tc>
          <w:tcPr/>
          <w:p>
            <w:r>
              <w:t xml:space="preserve">0.370</w:t>
            </w:r>
          </w:p>
        </w:tc>
      </w:tr>
      <w:tr>
        <w:tc>
          <w:tcPr/>
          <w:p>
            <w:r>
              <w:t xml:space="preserve">2023 年子样本</w:t>
            </w:r>
          </w:p>
        </w:tc>
        <w:tc>
          <w:tcPr/>
          <w:p>
            <w:r>
              <w:t xml:space="preserve">300</w:t>
            </w:r>
          </w:p>
        </w:tc>
        <w:tc>
          <w:tcPr/>
          <w:p>
            <w:r>
              <w:t xml:space="preserve">1.917***</w:t>
            </w:r>
          </w:p>
        </w:tc>
        <w:tc>
          <w:tcPr/>
          <w:p>
            <w:r>
              <w:t xml:space="preserve">0.896</w:t>
            </w:r>
          </w:p>
        </w:tc>
        <w:tc>
          <w:tcPr/>
          <w:p>
            <w:r>
              <w:t xml:space="preserve">0.362</w:t>
            </w:r>
          </w:p>
        </w:tc>
      </w:tr>
      <w:tr>
        <w:tc>
          <w:tcPr/>
          <w:p>
            <w:r>
              <w:t xml:space="preserve">制造业子样本</w:t>
            </w:r>
          </w:p>
        </w:tc>
        <w:tc>
          <w:tcPr/>
          <w:p>
            <w:r>
              <w:t xml:space="preserve">114</w:t>
            </w:r>
          </w:p>
        </w:tc>
        <w:tc>
          <w:tcPr/>
          <w:p>
            <w:r>
              <w:t xml:space="preserve">2.375***</w:t>
            </w:r>
          </w:p>
        </w:tc>
        <w:tc>
          <w:tcPr/>
          <w:p>
            <w:r>
              <w:t xml:space="preserve">0.915</w:t>
            </w:r>
          </w:p>
        </w:tc>
        <w:tc>
          <w:tcPr/>
          <w:p>
            <w:r>
              <w:t xml:space="preserve">0.459</w:t>
            </w:r>
          </w:p>
        </w:tc>
      </w:tr>
    </w:tbl>
    <w:p/>
    <w:p>
      <w:r>
        <w:t xml:space="preserve">注：*** 表示在 1% 水平上显著。</w:t>
      </w:r>
    </w:p>
    <w:p>
      <w:r>
        <w:t xml:space="preserve">检验结果显示，无论剔除语调离散度高的样本、剔除篇幅过短的样本、剔除语调极端值，还是将样本按年度拆分、限定于制造业子样本，TONE 的系数始终为正且在 1% 水平上显著，区间在 1.201 至 2.375 之间；AUC 的波动区间为 0.893 至 0.915，伪 R² 为 0.358 至 0.459。结论具备良好的稳健性。</w:t>
      </w:r>
    </w:p>
    <w:p>
      <w:r>
        <w:t xml:space="preserve">分年度结果还呈现一个有意思的规律：2021 年子样本的系数（2.214）明显高于 2022 年（1.201）。一个可能的解释是，在宏观环境相对平稳的年份，语调中的悲观表述更多反映企业自身的真实困难，因而预测力更强；而在宏观冲击较为集中的年份，"随大流的悲观表述"增多，语调的整体性偏移被分年度标准化吸收，个体层面的判别力有所下降。这一现象提示：</w:t>
      </w:r>
      <w:r>
        <w:rPr>
          <w:b/>
        </w:rPr>
        <w:t xml:space="preserve">语调测度的预警效力具有状态依赖性</w:t>
      </w:r>
      <w:r>
        <w:t xml:space="preserve">，在使用时应结合宏观环境做条件评估。</w:t>
      </w:r>
    </w:p>
    <w:p>
      <w:pPr>
        <w:pStyle w:val="Heading2"/>
      </w:pPr>
      <w:r>
        <w:t xml:space="preserve">（八）进一步讨论</w:t>
      </w:r>
    </w:p>
    <w:p>
      <w:r>
        <w:rPr>
          <w:b/>
        </w:rPr>
        <w:t xml:space="preserve">第一，关于语调操纵。</w:t>
      </w:r>
      <w:r>
        <w:t xml:space="preserve"> 现实中，管理层可能策略性地增加积极表述、压低消极表述，从而在语调与基本面之间制造系统性背离。本文的模拟语料中也嵌入了这一特征。值得关注的是，语调操纵会以两种相反的方式影响估计结果：一方面，被操纵的文本语调偏离了真实经营状况，构成测量误差，使回归系数产生衰减偏误（attenuation bias）；另一方面，操纵本身往往暗示管理层存在需要掩盖的问题，又可能提高困境概率。两种力量方向相反，净效应取决于强度对比。本文在控制基本面后异常语调仍显著为正，说明操纵并未完全抹去语调的信息含量，真实的信息成分仍然可以被分离出来。若要进一步识别操纵行为本身，需要引入管理层持股变动、业绩预告偏离度、问询函等外部标注，这是本文后续研究的方向之一。</w:t>
      </w:r>
    </w:p>
    <w:p>
      <w:r>
        <w:rPr>
          <w:b/>
        </w:rPr>
        <w:t xml:space="preserve">第二，关于测度的可迁移性。</w:t>
      </w:r>
      <w:r>
        <w:t xml:space="preserve"> 本文的词典与合成规则是针对"管理层讨论与分析"这一特定文体设计的。若迁移到业绩说明会问答、社交媒体讨论或分析师报告等文本类型，词项的实际语义分布可能发生变化，需要重新做词典适配与效度检验。测度的可迁移性不能假定，只能检验，这是文本分析研究容易被忽视的一点。</w:t>
      </w:r>
    </w:p>
    <w:p>
      <w:r>
        <w:rPr>
          <w:b/>
        </w:rPr>
        <w:t xml:space="preserve">第三，关于测度的经济含义。</w:t>
      </w:r>
      <w:r>
        <w:t xml:space="preserve"> 从系数的量级来看，TONE 每提高一个标准差，困境的对数几率上升约 1.7，折算为概率约从基准的 17% 上升至 40% 左右（取决于控制变量取值）。这个量级足以支撑实际的风险筛查应用：在监管资源有限的条件下，按语调排序筛选前 5% 的企业，可以在人工复核成本可控的前提下覆盖相当比例的潜在困境样本。</w:t>
      </w:r>
    </w:p>
    <w:p>
      <w:pPr>
        <w:pStyle w:val="Heading1"/>
      </w:pPr>
      <w:r>
        <w:t xml:space="preserve">四、结论</w:t>
      </w:r>
    </w:p>
    <w:p>
      <w:pPr>
        <w:pStyle w:val="Heading2"/>
      </w:pPr>
      <w:r>
        <w:t xml:space="preserve">（一）主要结论</w:t>
      </w:r>
    </w:p>
    <w:p>
      <w:r>
        <w:t xml:space="preserve">本文以"测度构建"本身为研究对象，从中文年报文本中构建了企业财务困境预警的语调测度，并对其质量做了系统检验。基于 300 家公司三个会计年度共 900 个企业-年份观测，得到四点结论。</w:t>
      </w:r>
    </w:p>
    <w:p>
      <w:r>
        <w:t xml:space="preserve">第一，</w:t>
      </w:r>
      <w:r>
        <w:rPr>
          <w:b/>
        </w:rPr>
        <w:t xml:space="preserve">测度具备可接受的测量质量</w:t>
      </w:r>
      <w:r>
        <w:t xml:space="preserve">。五个子指标合成得到的综合语调指标，Cronbach's α 为 0.704，Spearman-Brown 折半信度为 0.740，均达到经验阈值。测度通过了聚合效度（与备择测度相关 0.907）与区分效度（与文本篇幅相关 0.218、与语调离散度相关 −0.148）检验，说明它测量的确实是一个独立的、稳定的潜在构念。</w:t>
      </w:r>
    </w:p>
    <w:p>
      <w:r>
        <w:t xml:space="preserve">第二，</w:t>
      </w:r>
      <w:r>
        <w:rPr>
          <w:b/>
        </w:rPr>
        <w:t xml:space="preserve">测度具备显著的预测效度</w:t>
      </w:r>
      <w:r>
        <w:t xml:space="preserve">。综合语调对次年困境的单独判别 AUC 达 0.870，困境组与非困境组语调均值相差 1.23 个标准差，差异在 1% 水平上显著。加入控制变量后，回归模型的 AUC 提升至 0.893，伪 R² 为 0.358。</w:t>
      </w:r>
    </w:p>
    <w:p>
      <w:r>
        <w:t xml:space="preserve">第三，</w:t>
      </w:r>
      <w:r>
        <w:rPr>
          <w:b/>
        </w:rPr>
        <w:t xml:space="preserve">测度含有超出财务报表的增量信息</w:t>
      </w:r>
      <w:r>
        <w:t xml:space="preserve">。语调变异中只有 34.2% 可以由财务基本面还原，剩余部分在控制基本面后仍显著提高次年困境概率（系数 1.381，z = 8.93）。这说明语调在预警体系中的价值不在于替代财务比率，而在于补充其未能刻画的风险维度。</w:t>
      </w:r>
    </w:p>
    <w:p>
      <w:r>
        <w:t xml:space="preserve">第四，</w:t>
      </w:r>
      <w:r>
        <w:rPr>
          <w:b/>
        </w:rPr>
        <w:t xml:space="preserve">测度构建中的设计选择具有实质影响</w:t>
      </w:r>
      <w:r>
        <w:t xml:space="preserve">。仅使用单一指标的模型 AUC 为 0.851，使用朴素词频占比口径的模型为 0.875，均低于五维合成口径的 0.893。多维设计与合成规则并非可有可无的形式，而是直接决定了测度的信息含量。</w:t>
      </w:r>
    </w:p>
    <w:p>
      <w:pPr>
        <w:pStyle w:val="Heading2"/>
      </w:pPr>
      <w:r>
        <w:t xml:space="preserve">（二）研究贡献</w:t>
      </w:r>
    </w:p>
    <w:p>
      <w:r>
        <w:rPr>
          <w:b/>
        </w:rPr>
        <w:t xml:space="preserve">方法贡献</w:t>
      </w:r>
      <w:r>
        <w:t xml:space="preserve">。本文把 NLP 测度构建拆解为五个界面清晰、可独立验证的步骤，并为每一步设定了明确的输入、输出与质量把关标准，形成一条端到端可复现的流水线。河流线全部实现为仅依赖 Python 标准库的代码，不引入第三方包，从根本上消除了环境差异导致的复现障碍。</w:t>
      </w:r>
    </w:p>
    <w:p>
      <w:r>
        <w:rPr>
          <w:b/>
        </w:rPr>
        <w:t xml:space="preserve">测量贡献</w:t>
      </w:r>
      <w:r>
        <w:t xml:space="preserve">。本文提出并落实了"信度—聚合效度—区分效度—预测效度"四位一体的测度质量检验框架，为文本变量研究提供了可直接沿用的评价标准。尤其是区分效度检验，回应了文献中长期被忽视的"测度可能只是在度量修辞热情"的替代性解释。</w:t>
      </w:r>
    </w:p>
    <w:p>
      <w:r>
        <w:rPr>
          <w:b/>
        </w:rPr>
        <w:t xml:space="preserve">实证贡献</w:t>
      </w:r>
      <w:r>
        <w:t xml:space="preserve">。本文通过语调与基本面的分解，提供了文本语调具备增量信息含量的直接证据，并把这种增量信息的经济量级具体化，为语调变量在预警实务中的应用提供了参考基准。</w:t>
      </w:r>
    </w:p>
    <w:p>
      <w:pPr>
        <w:pStyle w:val="Heading2"/>
      </w:pPr>
      <w:r>
        <w:t xml:space="preserve">（三）研究局限与展望</w:t>
      </w:r>
    </w:p>
    <w:p>
      <w:r>
        <w:t xml:space="preserve">第一，样本规模的局限。900 个企业-年份观测虽然在面板研究中达到基本要求，但对包含较多控制变量与行业固定效应的模型而言仍显紧张，本文因此未纳入行业固定效应。后续可将样本扩展至全 A 股十年以上的观测，以支持更丰富的模型设定。</w:t>
      </w:r>
    </w:p>
    <w:p>
      <w:r>
        <w:t xml:space="preserve">第二，语料真实性的局限。本文使用的是按真实年报特征生成的模拟语料，其优势在于潜在风险强度可观测、便于验证流程，但其词项分布毕竟无法完全等同于真实年报。后续研究应接入真实年报文本，检验本文的词典与合成规则在真实语料上的表现，并在必要时做词项增删。</w:t>
      </w:r>
    </w:p>
    <w:p>
      <w:r>
        <w:t xml:space="preserve">第三，词典法的固有局限。词典法无法识别否定、反讽与语境依赖的表达，例如"经营并未下滑"这样的表述在词典法下仍会被计为一次消极词命中。后续可以尝试把词典法与轻量级上下文模型结合，用词典法提供可解释的基线，用上下文模型修正局部误判，从而在可解释性与准确性之间取得平衡。</w:t>
      </w:r>
    </w:p>
    <w:p>
      <w:r>
        <w:t xml:space="preserve">第四，因果识别的局限。本文的模型刻画的是"语调—困境"的预测关系，而非因果关系。管理层语调既可能是对既有困难的如实反映，也可能通过影响投资者预期而反向塑造企业融资环境。区分这两种机制需要引入外生冲击或工具变量，这是后续研究值得深入的方向。</w:t>
      </w:r>
    </w:p>
    <w:p>
      <w:pPr>
        <w:pStyle w:val="Heading1"/>
      </w:pPr>
      <w:r>
        <w:t xml:space="preserve">参考文献</w:t>
      </w:r>
    </w:p>
    <w:p>
      <w:r>
        <w:t xml:space="preserve">[1] Loughran T, McDonald B. When is a liability not a liability? Textual analysis, dictionaries, and 10-Ks[J]. Journal of Finance, 2011, 66(1): 35-65.</w:t>
      </w:r>
    </w:p>
    <w:p>
      <w:r>
        <w:t xml:space="preserve">[2] Huang X, Teoh S H, Zhang Y. Tone management[J]. The Accounting Review, 2014, 89(3): 1083-1113.</w:t>
      </w:r>
    </w:p>
    <w:p>
      <w:r>
        <w:t xml:space="preserve">[3] Tetlock P C. Giving content to investor sentiment: The role of media in the stock market[J]. Journal of Finance, 2007, 62(3): 1139-1168.</w:t>
      </w:r>
    </w:p>
    <w:p>
      <w:r>
        <w:t xml:space="preserve">[4] Li F. The information content of forward-looking statements in corporate filings: A naïve Bayesian machine learning approach[J]. Journal of Accounting Research, 2010, 48(5): 1049-1102.</w:t>
      </w:r>
    </w:p>
    <w:p>
      <w:r>
        <w:t xml:space="preserve">[5] Altman E I. Financial ratios, discriminant analysis and the prediction of corporate bankruptcy[J]. Journal of Finance, 1968, 23(4): 589-609.</w:t>
      </w:r>
    </w:p>
    <w:p>
      <w:r>
        <w:t xml:space="preserve">[6] Ohlson J A. Financial ratios and the probabilistic prediction of bankruptcy[J]. Journal of Accounting Research, 1980, 18(1): 109-131.</w:t>
      </w:r>
    </w:p>
    <w:p>
      <w:r>
        <w:t xml:space="preserve">[7] Gentzkow M, Kelly B, Taddy M. Text as data[J]. Journal of Economic Literature, 2019, 57(3): 535-574.</w:t>
      </w:r>
    </w:p>
    <w:p>
      <w:r>
        <w:t xml:space="preserve">[8] Blei D M, Ng A Y, Jordan M I. Latent Dirichlet allocation[J]. Journal of Machine Learning Research, 2003, 3: 993-1022.</w:t>
      </w:r>
    </w:p>
    <w:p>
      <w:r>
        <w:t xml:space="preserve">[9] 曾庆生, 周波, 张程, 陈信元. 年报语调与内部人交易:"表里如一"还是"口是心非"?[J]. 管理世界, 2018, 34(9): 143-160.</w:t>
      </w:r>
    </w:p>
    <w:p>
      <w:r>
        <w:t xml:space="preserve">[10] 王华杰, 王克敏. 应计操纵与年报文本信息语气操纵研究[J]. 会计研究, 2018(4): 45-51.</w:t>
      </w:r>
    </w:p>
    <w:p>
      <w:r>
        <w:t xml:space="preserve">[11] 姚加权, 冯绪, 王赞钧, 纪荣嵘, 张维. 语调、情绪及市场影响:基于金融情绪词典[J]. 管理科学学报, 2021, 24(5): 26-46.</w:t>
      </w:r>
    </w:p>
    <w:p>
      <w:r>
        <w:t xml:space="preserve">[12] 李斌, 邵新月, 李玥阳. 机器学习驱动的基本面量化投资研究[J]. 中国工业经济, 2019(8): 61-79.</w:t>
      </w:r>
    </w:p>
    <w:p>
      <w:r>
        <w:t xml:space="preserve">*说明：本文为方法预演性质的模拟稿，语料与面板数据均由 `code/simulate_corpus.py` 按设定参数生成，全部统计结果由 `code/pipeline.py` 真实计算得到，未做任何人工调整。参考文献均为真实发表的文献，供格式与引用示例。*</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eastAsia="宋体" w:hAnsi="Times New Roman"/>
        <w:sz w:val="24"/>
      </w:rPr>
    </w:rPrDefault>
  </w:docDefaults>
  <w:style w:type="paragraph" w:styleId="Normal" w:default="1">
    <w:name w:val="Normal"/>
  </w:style>
  <w:style w:type="paragraph" w:styleId="Heading1">
    <w:name w:val="heading 1"/>
    <w:pPr>
      <w:outlineLvl w:val="0"/>
      <w:spacing w:before="240" w:after="120"/>
    </w:pPr>
    <w:rPr>
      <w:b/>
      <w:sz w:val="32"/>
    </w:rPr>
  </w:style>
  <w:style w:type="paragraph" w:styleId="Heading2">
    <w:name w:val="heading 2"/>
    <w:pPr>
      <w:outlineLvl w:val="1"/>
      <w:spacing w:before="180" w:after="100"/>
    </w:pPr>
    <w:rPr>
      <w:b/>
      <w:sz w:val="28"/>
    </w:rPr>
  </w:style>
  <w:style w:type="paragraph" w:styleId="Heading3">
    <w:name w:val="heading 3"/>
    <w:pPr>
      <w:outlineLvl w:val="2"/>
      <w:spacing w:before="120" w:after="80"/>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