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560" w:after="360"/>
        <w:jc w:val="center"/>
      </w:pPr>
      <w:r>
        <w:rPr>
          <w:rFonts w:ascii="Arial Unicode MS" w:hAnsi="Arial Unicode MS" w:eastAsia="Arial Unicode MS" w:cs="Arial Unicode MS"/>
          <w:b/>
          <w:color w:val="A77B24"/>
          <w:sz w:val="22"/>
        </w:rPr>
        <w:t>正式项目方案</w:t>
      </w:r>
    </w:p>
    <w:p>
      <w:pPr>
        <w:widowControl/>
        <w:spacing w:after="24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58"/>
        </w:rPr>
        <w:t>中国入境深度旅行数据库</w:t>
        <w:br/>
        <w:t>与付费路书项目</w:t>
      </w:r>
    </w:p>
    <w:p>
      <w:pPr>
        <w:widowControl/>
        <w:spacing w:after="680"/>
        <w:jc w:val="center"/>
      </w:pPr>
      <w:r>
        <w:rPr>
          <w:rFonts w:ascii="Arial Unicode MS" w:hAnsi="Arial Unicode MS" w:eastAsia="Arial Unicode MS" w:cs="Arial Unicode MS"/>
          <w:color w:val="1F4D78"/>
          <w:sz w:val="28"/>
        </w:rPr>
        <w:t>以深度数据库、人工校验与在地体验供应链为核心</w:t>
      </w:r>
    </w:p>
    <w:p>
      <w:pPr>
        <w:widowControl/>
        <w:spacing w:after="1520"/>
        <w:ind w:left="1008" w:right="1008"/>
        <w:jc w:val="center"/>
      </w:pPr>
      <w:r>
        <w:rPr>
          <w:rFonts w:ascii="Arial Unicode MS" w:hAnsi="Arial Unicode MS" w:eastAsia="Arial Unicode MS" w:cs="Arial Unicode MS"/>
          <w:color w:val="59636E"/>
          <w:sz w:val="23"/>
        </w:rPr>
        <w:t>面向海外自由行游客、小型主题团体以及酒店、旅行社和目的地合作机构，构建少而深、可验证、可持续更新的中国旅行知识产品。</w:t>
      </w:r>
    </w:p>
    <w:p>
      <w:pPr>
        <w:widowControl/>
        <w:spacing w:after="80"/>
        <w:jc w:val="center"/>
      </w:pPr>
      <w:r>
        <w:rPr>
          <w:rFonts w:ascii="Arial Unicode MS" w:hAnsi="Arial Unicode MS" w:eastAsia="Arial Unicode MS" w:cs="Arial Unicode MS"/>
          <w:b/>
          <w:color w:val="0B2545"/>
          <w:sz w:val="21"/>
        </w:rPr>
        <w:t>版本：V1.0</w:t>
      </w:r>
    </w:p>
    <w:p>
      <w:pPr>
        <w:widowControl/>
        <w:spacing w:after="80"/>
        <w:jc w:val="center"/>
      </w:pPr>
      <w:r>
        <w:rPr>
          <w:rFonts w:ascii="Arial Unicode MS" w:hAnsi="Arial Unicode MS" w:eastAsia="Arial Unicode MS" w:cs="Arial Unicode MS"/>
          <w:b w:val="0"/>
          <w:color w:val="59636E"/>
          <w:sz w:val="21"/>
        </w:rPr>
        <w:t>日期：2026年7月</w:t>
      </w:r>
    </w:p>
    <w:p>
      <w:pPr>
        <w:widowControl/>
        <w:spacing w:after="80"/>
        <w:jc w:val="center"/>
      </w:pPr>
      <w:r>
        <w:rPr>
          <w:rFonts w:ascii="Arial Unicode MS" w:hAnsi="Arial Unicode MS" w:eastAsia="Arial Unicode MS" w:cs="Arial Unicode MS"/>
          <w:b w:val="0"/>
          <w:color w:val="59636E"/>
          <w:sz w:val="21"/>
        </w:rPr>
        <w:t>用途：项目内部决策与合作洽谈</w:t>
      </w:r>
    </w:p>
    <w:p>
      <w:pPr>
        <w:widowControl/>
        <w:spacing w:after="0"/>
        <w:jc w:val="center"/>
      </w:pPr>
      <w:r>
        <w:rPr>
          <w:rFonts w:ascii="Arial Unicode MS" w:hAnsi="Arial Unicode MS" w:eastAsia="Arial Unicode MS" w:cs="Arial Unicode MS"/>
          <w:b w:val="0"/>
          <w:color w:val="A77B24"/>
          <w:sz w:val="18"/>
        </w:rPr>
        <w:t>工作版本 · 未经许可请勿对外传播</w:t>
      </w:r>
    </w:p>
    <w:p>
      <w:pPr>
        <w:widowControl/>
      </w:pPr>
      <w:r>
        <w:br w:type="page"/>
      </w: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一、执行摘要</w:t>
      </w:r>
    </w:p>
    <w:p>
      <w:pPr>
        <w:spacing w:before="120" w:after="200" w:line="288" w:lineRule="auto"/>
        <w:ind w:left="230" w:right="72"/>
        <w:widowControl/>
        <w:pBdr>
          <w:left w:val="single" w:sz="18" w:space="10" w:color="A77B24"/>
        </w:pBdr>
        <w:shd w:fill="FBF7EC" w:val="clear"/>
      </w:pPr>
      <w:r>
        <w:rPr>
          <w:rFonts w:ascii="Arial Unicode MS" w:hAnsi="Arial Unicode MS" w:eastAsia="Arial Unicode MS" w:cs="Arial Unicode MS"/>
          <w:b/>
          <w:color w:val="A77B24"/>
          <w:sz w:val="22"/>
        </w:rPr>
        <w:t xml:space="preserve">核心决策  </w:t>
      </w:r>
      <w:r>
        <w:rPr>
          <w:rFonts w:ascii="Arial Unicode MS" w:hAnsi="Arial Unicode MS" w:eastAsia="Arial Unicode MS" w:cs="Arial Unicode MS"/>
          <w:color w:val="1B1F23"/>
          <w:sz w:val="22"/>
        </w:rPr>
        <w:t>不再无边界增加城市数量。以“上海的获客与交付条件、重庆的本地知识、泉州的一年旅居资源”为首发壁垒，先完成三个可付费样板，再扩展四个区域产品；新增桂林—阳朔作为华南自然延伸，武当山与景迈茶山保留为后期实验产品。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本项目的商业本质不是再做一个泛化的“AI行程生成器”，而是建立一套由人持续维护、可追溯、可授权的目的地知识资产。消费者购买的是节省决策时间、降低出错概率和获得真实在地体验；B2B客户购买的是已经验证过的路线、英文内容和本地供应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9"/>
              </w:rPr>
              <w:t>决策维度</w:t>
            </w:r>
          </w:p>
        </w:tc>
        <w:tc>
          <w:tcPr>
            <w:tcW w:type="dxa" w:w="75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9"/>
              </w:rPr>
              <w:t>正式结论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9"/>
              </w:rPr>
              <w:t>项目定位</w:t>
            </w:r>
          </w:p>
        </w:tc>
        <w:tc>
          <w:tcPr>
            <w:tcW w:type="dxa" w:w="7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9"/>
              </w:rPr>
              <w:t>深度数据库＋付费路书＋人工校验＋可预约体验＋B2B授权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9"/>
              </w:rPr>
              <w:t>首发样板</w:t>
            </w:r>
          </w:p>
        </w:tc>
        <w:tc>
          <w:tcPr>
            <w:tcW w:type="dxa" w:w="7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9"/>
              </w:rPr>
              <w:t>重庆深度路书、泉州—德化文化路书、上海双语太极体验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9"/>
              </w:rPr>
              <w:t>区域骨架</w:t>
            </w:r>
          </w:p>
        </w:tc>
        <w:tc>
          <w:tcPr>
            <w:tcW w:type="dxa" w:w="7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9"/>
              </w:rPr>
              <w:t>上海—杭州—苏州；北京—长城；成都—重庆—九寨沟；广州—深圳—桂林—阳朔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9"/>
              </w:rPr>
              <w:t>新增目的地</w:t>
            </w:r>
          </w:p>
        </w:tc>
        <w:tc>
          <w:tcPr>
            <w:tcW w:type="dxa" w:w="7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9"/>
              </w:rPr>
              <w:t>仅新增桂林—阳朔，并挂入华南线路，不再新增独立城市库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9"/>
              </w:rPr>
              <w:t>特色产品</w:t>
            </w:r>
          </w:p>
        </w:tc>
        <w:tc>
          <w:tcPr>
            <w:tcW w:type="dxa" w:w="7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9"/>
              </w:rPr>
              <w:t>泉州—德化提升为首发特色；景德镇保持第二批高价值主题产品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9"/>
              </w:rPr>
              <w:t>实验产品</w:t>
            </w:r>
          </w:p>
        </w:tc>
        <w:tc>
          <w:tcPr>
            <w:tcW w:type="dxa" w:w="7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9"/>
              </w:rPr>
              <w:t>武当山与景迈茶山不删除，但需依赖合作方与人工定制，不先做大规模数据库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9"/>
              </w:rPr>
              <w:t>经营边界</w:t>
            </w:r>
          </w:p>
        </w:tc>
        <w:tc>
          <w:tcPr>
            <w:tcW w:type="dxa" w:w="7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9"/>
              </w:rPr>
              <w:t>首期以内容、研究和合作验证为主；涉及组团、代订、收取组合旅游服务费用时，与持证旅行社合作</w:t>
            </w:r>
          </w:p>
        </w:tc>
      </w:tr>
    </w:tbl>
    <w:p>
      <w:pPr>
        <w:widowControl/>
        <w:spacing w:before="0" w:after="80"/>
      </w:pP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1.1 项目目标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建立可持续更新的中国城市深度旅行数据库，而不是一次性攻略文章。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把数据库转化为英文付费路书、个性化规划和可预约文化体验。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利用重庆与泉州的在地知识建立内容权威，利用上海完成海外用户测试与B2B合作。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最终将同一套数据库授权给精品酒店、入境旅行社、文化机构和目的地组织。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1.2 成功的前提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本项目必须坚持“深度优先于城市数量、真实优先于生成速度、更新能力优先于一次性内容产量”。如果没有来源、更新时间和人工负责人，一条信息就不能进入可销售版本。</w:t>
      </w: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二、发起人资源与不可复制优势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资源禀赋直接决定首发顺序。现阶段最有价值的不是覆盖全国，而是把已经具备生活经验、信任关系和实地验证条件的目的地做透。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200"/>
        <w:gridCol w:w="3560"/>
      </w:tblGrid>
      <w:tr>
        <w:trPr>
          <w:tblHeader w:val="true"/>
          <w:cantSplit/>
        </w:trPr>
        <w:tc>
          <w:tcPr>
            <w:tcW w:type="dxa" w:w="16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资源基础</w:t>
            </w:r>
          </w:p>
        </w:tc>
        <w:tc>
          <w:tcPr>
            <w:tcW w:type="dxa" w:w="42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可形成的产品壁垒</w:t>
            </w:r>
          </w:p>
        </w:tc>
        <w:tc>
          <w:tcPr>
            <w:tcW w:type="dxa" w:w="35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首期用途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现居上海</w:t>
            </w:r>
          </w:p>
        </w:tc>
        <w:tc>
          <w:tcPr>
            <w:tcW w:type="dxa" w:w="42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可反复实测交通、场地与服务；便于接触外籍社群、酒店、语言学校和入境旅行社</w:t>
            </w:r>
          </w:p>
        </w:tc>
        <w:tc>
          <w:tcPr>
            <w:tcW w:type="dxa" w:w="3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海外用户访谈、B2B拓展、上海—杭州—苏州线路核验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重庆人</w:t>
            </w:r>
          </w:p>
        </w:tc>
        <w:tc>
          <w:tcPr>
            <w:tcW w:type="dxa" w:w="42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具备方言、地形、饮食、社区和城市历史的本地理解，能超越“赛博朋克打卡”</w:t>
            </w:r>
          </w:p>
        </w:tc>
        <w:tc>
          <w:tcPr>
            <w:tcW w:type="dxa" w:w="3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制作首个流量型旗舰路书与海外内容样板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泉州旅居一年且资源丰富</w:t>
            </w:r>
          </w:p>
        </w:tc>
        <w:tc>
          <w:tcPr>
            <w:tcW w:type="dxa" w:w="42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可连接宗教文化、南音梨园戏、闽南建筑、德化陶瓷、安溪茶及真实社区资源</w:t>
            </w:r>
          </w:p>
        </w:tc>
        <w:tc>
          <w:tcPr>
            <w:tcW w:type="dxa" w:w="3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制作高客单文化产品，并建立可预约体验供应链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上海双语太极老师</w:t>
            </w:r>
          </w:p>
        </w:tc>
        <w:tc>
          <w:tcPr>
            <w:tcW w:type="dxa" w:w="42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中国老师且有美国生活经历，具有跨文化解释与直接英语授课潜力</w:t>
            </w:r>
          </w:p>
        </w:tc>
        <w:tc>
          <w:tcPr>
            <w:tcW w:type="dxa" w:w="3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最快上线的微型体验产品；连接上海体验与武当山进阶旅程</w:t>
            </w:r>
          </w:p>
        </w:tc>
      </w:tr>
    </w:tbl>
    <w:p>
      <w:pPr>
        <w:widowControl/>
        <w:spacing w:before="0" w:after="80"/>
      </w:pPr>
    </w:p>
    <w:p>
      <w:pPr>
        <w:spacing w:before="120" w:after="200" w:line="288" w:lineRule="auto"/>
        <w:ind w:left="230" w:right="72"/>
        <w:widowControl/>
        <w:pBdr>
          <w:left w:val="single" w:sz="18" w:space="10" w:color="2E74B5"/>
        </w:pBdr>
        <w:shd w:fill="F4F6F9" w:val="clear"/>
      </w:pPr>
      <w:r>
        <w:rPr>
          <w:rFonts w:ascii="Arial Unicode MS" w:hAnsi="Arial Unicode MS" w:eastAsia="Arial Unicode MS" w:cs="Arial Unicode MS"/>
          <w:b/>
          <w:color w:val="2E74B5"/>
          <w:sz w:val="22"/>
        </w:rPr>
        <w:t xml:space="preserve">资源策略  </w:t>
      </w:r>
      <w:r>
        <w:rPr>
          <w:rFonts w:ascii="Arial Unicode MS" w:hAnsi="Arial Unicode MS" w:eastAsia="Arial Unicode MS" w:cs="Arial Unicode MS"/>
          <w:color w:val="1B1F23"/>
          <w:sz w:val="22"/>
        </w:rPr>
        <w:t>重庆负责获取注意力，泉州负责建立专业权威，上海负责完成交易验证和合作交付。三者组合比单纯追逐热门城市更有竞争力。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2.1 上海太极资源的正式产品定位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上海太极不应只写进路书，而应作为可独立购买的体验产品。建议形成“90分钟入门、半日文化体验、3天小课程”三档结构，并作为武当山进阶产品的前端体验。对外不得在未经核实的情况下使用“大师”“正宗传人”等称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600"/>
        <w:gridCol w:w="326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核验项目</w:t>
            </w:r>
          </w:p>
        </w:tc>
        <w:tc>
          <w:tcPr>
            <w:tcW w:type="dxa" w:w="46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必须取得的信息</w:t>
            </w:r>
          </w:p>
        </w:tc>
        <w:tc>
          <w:tcPr>
            <w:tcW w:type="dxa" w:w="32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上线门槛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英语教学</w:t>
            </w:r>
          </w:p>
        </w:tc>
        <w:tc>
          <w:tcPr>
            <w:tcW w:type="dxa" w:w="4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能否全程英语授课；是否教过外国学生；是否需要辅助翻译</w:t>
            </w:r>
          </w:p>
        </w:tc>
        <w:tc>
          <w:tcPr>
            <w:tcW w:type="dxa" w:w="32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完成一次外籍学员试课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资历与授权</w:t>
            </w:r>
          </w:p>
        </w:tc>
        <w:tc>
          <w:tcPr>
            <w:tcW w:type="dxa" w:w="4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流派、师承、教学年限、可公开履历与英文介绍</w:t>
            </w:r>
          </w:p>
        </w:tc>
        <w:tc>
          <w:tcPr>
            <w:tcW w:type="dxa" w:w="32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书面确认可宣传内容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场地</w:t>
            </w:r>
          </w:p>
        </w:tc>
        <w:tc>
          <w:tcPr>
            <w:tcW w:type="dxa" w:w="4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固定场地、雨天室内备用场地、交通与洗手间条件</w:t>
            </w:r>
          </w:p>
        </w:tc>
        <w:tc>
          <w:tcPr>
            <w:tcW w:type="dxa" w:w="32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至少一套全天候方案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容量与价格</w:t>
            </w:r>
          </w:p>
        </w:tc>
        <w:tc>
          <w:tcPr>
            <w:tcW w:type="dxa" w:w="4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单人、小组、包场容量；90分钟、半日、3天报价</w:t>
            </w:r>
          </w:p>
        </w:tc>
        <w:tc>
          <w:tcPr>
            <w:tcW w:type="dxa" w:w="32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明确结算价和建议零售价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影像权</w:t>
            </w:r>
          </w:p>
        </w:tc>
        <w:tc>
          <w:tcPr>
            <w:tcW w:type="dxa" w:w="4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是否同意拍照、录像及海外平台传播</w:t>
            </w:r>
          </w:p>
        </w:tc>
        <w:tc>
          <w:tcPr>
            <w:tcW w:type="dxa" w:w="32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签署肖像与内容授权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安全规则</w:t>
            </w:r>
          </w:p>
        </w:tc>
        <w:tc>
          <w:tcPr>
            <w:tcW w:type="dxa" w:w="4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健康提示、受伤处理、保险、取消与退款规则</w:t>
            </w:r>
          </w:p>
        </w:tc>
        <w:tc>
          <w:tcPr>
            <w:tcW w:type="dxa" w:w="32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形成中英文条款</w:t>
            </w:r>
          </w:p>
        </w:tc>
      </w:tr>
    </w:tbl>
    <w:p>
      <w:pPr>
        <w:widowControl/>
        <w:spacing w:before="0" w:after="80"/>
      </w:pP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三、市场机会与用户问题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2025年中国外国人来华访问量和入境旅游消费继续恢复，上海、北京、广州、深圳、成都、重庆等承担主要门户与流量功能。与此同时，海外内容平台上的兴趣越来越由“看景点”转向“如何完成一次真实且顺畅的旅行”：交通换乘、支付、网络、预约、时间安排、文化解释和避坑成为最常见问题。</w:t>
      </w:r>
    </w:p>
    <w:p>
      <w:pPr>
        <w:pStyle w:val="SourceNote"/>
      </w:pPr>
      <w:r>
        <w:rPr>
          <w:rFonts w:ascii="Arial Unicode MS" w:hAnsi="Arial Unicode MS" w:eastAsia="Arial Unicode MS" w:cs="Arial Unicode MS"/>
          <w:color w:val="59636E"/>
          <w:sz w:val="17"/>
        </w:rPr>
        <w:t>数据提示：2025年全国外国人来华访问约3,517万人次，国际旅游收入约1,311亿美元；各城市统计口径可能包含入境、过夜、口岸或港澳台数据，不能直接做绝对排名，只用于判断需求规模和增长方向。</w:t>
      </w:r>
      <w:r>
        <w:t xml:space="preserve"> </w:t>
      </w:r>
      <w:hyperlink r:id="rId11">
        <w:r>
          <w:rPr>
            <w:rFonts w:ascii="Arial Unicode MS" w:hAnsi="Arial Unicode MS" w:eastAsia="Arial Unicode MS"/>
            <w:color w:val="2E74B5"/>
            <w:u w:val="single"/>
          </w:rPr>
          <w:t>国家统计局</w:t>
        </w:r>
      </w:hyperlink>
      <w:r>
        <w:t xml:space="preserve"> </w:t>
      </w:r>
      <w:hyperlink r:id="rId12">
        <w:r>
          <w:rPr>
            <w:rFonts w:ascii="Arial Unicode MS" w:hAnsi="Arial Unicode MS" w:eastAsia="Arial Unicode MS"/>
            <w:color w:val="2E74B5"/>
            <w:u w:val="single"/>
          </w:rPr>
          <w:t>上海市政府</w:t>
        </w:r>
      </w:hyperlink>
      <w:r>
        <w:t xml:space="preserve"> </w:t>
      </w:r>
      <w:hyperlink r:id="rId13">
        <w:r>
          <w:rPr>
            <w:rFonts w:ascii="Arial Unicode MS" w:hAnsi="Arial Unicode MS" w:eastAsia="Arial Unicode MS"/>
            <w:color w:val="2E74B5"/>
            <w:u w:val="single"/>
          </w:rPr>
          <w:t>北京市文旅局</w:t>
        </w:r>
      </w:hyperlink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3.1 目标客户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首次来华自由行游客：</w:t>
      </w:r>
      <w:r>
        <w:rPr>
          <w:rFonts w:ascii="Arial Unicode MS" w:hAnsi="Arial Unicode MS" w:eastAsia="Arial Unicode MS" w:cs="Arial Unicode MS"/>
          <w:color w:val="1B1F23"/>
          <w:sz w:val="21"/>
        </w:rPr>
        <w:t>需要可信、低焦虑、可执行的主干路线。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二次及多次来华游客：</w:t>
      </w:r>
      <w:r>
        <w:rPr>
          <w:rFonts w:ascii="Arial Unicode MS" w:hAnsi="Arial Unicode MS" w:eastAsia="Arial Unicode MS" w:cs="Arial Unicode MS"/>
          <w:color w:val="1B1F23"/>
          <w:sz w:val="21"/>
        </w:rPr>
        <w:t>需要区别于经典景点的社区、饮食与文化体验。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主题兴趣游客：</w:t>
      </w:r>
      <w:r>
        <w:rPr>
          <w:rFonts w:ascii="Arial Unicode MS" w:hAnsi="Arial Unicode MS" w:eastAsia="Arial Unicode MS" w:cs="Arial Unicode MS"/>
          <w:color w:val="1B1F23"/>
          <w:sz w:val="21"/>
        </w:rPr>
        <w:t>陶瓷、茶、太极、道教、传统工艺、科技与城市空间。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小型私人团体：</w:t>
      </w:r>
      <w:r>
        <w:rPr>
          <w:rFonts w:ascii="Arial Unicode MS" w:hAnsi="Arial Unicode MS" w:eastAsia="Arial Unicode MS" w:cs="Arial Unicode MS"/>
          <w:color w:val="1B1F23"/>
          <w:sz w:val="21"/>
        </w:rPr>
        <w:t>家庭、朋友、艺术院校、文化社群和企业访学。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B2B客户：</w:t>
      </w:r>
      <w:r>
        <w:rPr>
          <w:rFonts w:ascii="Arial Unicode MS" w:hAnsi="Arial Unicode MS" w:eastAsia="Arial Unicode MS" w:cs="Arial Unicode MS"/>
          <w:color w:val="1B1F23"/>
          <w:sz w:val="21"/>
        </w:rPr>
        <w:t>精品酒店、青旅、入境旅行社、文化机构和目的地组织。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3.2 核心痛点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400"/>
        <w:gridCol w:w="40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用户痛点</w:t>
            </w:r>
          </w:p>
        </w:tc>
        <w:tc>
          <w:tcPr>
            <w:tcW w:type="dxa" w:w="34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现有内容的缺陷</w:t>
            </w:r>
          </w:p>
        </w:tc>
        <w:tc>
          <w:tcPr>
            <w:tcW w:type="dxa" w:w="40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本项目的解决方式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路线过度拥挤</w:t>
            </w:r>
          </w:p>
        </w:tc>
        <w:tc>
          <w:tcPr>
            <w:tcW w:type="dxa" w:w="3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社交媒体把热门机位堆成清单，忽视跨城和排队时间</w:t>
            </w:r>
          </w:p>
        </w:tc>
        <w:tc>
          <w:tcPr>
            <w:tcW w:type="dxa" w:w="40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以可行交通时长和每日体力预算反推行程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信息不适合外国人</w:t>
            </w:r>
          </w:p>
        </w:tc>
        <w:tc>
          <w:tcPr>
            <w:tcW w:type="dxa" w:w="3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中文平台信息碎片化，英文攻略更新慢</w:t>
            </w:r>
          </w:p>
        </w:tc>
        <w:tc>
          <w:tcPr>
            <w:tcW w:type="dxa" w:w="40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中英文双语字段、外国人预约和支付说明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平台热度失真</w:t>
            </w:r>
          </w:p>
        </w:tc>
        <w:tc>
          <w:tcPr>
            <w:tcW w:type="dxa" w:w="3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热门视频强化同质化打卡和不现实预期</w:t>
            </w:r>
          </w:p>
        </w:tc>
        <w:tc>
          <w:tcPr>
            <w:tcW w:type="dxa" w:w="40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提供“值得去/不值得去/什么人适合”的判断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文化解释不足</w:t>
            </w:r>
          </w:p>
        </w:tc>
        <w:tc>
          <w:tcPr>
            <w:tcW w:type="dxa" w:w="3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只有景点介绍，缺少宗教、城市、工艺和饮食背景</w:t>
            </w:r>
          </w:p>
        </w:tc>
        <w:tc>
          <w:tcPr>
            <w:tcW w:type="dxa" w:w="40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由在地资源与专家校验核心叙事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突发变化</w:t>
            </w:r>
          </w:p>
        </w:tc>
        <w:tc>
          <w:tcPr>
            <w:tcW w:type="dxa" w:w="3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开放时间、预约规则、天气和节假日随时变化</w:t>
            </w:r>
          </w:p>
        </w:tc>
        <w:tc>
          <w:tcPr>
            <w:tcW w:type="dxa" w:w="40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版本管理、有效期、替代路线与风险提示</w:t>
            </w:r>
          </w:p>
        </w:tc>
      </w:tr>
    </w:tbl>
    <w:p>
      <w:pPr>
        <w:widowControl/>
        <w:spacing w:before="0" w:after="80"/>
      </w:pPr>
    </w:p>
    <w:p>
      <w:pPr>
        <w:pStyle w:val="SourceNote"/>
      </w:pPr>
      <w:r>
        <w:rPr>
          <w:rFonts w:ascii="Arial Unicode MS" w:hAnsi="Arial Unicode MS" w:eastAsia="Arial Unicode MS" w:cs="Arial Unicode MS"/>
          <w:color w:val="59636E"/>
          <w:sz w:val="17"/>
        </w:rPr>
        <w:t>平台信号说明：TikTok标签量受地区和时间筛选影响，只作为趋势；YouTube长视频更适合判断叙事吸引力；Reddit讨论更适合发现真实决策问题。重庆在YouTube/TikTok上的“垂直城市、赛博朋克”叙事很强，但用户同时需要超越热门机位的在地路线。</w:t>
      </w:r>
      <w:r>
        <w:t xml:space="preserve"> </w:t>
      </w:r>
      <w:hyperlink r:id="rId14">
        <w:r>
          <w:rPr>
            <w:rFonts w:ascii="Arial Unicode MS" w:hAnsi="Arial Unicode MS" w:eastAsia="Arial Unicode MS"/>
            <w:color w:val="2E74B5"/>
            <w:u w:val="single"/>
          </w:rPr>
          <w:t>TikTok Creative Center说明</w:t>
        </w:r>
      </w:hyperlink>
      <w:r>
        <w:t xml:space="preserve"> </w:t>
      </w:r>
      <w:hyperlink r:id="rId15">
        <w:r>
          <w:rPr>
            <w:rFonts w:ascii="Arial Unicode MS" w:hAnsi="Arial Unicode MS" w:eastAsia="Arial Unicode MS"/>
            <w:color w:val="2E74B5"/>
            <w:u w:val="single"/>
          </w:rPr>
          <w:t>USC重庆YouTube样本分析</w:t>
        </w:r>
      </w:hyperlink>
      <w:r>
        <w:t xml:space="preserve"> </w:t>
      </w:r>
      <w:hyperlink r:id="rId16">
        <w:r>
          <w:rPr>
            <w:rFonts w:ascii="Arial Unicode MS" w:hAnsi="Arial Unicode MS" w:eastAsia="Arial Unicode MS"/>
            <w:color w:val="2E74B5"/>
            <w:u w:val="single"/>
          </w:rPr>
          <w:t>Reddit重庆讨论</w:t>
        </w:r>
      </w:hyperlink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四、正式产品组合</w:t>
      </w:r>
    </w:p>
    <w:p>
      <w:pPr>
        <w:spacing w:before="120" w:after="200" w:line="288" w:lineRule="auto"/>
        <w:ind w:left="230" w:right="72"/>
        <w:widowControl/>
        <w:pBdr>
          <w:left w:val="single" w:sz="18" w:space="10" w:color="2E74B5"/>
        </w:pBdr>
        <w:shd w:fill="F4F6F9" w:val="clear"/>
      </w:pPr>
      <w:r>
        <w:rPr>
          <w:rFonts w:ascii="Arial Unicode MS" w:hAnsi="Arial Unicode MS" w:eastAsia="Arial Unicode MS" w:cs="Arial Unicode MS"/>
          <w:b/>
          <w:color w:val="2E74B5"/>
          <w:sz w:val="22"/>
        </w:rPr>
        <w:t xml:space="preserve">组合原则  </w:t>
      </w:r>
      <w:r>
        <w:rPr>
          <w:rFonts w:ascii="Arial Unicode MS" w:hAnsi="Arial Unicode MS" w:eastAsia="Arial Unicode MS" w:cs="Arial Unicode MS"/>
          <w:color w:val="1B1F23"/>
          <w:sz w:val="22"/>
        </w:rPr>
        <w:t>门户城市负责流量与便利，主题目的地负责差异化与高客单。所有城市不采用同一深度、同一节奏开发。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50"/>
        <w:gridCol w:w="1800"/>
        <w:gridCol w:w="1700"/>
        <w:gridCol w:w="2800"/>
        <w:gridCol w:w="1910"/>
      </w:tblGrid>
      <w:tr>
        <w:trPr>
          <w:tblHeader w:val="true"/>
          <w:cantSplit/>
        </w:trPr>
        <w:tc>
          <w:tcPr>
            <w:tcW w:type="dxa" w:w="115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级别</w:t>
            </w:r>
          </w:p>
        </w:tc>
        <w:tc>
          <w:tcPr>
            <w:tcW w:type="dxa" w:w="18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产品单元</w:t>
            </w:r>
          </w:p>
        </w:tc>
        <w:tc>
          <w:tcPr>
            <w:tcW w:type="dxa" w:w="17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市场角色</w:t>
            </w:r>
          </w:p>
        </w:tc>
        <w:tc>
          <w:tcPr>
            <w:tcW w:type="dxa" w:w="28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核心内容</w:t>
            </w:r>
          </w:p>
        </w:tc>
        <w:tc>
          <w:tcPr>
            <w:tcW w:type="dxa" w:w="191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6"/>
              </w:rPr>
              <w:t>正式判断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6"/>
              </w:rPr>
              <w:t>首发核心</w:t>
            </w:r>
          </w:p>
        </w:tc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上海—杭州（含苏州）</w:t>
            </w:r>
          </w:p>
        </w:tc>
        <w:tc>
          <w:tcPr>
            <w:tcW w:type="dxa" w:w="1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门户/B2B/实测基地</w:t>
            </w:r>
          </w:p>
        </w:tc>
        <w:tc>
          <w:tcPr>
            <w:tcW w:type="dxa" w:w="2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现代都市、江南文化、园林、运河、龙井；上海增加双语太极体验</w:t>
            </w:r>
          </w:p>
        </w:tc>
        <w:tc>
          <w:tcPr>
            <w:tcW w:type="dxa" w:w="19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保留；上海先做微体验，区域大路书随后完成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6"/>
              </w:rPr>
              <w:t>首发核心</w:t>
            </w:r>
          </w:p>
        </w:tc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北京（含长城）</w:t>
            </w:r>
          </w:p>
        </w:tc>
        <w:tc>
          <w:tcPr>
            <w:tcW w:type="dxa" w:w="1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海外首访刚需</w:t>
            </w:r>
          </w:p>
        </w:tc>
        <w:tc>
          <w:tcPr>
            <w:tcW w:type="dxa" w:w="2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皇城、胡同、博物馆、长城分线与预约规则</w:t>
            </w:r>
          </w:p>
        </w:tc>
        <w:tc>
          <w:tcPr>
            <w:tcW w:type="dxa" w:w="19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保留；在三座资源优势城市验证后扩建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6"/>
              </w:rPr>
              <w:t>首发核心</w:t>
            </w:r>
          </w:p>
        </w:tc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成都—重庆（含九寨沟）</w:t>
            </w:r>
          </w:p>
        </w:tc>
        <w:tc>
          <w:tcPr>
            <w:tcW w:type="dxa" w:w="1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社交流量＋停留体验＋自然</w:t>
            </w:r>
          </w:p>
        </w:tc>
        <w:tc>
          <w:tcPr>
            <w:tcW w:type="dxa" w:w="2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重庆城市空间与社区、成都生活方式与熊猫、九寨沟自然延伸</w:t>
            </w:r>
          </w:p>
        </w:tc>
        <w:tc>
          <w:tcPr>
            <w:tcW w:type="dxa" w:w="19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保留；重庆作为首个完整旗舰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6"/>
              </w:rPr>
              <w:t>首发核心</w:t>
            </w:r>
          </w:p>
        </w:tc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广州—深圳＋桂林—阳朔</w:t>
            </w:r>
          </w:p>
        </w:tc>
        <w:tc>
          <w:tcPr>
            <w:tcW w:type="dxa" w:w="1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文化美食＋科技＋山水</w:t>
            </w:r>
          </w:p>
        </w:tc>
        <w:tc>
          <w:tcPr>
            <w:tcW w:type="dxa" w:w="2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广州岭南文化、深圳科技游、桂林—阳朔3—4天自然延伸</w:t>
            </w:r>
          </w:p>
        </w:tc>
        <w:tc>
          <w:tcPr>
            <w:tcW w:type="dxa" w:w="19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6B4F"/>
                <w:sz w:val="16"/>
              </w:rPr>
              <w:t>新增桂林—阳朔；形成完整华南线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6"/>
              </w:rPr>
              <w:t>首发特色</w:t>
            </w:r>
          </w:p>
        </w:tc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泉州—德化</w:t>
            </w:r>
          </w:p>
        </w:tc>
        <w:tc>
          <w:tcPr>
            <w:tcW w:type="dxa" w:w="1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文化权威与高客单</w:t>
            </w:r>
          </w:p>
        </w:tc>
        <w:tc>
          <w:tcPr>
            <w:tcW w:type="dxa" w:w="2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海丝、多宗教共存、南音梨园戏、闽南建筑、德化陶瓷与在地访问</w:t>
            </w:r>
          </w:p>
        </w:tc>
        <w:tc>
          <w:tcPr>
            <w:tcW w:type="dxa" w:w="19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F6B4F"/>
                <w:sz w:val="16"/>
              </w:rPr>
              <w:t>由第二批提升为首发特色产品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6"/>
              </w:rPr>
              <w:t>第二批</w:t>
            </w:r>
          </w:p>
        </w:tc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景德镇</w:t>
            </w:r>
          </w:p>
        </w:tc>
        <w:tc>
          <w:tcPr>
            <w:tcW w:type="dxa" w:w="1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艺术与工艺主题</w:t>
            </w:r>
          </w:p>
        </w:tc>
        <w:tc>
          <w:tcPr>
            <w:tcW w:type="dxa" w:w="2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陶瓷工作室、艺术家社区、工作坊、驻留与收藏购买</w:t>
            </w:r>
          </w:p>
        </w:tc>
        <w:tc>
          <w:tcPr>
            <w:tcW w:type="dxa" w:w="19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保留；在泉州供应链模型验证后复制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6"/>
              </w:rPr>
              <w:t>实验产品</w:t>
            </w:r>
          </w:p>
        </w:tc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武当山</w:t>
            </w:r>
          </w:p>
        </w:tc>
        <w:tc>
          <w:tcPr>
            <w:tcW w:type="dxa" w:w="1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太极/道教/养生</w:t>
            </w:r>
          </w:p>
        </w:tc>
        <w:tc>
          <w:tcPr>
            <w:tcW w:type="dxa" w:w="2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上海太极入门后的3—7天进阶旅程</w:t>
            </w:r>
          </w:p>
        </w:tc>
        <w:tc>
          <w:tcPr>
            <w:tcW w:type="dxa" w:w="19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A77B24"/>
                <w:sz w:val="16"/>
              </w:rPr>
              <w:t>不删除；先做人工定制和小团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6"/>
              </w:rPr>
              <w:t>实验产品</w:t>
            </w:r>
          </w:p>
        </w:tc>
        <w:tc>
          <w:tcPr>
            <w:tcW w:type="dxa" w:w="1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景迈茶山</w:t>
            </w:r>
          </w:p>
        </w:tc>
        <w:tc>
          <w:tcPr>
            <w:tcW w:type="dxa" w:w="1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茶文化/村寨/慢旅行</w:t>
            </w:r>
          </w:p>
        </w:tc>
        <w:tc>
          <w:tcPr>
            <w:tcW w:type="dxa" w:w="28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6"/>
              </w:rPr>
              <w:t>茶山、茶农、古茶林、布朗族与傣族文化</w:t>
            </w:r>
          </w:p>
        </w:tc>
        <w:tc>
          <w:tcPr>
            <w:tcW w:type="dxa" w:w="19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A77B24"/>
                <w:sz w:val="16"/>
              </w:rPr>
              <w:t>不删除；必须依赖当地司机、茶农和住宿方</w:t>
            </w:r>
          </w:p>
        </w:tc>
      </w:tr>
    </w:tbl>
    <w:p>
      <w:pPr>
        <w:widowControl/>
        <w:spacing w:before="0" w:after="80"/>
      </w:pP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4.1 暂不纳入正式城市库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300"/>
        <w:gridCol w:w="356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候选</w:t>
            </w:r>
          </w:p>
        </w:tc>
        <w:tc>
          <w:tcPr>
            <w:tcW w:type="dxa" w:w="43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市场判断</w:t>
            </w:r>
          </w:p>
        </w:tc>
        <w:tc>
          <w:tcPr>
            <w:tcW w:type="dxa" w:w="35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黄山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海外认知成立且增长较快，但与现有自然产品重叠</w:t>
            </w:r>
          </w:p>
        </w:tc>
        <w:tc>
          <w:tcPr>
            <w:tcW w:type="dxa" w:w="3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仅作为上海—杭州或景德镇后的2—3天可插拔延伸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大理—丽江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海外需求较强，但会带出昆明、香格里拉、虎跳峡等大范围维护</w:t>
            </w:r>
          </w:p>
        </w:tc>
        <w:tc>
          <w:tcPr>
            <w:tcW w:type="dxa" w:w="3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列入第二阶段观察，不与景迈同时重投入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哈尔滨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冬季流量显著，但开放时间、天气、票价和酒店高度季节化</w:t>
            </w:r>
          </w:p>
        </w:tc>
        <w:tc>
          <w:tcPr>
            <w:tcW w:type="dxa" w:w="3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未来单独开发冬季限定路书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厦门、青岛、海口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具备旅游需求，但在当前组合中缺少足够独特的付费主题</w:t>
            </w:r>
          </w:p>
        </w:tc>
        <w:tc>
          <w:tcPr>
            <w:tcW w:type="dxa" w:w="3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不恢复，不占用首期资源</w:t>
            </w:r>
          </w:p>
        </w:tc>
      </w:tr>
    </w:tbl>
    <w:p>
      <w:pPr>
        <w:widowControl/>
        <w:spacing w:before="0" w:after="80"/>
      </w:pPr>
    </w:p>
    <w:p>
      <w:pPr>
        <w:pStyle w:val="SourceNote"/>
      </w:pPr>
      <w:r>
        <w:rPr>
          <w:rFonts w:ascii="Arial Unicode MS" w:hAnsi="Arial Unicode MS" w:eastAsia="Arial Unicode MS" w:cs="Arial Unicode MS"/>
          <w:color w:val="59636E"/>
          <w:sz w:val="17"/>
        </w:rPr>
        <w:t>新增桂林—阳朔的依据：2025年上半年桂林接待入境过夜游客67.45万人次，同比增长79.7%；Reddit持续出现住宿基地、游船、换乘和天数安排问题，适合付费路书解决。</w:t>
      </w:r>
      <w:r>
        <w:t xml:space="preserve"> </w:t>
      </w:r>
      <w:hyperlink r:id="rId17">
        <w:r>
          <w:rPr>
            <w:rFonts w:ascii="Arial Unicode MS" w:hAnsi="Arial Unicode MS" w:eastAsia="Arial Unicode MS"/>
            <w:color w:val="2E74B5"/>
            <w:u w:val="single"/>
          </w:rPr>
          <w:t>桂林入境游数据</w:t>
        </w:r>
      </w:hyperlink>
      <w:r>
        <w:t xml:space="preserve"> </w:t>
      </w:r>
      <w:hyperlink r:id="rId18">
        <w:r>
          <w:rPr>
            <w:rFonts w:ascii="Arial Unicode MS" w:hAnsi="Arial Unicode MS" w:eastAsia="Arial Unicode MS"/>
            <w:color w:val="2E74B5"/>
            <w:u w:val="single"/>
          </w:rPr>
          <w:t>桂林—阳朔路线讨论</w:t>
        </w:r>
      </w:hyperlink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五、产品体系与交付标准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5.1 五层产品结构</w:t>
      </w:r>
    </w:p>
    <w:p>
      <w:pPr>
        <w:widowControl/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城市深度数据库：</w:t>
      </w:r>
      <w:r>
        <w:rPr>
          <w:rFonts w:ascii="Arial Unicode MS" w:hAnsi="Arial Unicode MS" w:eastAsia="Arial Unicode MS" w:cs="Arial Unicode MS"/>
          <w:color w:val="1B1F23"/>
          <w:sz w:val="21"/>
        </w:rPr>
        <w:t>作为全部产品的事实底座，记录地点、路线、供应商、预约、支付、风险、来源与更新时间。</w:t>
      </w:r>
    </w:p>
    <w:p>
      <w:pPr>
        <w:widowControl/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标准付费路书：</w:t>
      </w:r>
      <w:r>
        <w:rPr>
          <w:rFonts w:ascii="Arial Unicode MS" w:hAnsi="Arial Unicode MS" w:eastAsia="Arial Unicode MS" w:cs="Arial Unicode MS"/>
          <w:color w:val="1B1F23"/>
          <w:sz w:val="21"/>
        </w:rPr>
        <w:t>按3天、5天、7天或主题线输出；包含每日节奏、地图节点、预订窗口、Plan B、文化解释与避坑。</w:t>
      </w:r>
    </w:p>
    <w:p>
      <w:pPr>
        <w:widowControl/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人工校验与个性化规划：</w:t>
      </w:r>
      <w:r>
        <w:rPr>
          <w:rFonts w:ascii="Arial Unicode MS" w:hAnsi="Arial Unicode MS" w:eastAsia="Arial Unicode MS" w:cs="Arial Unicode MS"/>
          <w:color w:val="1B1F23"/>
          <w:sz w:val="21"/>
        </w:rPr>
        <w:t>针对家庭、老人、儿童、饮食限制、摄影、艺术、茶、太极等需求，由人工复核并调整。</w:t>
      </w:r>
    </w:p>
    <w:p>
      <w:pPr>
        <w:widowControl/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可预约体验：</w:t>
      </w:r>
      <w:r>
        <w:rPr>
          <w:rFonts w:ascii="Arial Unicode MS" w:hAnsi="Arial Unicode MS" w:eastAsia="Arial Unicode MS" w:cs="Arial Unicode MS"/>
          <w:color w:val="1B1F23"/>
          <w:sz w:val="21"/>
        </w:rPr>
        <w:t>太极、陶瓷、茶、音乐、传统戏曲、建筑与社区访问等，形成供应商合同、结算和安全规则。</w:t>
      </w:r>
    </w:p>
    <w:p>
      <w:pPr>
        <w:widowControl/>
        <w:numPr>
          <w:ilvl w:val="0"/>
          <w:numId w:val="11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B2B授权：</w:t>
      </w:r>
      <w:r>
        <w:rPr>
          <w:rFonts w:ascii="Arial Unicode MS" w:hAnsi="Arial Unicode MS" w:eastAsia="Arial Unicode MS" w:cs="Arial Unicode MS"/>
          <w:color w:val="1B1F23"/>
          <w:sz w:val="21"/>
        </w:rPr>
        <w:t>向酒店、旅行社和目的地机构提供白标路书、英文内容、员工参考库和定期更新服务。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5.2 路书的最低交付标准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可执行：</w:t>
      </w:r>
      <w:r>
        <w:rPr>
          <w:rFonts w:ascii="Arial Unicode MS" w:hAnsi="Arial Unicode MS" w:eastAsia="Arial Unicode MS" w:cs="Arial Unicode MS"/>
          <w:color w:val="1B1F23"/>
          <w:sz w:val="21"/>
        </w:rPr>
        <w:t>每天按地理顺序安排，明确门到门交通、等待时间与体力强度。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可验证：</w:t>
      </w:r>
      <w:r>
        <w:rPr>
          <w:rFonts w:ascii="Arial Unicode MS" w:hAnsi="Arial Unicode MS" w:eastAsia="Arial Unicode MS" w:cs="Arial Unicode MS"/>
          <w:color w:val="1B1F23"/>
          <w:sz w:val="21"/>
        </w:rPr>
        <w:t>关键事实必须有来源、最近核验日期和可信度等级。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对外国人友好：</w:t>
      </w:r>
      <w:r>
        <w:rPr>
          <w:rFonts w:ascii="Arial Unicode MS" w:hAnsi="Arial Unicode MS" w:eastAsia="Arial Unicode MS" w:cs="Arial Unicode MS"/>
          <w:color w:val="1B1F23"/>
          <w:sz w:val="21"/>
        </w:rPr>
        <w:t>说明护照预约、外卡支付、英文服务、网络与地图使用。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有判断：</w:t>
      </w:r>
      <w:r>
        <w:rPr>
          <w:rFonts w:ascii="Arial Unicode MS" w:hAnsi="Arial Unicode MS" w:eastAsia="Arial Unicode MS" w:cs="Arial Unicode MS"/>
          <w:color w:val="1B1F23"/>
          <w:sz w:val="21"/>
        </w:rPr>
        <w:t>明确哪些热门点可以跳过、哪些体验值得付费、适合什么人。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有替代方案：</w:t>
      </w:r>
      <w:r>
        <w:rPr>
          <w:rFonts w:ascii="Arial Unicode MS" w:hAnsi="Arial Unicode MS" w:eastAsia="Arial Unicode MS" w:cs="Arial Unicode MS"/>
          <w:color w:val="1B1F23"/>
          <w:sz w:val="21"/>
        </w:rPr>
        <w:t>为天气、闭馆、节假日、人流和交通中断准备Plan B。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有文化解释：</w:t>
      </w:r>
      <w:r>
        <w:rPr>
          <w:rFonts w:ascii="Arial Unicode MS" w:hAnsi="Arial Unicode MS" w:eastAsia="Arial Unicode MS" w:cs="Arial Unicode MS"/>
          <w:color w:val="1B1F23"/>
          <w:sz w:val="21"/>
        </w:rPr>
        <w:t>不是百科摘录，而是帮助用户理解场所为什么重要。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有版本管理：</w:t>
      </w:r>
      <w:r>
        <w:rPr>
          <w:rFonts w:ascii="Arial Unicode MS" w:hAnsi="Arial Unicode MS" w:eastAsia="Arial Unicode MS" w:cs="Arial Unicode MS"/>
          <w:color w:val="1B1F23"/>
          <w:sz w:val="21"/>
        </w:rPr>
        <w:t>所有价格和时间敏感信息标记有效期，过期自动进入复核队列。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5.3 三个首发样板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4300"/>
        <w:gridCol w:w="27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样板产品</w:t>
            </w:r>
          </w:p>
        </w:tc>
        <w:tc>
          <w:tcPr>
            <w:tcW w:type="dxa" w:w="43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核心承诺</w:t>
            </w:r>
          </w:p>
        </w:tc>
        <w:tc>
          <w:tcPr>
            <w:tcW w:type="dxa" w:w="27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建议首版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Beyond Cyberpunk Chongqing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让外国游客真正理解山城空间、码头历史、社区生活和重庆饮食，而不是复制洪崖洞机位</w:t>
            </w:r>
          </w:p>
        </w:tc>
        <w:tc>
          <w:tcPr>
            <w:tcW w:type="dxa" w:w="27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5天英文路书＋3条主题步行线＋夜景/交通/火锅专项指南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Quanzhou &amp; Dehua Living Heritage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通过真实的宗教、戏曲、建筑和工艺联系人进入仍在生活中的海丝文化</w:t>
            </w:r>
          </w:p>
        </w:tc>
        <w:tc>
          <w:tcPr>
            <w:tcW w:type="dxa" w:w="27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5—7天英文文化路书＋3—5个可预约体验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Shanghai Bilingual Tai Chi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由具有美国生活经历的中国老师向外国初学者直接英语授课</w:t>
            </w:r>
          </w:p>
        </w:tc>
        <w:tc>
          <w:tcPr>
            <w:tcW w:type="dxa" w:w="27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90分钟入门＋半日文化体验＋3天小课程</w:t>
            </w:r>
          </w:p>
        </w:tc>
      </w:tr>
    </w:tbl>
    <w:p>
      <w:pPr>
        <w:widowControl/>
        <w:spacing w:before="0" w:after="80"/>
      </w:pP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六、数据库与智能体方案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智能体不是项目的第一资产，数据库才是。智能体只能从经过审核的记录中检索并组合路线；遇到低可信度、过期信息或高风险需求时，应自动提示人工复核，而不是继续生成看似完整的答案。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6.1 数据对象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5400"/>
        <w:gridCol w:w="2360"/>
      </w:tblGrid>
      <w:tr>
        <w:trPr>
          <w:tblHeader w:val="true"/>
          <w:cantSplit/>
        </w:trPr>
        <w:tc>
          <w:tcPr>
            <w:tcW w:type="dxa" w:w="16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数据对象</w:t>
            </w:r>
          </w:p>
        </w:tc>
        <w:tc>
          <w:tcPr>
            <w:tcW w:type="dxa" w:w="54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必须包含的字段</w:t>
            </w:r>
          </w:p>
        </w:tc>
        <w:tc>
          <w:tcPr>
            <w:tcW w:type="dxa" w:w="23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更新责任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目的地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中英文名称、定位、适合人群、季节、停留天数、进入/离开方式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城市负责人季度复核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地点/POI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坐标、开放时间、门票、预约、护照规则、建议时长、无障碍、Plan B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按风险30/90/180天复核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路线段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起终点、交通方式、真实耗时、换乘难度、行李和夜间风险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实测或双来源验证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体验供应商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联系人、语言、容量、价格、结算、取消、保险、影像授权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合作前与每季度复核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餐饮与住宿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地址、预订、饮食限制、外卡/现金、噪音和交通条件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高频项目每60—90天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规则与风险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预约政策、节假日、天气、安全、文化禁忌和紧急联系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变化即更新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来源与版本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来源URL、截图/证据、采集日期、负责人、可信度、废止记录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系统强制字段</w:t>
            </w:r>
          </w:p>
        </w:tc>
      </w:tr>
    </w:tbl>
    <w:p>
      <w:pPr>
        <w:widowControl/>
        <w:spacing w:before="0" w:after="80"/>
      </w:pP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6.2 可信度和时效机制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0"/>
        <w:gridCol w:w="5400"/>
        <w:gridCol w:w="2860"/>
      </w:tblGrid>
      <w:tr>
        <w:trPr>
          <w:tblHeader w:val="true"/>
          <w:cantSplit/>
        </w:trPr>
        <w:tc>
          <w:tcPr>
            <w:tcW w:type="dxa" w:w="11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54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定义</w:t>
            </w:r>
          </w:p>
        </w:tc>
        <w:tc>
          <w:tcPr>
            <w:tcW w:type="dxa" w:w="28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可否进入付费产品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F6B4F"/>
                <w:sz w:val="18"/>
              </w:rPr>
              <w:t>A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官方来源＋近期实地核验或供应商书面确认</w:t>
            </w:r>
          </w:p>
        </w:tc>
        <w:tc>
          <w:tcPr>
            <w:tcW w:type="dxa" w:w="28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可以直接使用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2E74B5"/>
                <w:sz w:val="18"/>
              </w:rPr>
              <w:t>B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官方来源或两条可靠独立来源，但尚未实地复核</w:t>
            </w:r>
          </w:p>
        </w:tc>
        <w:tc>
          <w:tcPr>
            <w:tcW w:type="dxa" w:w="28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可以使用，并标注核验日期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A77B24"/>
                <w:sz w:val="18"/>
              </w:rPr>
              <w:t>C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单一用户内容、社交媒体或历史信息</w:t>
            </w:r>
          </w:p>
        </w:tc>
        <w:tc>
          <w:tcPr>
            <w:tcW w:type="dxa" w:w="28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仅作为线索，不得作为关键安排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9B1C1C"/>
                <w:sz w:val="18"/>
              </w:rPr>
              <w:t>过期</w:t>
            </w:r>
          </w:p>
        </w:tc>
        <w:tc>
          <w:tcPr>
            <w:tcW w:type="dxa" w:w="5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超过设定有效期或来源已失效</w:t>
            </w:r>
          </w:p>
        </w:tc>
        <w:tc>
          <w:tcPr>
            <w:tcW w:type="dxa" w:w="28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自动隐藏，等待复核</w:t>
            </w:r>
          </w:p>
        </w:tc>
      </w:tr>
    </w:tbl>
    <w:p>
      <w:pPr>
        <w:widowControl/>
        <w:spacing w:before="0" w:after="80"/>
      </w:pP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6.3 智能体的功能边界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根据旅行天数、兴趣、预算、体力、语言和出入口城市，从已验证数据库组合路线。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解释为什么推荐或删除某个地点，并展示关键约束，不只输出结果。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对价格、开放时间、预约和供应商信息显示最后更新时间。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遇到儿童、老人、健康风险、宗教敏感、极端天气或跨区域复杂行程时转人工。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不得自动编造供应商、开放时间、价格、交通班次或所谓“本地秘密体验”。</w:t>
      </w: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七、商业模式与价格验证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首期价格只能作为市场验证假设，不作为最终报价。所有线下体验必须先取得供应商结算价、场地成本、税费、保险、支付手续费和取消损失，再倒推出零售价。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2700"/>
        <w:gridCol w:w="2700"/>
        <w:gridCol w:w="2560"/>
      </w:tblGrid>
      <w:tr>
        <w:trPr>
          <w:tblHeader w:val="true"/>
          <w:cantSplit/>
        </w:trPr>
        <w:tc>
          <w:tcPr>
            <w:tcW w:type="dxa" w:w="14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收入层</w:t>
            </w:r>
          </w:p>
        </w:tc>
        <w:tc>
          <w:tcPr>
            <w:tcW w:type="dxa" w:w="27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产品形式</w:t>
            </w:r>
          </w:p>
        </w:tc>
        <w:tc>
          <w:tcPr>
            <w:tcW w:type="dxa" w:w="27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验证价格/计费方式</w:t>
            </w:r>
          </w:p>
        </w:tc>
        <w:tc>
          <w:tcPr>
            <w:tcW w:type="dxa" w:w="25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B2C数字产品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标准英文路书、主题路书、城市工具包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US$19—49；主题深度版US$59—129</w:t>
            </w:r>
          </w:p>
        </w:tc>
        <w:tc>
          <w:tcPr>
            <w:tcW w:type="dxa" w:w="2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验证内容付费意愿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人工服务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个性化路线调整、人工复核、行前咨询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US$149—499，按复杂度报价</w:t>
            </w:r>
          </w:p>
        </w:tc>
        <w:tc>
          <w:tcPr>
            <w:tcW w:type="dxa" w:w="2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提高客单价与信任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线下体验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太极、陶瓷、茶、戏曲、社区访问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供应商成本＋交付成本＋合理毛利</w:t>
            </w:r>
          </w:p>
        </w:tc>
        <w:tc>
          <w:tcPr>
            <w:tcW w:type="dxa" w:w="2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建立真实体验壁垒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B2B授权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酒店/旅行社白标路书、英文内容库、员工参考库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按城市/线路年费＋定制费</w:t>
            </w:r>
          </w:p>
        </w:tc>
        <w:tc>
          <w:tcPr>
            <w:tcW w:type="dxa" w:w="2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形成可重复收入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联合开发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与机构共同开发主题线路和海外内容</w:t>
            </w:r>
          </w:p>
        </w:tc>
        <w:tc>
          <w:tcPr>
            <w:tcW w:type="dxa" w:w="2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项目费＋内容维护费</w:t>
            </w:r>
          </w:p>
        </w:tc>
        <w:tc>
          <w:tcPr>
            <w:tcW w:type="dxa" w:w="25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获得渠道和品牌背书</w:t>
            </w:r>
          </w:p>
        </w:tc>
      </w:tr>
    </w:tbl>
    <w:p>
      <w:pPr>
        <w:widowControl/>
        <w:spacing w:before="0" w:after="80"/>
      </w:pPr>
    </w:p>
    <w:p>
      <w:pPr>
        <w:spacing w:before="120" w:after="200" w:line="288" w:lineRule="auto"/>
        <w:ind w:left="230" w:right="72"/>
        <w:widowControl/>
        <w:pBdr>
          <w:left w:val="single" w:sz="18" w:space="10" w:color="2E74B5"/>
        </w:pBdr>
        <w:shd w:fill="F4F6F9" w:val="clear"/>
      </w:pPr>
      <w:r>
        <w:rPr>
          <w:rFonts w:ascii="Arial Unicode MS" w:hAnsi="Arial Unicode MS" w:eastAsia="Arial Unicode MS" w:cs="Arial Unicode MS"/>
          <w:b/>
          <w:color w:val="2E74B5"/>
          <w:sz w:val="22"/>
        </w:rPr>
        <w:t xml:space="preserve">定价原则  </w:t>
      </w:r>
      <w:r>
        <w:rPr>
          <w:rFonts w:ascii="Arial Unicode MS" w:hAnsi="Arial Unicode MS" w:eastAsia="Arial Unicode MS" w:cs="Arial Unicode MS"/>
          <w:color w:val="1B1F23"/>
          <w:sz w:val="22"/>
        </w:rPr>
        <w:t>先卖一个清晰结果，再增加服务层。免费内容负责证明专业度，付费路书负责解决复杂决策，人工服务和线下体验负责高客单，B2B授权负责规模化。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7.1 推荐的转化路径</w:t>
      </w:r>
    </w:p>
    <w:p>
      <w:pPr>
        <w:widowControl/>
        <w:numPr>
          <w:ilvl w:val="0"/>
          <w:numId w:val="12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免费入口：</w:t>
      </w:r>
      <w:r>
        <w:rPr>
          <w:rFonts w:ascii="Arial Unicode MS" w:hAnsi="Arial Unicode MS" w:eastAsia="Arial Unicode MS" w:cs="Arial Unicode MS"/>
          <w:color w:val="1B1F23"/>
          <w:sz w:val="21"/>
        </w:rPr>
        <w:t>TikTok短视频、YouTube长视频、Reddit问题研究、英文样章与城市检查清单。</w:t>
      </w:r>
    </w:p>
    <w:p>
      <w:pPr>
        <w:widowControl/>
        <w:numPr>
          <w:ilvl w:val="0"/>
          <w:numId w:val="12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低价成交：</w:t>
      </w:r>
      <w:r>
        <w:rPr>
          <w:rFonts w:ascii="Arial Unicode MS" w:hAnsi="Arial Unicode MS" w:eastAsia="Arial Unicode MS" w:cs="Arial Unicode MS"/>
          <w:color w:val="1B1F23"/>
          <w:sz w:val="21"/>
        </w:rPr>
        <w:t>一条城市路书或主题工具包。</w:t>
      </w:r>
    </w:p>
    <w:p>
      <w:pPr>
        <w:widowControl/>
        <w:numPr>
          <w:ilvl w:val="0"/>
          <w:numId w:val="12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升级成交：</w:t>
      </w:r>
      <w:r>
        <w:rPr>
          <w:rFonts w:ascii="Arial Unicode MS" w:hAnsi="Arial Unicode MS" w:eastAsia="Arial Unicode MS" w:cs="Arial Unicode MS"/>
          <w:color w:val="1B1F23"/>
          <w:sz w:val="21"/>
        </w:rPr>
        <w:t>个性化调整、视频咨询、人工校验。</w:t>
      </w:r>
    </w:p>
    <w:p>
      <w:pPr>
        <w:widowControl/>
        <w:numPr>
          <w:ilvl w:val="0"/>
          <w:numId w:val="12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高价成交：</w:t>
      </w:r>
      <w:r>
        <w:rPr>
          <w:rFonts w:ascii="Arial Unicode MS" w:hAnsi="Arial Unicode MS" w:eastAsia="Arial Unicode MS" w:cs="Arial Unicode MS"/>
          <w:color w:val="1B1F23"/>
          <w:sz w:val="21"/>
        </w:rPr>
        <w:t>线下文化体验、私人小团或机构定制。</w:t>
      </w:r>
    </w:p>
    <w:p>
      <w:pPr>
        <w:widowControl/>
        <w:numPr>
          <w:ilvl w:val="0"/>
          <w:numId w:val="12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持续收入：</w:t>
      </w:r>
      <w:r>
        <w:rPr>
          <w:rFonts w:ascii="Arial Unicode MS" w:hAnsi="Arial Unicode MS" w:eastAsia="Arial Unicode MS" w:cs="Arial Unicode MS"/>
          <w:color w:val="1B1F23"/>
          <w:sz w:val="21"/>
        </w:rPr>
        <w:t>酒店与旅行社的内容授权、更新订阅和联名产品。</w:t>
      </w: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八、海外流量与落地承接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8.1 平台分工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1500"/>
        <w:gridCol w:w="4000"/>
        <w:gridCol w:w="2460"/>
      </w:tblGrid>
      <w:tr>
        <w:trPr>
          <w:tblHeader w:val="true"/>
          <w:cantSplit/>
        </w:trPr>
        <w:tc>
          <w:tcPr>
            <w:tcW w:type="dxa" w:w="14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平台</w:t>
            </w:r>
          </w:p>
        </w:tc>
        <w:tc>
          <w:tcPr>
            <w:tcW w:type="dxa" w:w="15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任务</w:t>
            </w:r>
          </w:p>
        </w:tc>
        <w:tc>
          <w:tcPr>
            <w:tcW w:type="dxa" w:w="40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推荐内容</w:t>
            </w:r>
          </w:p>
        </w:tc>
        <w:tc>
          <w:tcPr>
            <w:tcW w:type="dxa" w:w="24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转化动作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TikTok / Shorts</w:t>
            </w:r>
          </w:p>
        </w:tc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获取注意力</w:t>
            </w:r>
          </w:p>
        </w:tc>
        <w:tc>
          <w:tcPr>
            <w:tcW w:type="dxa" w:w="40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重庆空间反差、上海太极动作、泉州工艺与宗教共存的视觉钩子</w:t>
            </w:r>
          </w:p>
        </w:tc>
        <w:tc>
          <w:tcPr>
            <w:tcW w:type="dxa" w:w="2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领取免费样章或城市检查清单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YouTube</w:t>
            </w:r>
          </w:p>
        </w:tc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建立信任</w:t>
            </w:r>
          </w:p>
        </w:tc>
        <w:tc>
          <w:tcPr>
            <w:tcW w:type="dxa" w:w="40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完整行程复盘、文化解释、老师/匠人访谈、真实交通测试</w:t>
            </w:r>
          </w:p>
        </w:tc>
        <w:tc>
          <w:tcPr>
            <w:tcW w:type="dxa" w:w="2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购买路书或预约咨询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Reddit</w:t>
            </w:r>
          </w:p>
        </w:tc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研究与口碑</w:t>
            </w:r>
          </w:p>
        </w:tc>
        <w:tc>
          <w:tcPr>
            <w:tcW w:type="dxa" w:w="40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回答真实问题，记录游客的天数、换乘、支付和天气痛点</w:t>
            </w:r>
          </w:p>
        </w:tc>
        <w:tc>
          <w:tcPr>
            <w:tcW w:type="dxa" w:w="2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不硬广；以有用答案引导品牌搜索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英文网站/邮件</w:t>
            </w:r>
          </w:p>
        </w:tc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承接成交</w:t>
            </w:r>
          </w:p>
        </w:tc>
        <w:tc>
          <w:tcPr>
            <w:tcW w:type="dxa" w:w="40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清晰产品页、样章、FAQ、更新时间、退款和安全规则</w:t>
            </w:r>
          </w:p>
        </w:tc>
        <w:tc>
          <w:tcPr>
            <w:tcW w:type="dxa" w:w="2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购买、预约或提交定制需求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B2B线下渠道</w:t>
            </w:r>
          </w:p>
        </w:tc>
        <w:tc>
          <w:tcPr>
            <w:tcW w:type="dxa" w:w="15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稳定获客</w:t>
            </w:r>
          </w:p>
        </w:tc>
        <w:tc>
          <w:tcPr>
            <w:tcW w:type="dxa" w:w="40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酒店前台二维码、旅行社白标路书、语言学校和外籍社群合作</w:t>
            </w:r>
          </w:p>
        </w:tc>
        <w:tc>
          <w:tcPr>
            <w:tcW w:type="dxa" w:w="2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合作试点与年度授权</w:t>
            </w:r>
          </w:p>
        </w:tc>
      </w:tr>
    </w:tbl>
    <w:p>
      <w:pPr>
        <w:widowControl/>
        <w:spacing w:before="0" w:after="80"/>
      </w:pP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8.2 三条内容主线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重庆——流量主线：</w:t>
      </w:r>
      <w:r>
        <w:rPr>
          <w:rFonts w:ascii="Arial Unicode MS" w:hAnsi="Arial Unicode MS" w:eastAsia="Arial Unicode MS" w:cs="Arial Unicode MS"/>
          <w:color w:val="1B1F23"/>
          <w:sz w:val="21"/>
        </w:rPr>
        <w:t>“Beyond Cyberpunk”，用热门视觉吸引，再用本地知识建立差异。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泉州——权威主线：</w:t>
      </w:r>
      <w:r>
        <w:rPr>
          <w:rFonts w:ascii="Arial Unicode MS" w:hAnsi="Arial Unicode MS" w:eastAsia="Arial Unicode MS" w:cs="Arial Unicode MS"/>
          <w:color w:val="1B1F23"/>
          <w:sz w:val="21"/>
        </w:rPr>
        <w:t>“Living Heritage”，以真实人物和仍在使用的文化空间建立可信度。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b/>
          <w:color w:val="1B1F23"/>
          <w:sz w:val="21"/>
        </w:rPr>
        <w:t>上海——转化主线：</w:t>
      </w:r>
      <w:r>
        <w:rPr>
          <w:rFonts w:ascii="Arial Unicode MS" w:hAnsi="Arial Unicode MS" w:eastAsia="Arial Unicode MS" w:cs="Arial Unicode MS"/>
          <w:color w:val="1B1F23"/>
          <w:sz w:val="21"/>
        </w:rPr>
        <w:t>“Meet China in Shanghai”，用太极等低门槛体验完成首次成交。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8.3 落地承接所需页面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英文总首页：一句话定位、适合谁、为什么可信、三项首发产品。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城市产品页：承诺、样章、包含/不包含、最后更新时间、退款规则。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体验产品页：老师/匠人介绍、场地、时长、容量、价格、健康与安全提示。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定制需求表：日期、人数、兴趣、预算、体力、饮食、语言、已订交通。</w:t>
      </w:r>
    </w:p>
    <w:p>
      <w:pPr>
        <w:widowControl/>
        <w:numPr>
          <w:ilvl w:val="0"/>
          <w:numId w:val="10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合作方页面：B2B授权内容、试点方式、更新机制和合作联系。</w:t>
      </w: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九、实施路线图与工作量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9.1 十二个月路线图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1250"/>
        <w:gridCol w:w="4700"/>
        <w:gridCol w:w="2210"/>
      </w:tblGrid>
      <w:tr>
        <w:trPr>
          <w:tblHeader w:val="true"/>
          <w:cantSplit/>
        </w:trPr>
        <w:tc>
          <w:tcPr>
            <w:tcW w:type="dxa" w:w="12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125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时间</w:t>
            </w:r>
          </w:p>
        </w:tc>
        <w:tc>
          <w:tcPr>
            <w:tcW w:type="dxa" w:w="47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主要任务</w:t>
            </w:r>
          </w:p>
        </w:tc>
        <w:tc>
          <w:tcPr>
            <w:tcW w:type="dxa" w:w="221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准备期</w:t>
            </w:r>
          </w:p>
        </w:tc>
        <w:tc>
          <w:tcPr>
            <w:tcW w:type="dxa" w:w="12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第1—2周</w:t>
            </w:r>
          </w:p>
        </w:tc>
        <w:tc>
          <w:tcPr>
            <w:tcW w:type="dxa" w:w="4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冻结产品架构；建立数据库字段；访谈太极老师与泉州资源；确认合规合作路径</w:t>
            </w:r>
          </w:p>
        </w:tc>
        <w:tc>
          <w:tcPr>
            <w:tcW w:type="dxa" w:w="22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三项样板均有负责人、信息清单和交付定义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样板期</w:t>
            </w:r>
          </w:p>
        </w:tc>
        <w:tc>
          <w:tcPr>
            <w:tcW w:type="dxa" w:w="12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第1—3个月</w:t>
            </w:r>
          </w:p>
        </w:tc>
        <w:tc>
          <w:tcPr>
            <w:tcW w:type="dxa" w:w="4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完成重庆5天路书、泉州—德化5—7天路书、上海太极90分钟体验；招募测试用户</w:t>
            </w:r>
          </w:p>
        </w:tc>
        <w:tc>
          <w:tcPr>
            <w:tcW w:type="dxa" w:w="22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至少10名目标用户完成测试；关键事实A/B级覆盖率≥90%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产品期</w:t>
            </w:r>
          </w:p>
        </w:tc>
        <w:tc>
          <w:tcPr>
            <w:tcW w:type="dxa" w:w="12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第4—6个月</w:t>
            </w:r>
          </w:p>
        </w:tc>
        <w:tc>
          <w:tcPr>
            <w:tcW w:type="dxa" w:w="4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完善上海—杭州—苏州；把成都、九寨沟接入重庆；上线英文网站和支付承接</w:t>
            </w:r>
          </w:p>
        </w:tc>
        <w:tc>
          <w:tcPr>
            <w:tcW w:type="dxa" w:w="22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三项付费产品持续成交；退款与重大错误可控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扩展期</w:t>
            </w:r>
          </w:p>
        </w:tc>
        <w:tc>
          <w:tcPr>
            <w:tcW w:type="dxa" w:w="12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第7—9个月</w:t>
            </w:r>
          </w:p>
        </w:tc>
        <w:tc>
          <w:tcPr>
            <w:tcW w:type="dxa" w:w="4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开发北京—长城和广州—深圳—桂林—阳朔；复制供应商合同与更新流程</w:t>
            </w:r>
          </w:p>
        </w:tc>
        <w:tc>
          <w:tcPr>
            <w:tcW w:type="dxa" w:w="22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至少3个B2B试点；数据库更新责任明确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授权期</w:t>
            </w:r>
          </w:p>
        </w:tc>
        <w:tc>
          <w:tcPr>
            <w:tcW w:type="dxa" w:w="125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第10—12个月</w:t>
            </w:r>
          </w:p>
        </w:tc>
        <w:tc>
          <w:tcPr>
            <w:tcW w:type="dxa" w:w="47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景德镇上线；评估武当山、景迈；推出白标路书和年度更新服务</w:t>
            </w:r>
          </w:p>
        </w:tc>
        <w:tc>
          <w:tcPr>
            <w:tcW w:type="dxa" w:w="221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获得至少1个付费B2B授权或联合开发项目</w:t>
            </w:r>
          </w:p>
        </w:tc>
      </w:tr>
    </w:tbl>
    <w:p>
      <w:pPr>
        <w:widowControl/>
        <w:spacing w:before="0" w:after="80"/>
      </w:pP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9.2 规划工作量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900"/>
        <w:gridCol w:w="1600"/>
        <w:gridCol w:w="39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产品类型</w:t>
            </w:r>
          </w:p>
        </w:tc>
        <w:tc>
          <w:tcPr>
            <w:tcW w:type="dxa" w:w="19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首版工作量估算</w:t>
            </w:r>
          </w:p>
        </w:tc>
        <w:tc>
          <w:tcPr>
            <w:tcW w:type="dxa" w:w="16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月度维护</w:t>
            </w:r>
          </w:p>
        </w:tc>
        <w:tc>
          <w:tcPr>
            <w:tcW w:type="dxa" w:w="39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单一微体验</w:t>
            </w:r>
          </w:p>
        </w:tc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30—60小时</w:t>
            </w:r>
          </w:p>
        </w:tc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3—8小时</w:t>
            </w:r>
          </w:p>
        </w:tc>
        <w:tc>
          <w:tcPr>
            <w:tcW w:type="dxa" w:w="39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包括供应商核验、条款、试课、英文页面和拍摄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主题目的地</w:t>
            </w:r>
          </w:p>
        </w:tc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100—180小时</w:t>
            </w:r>
          </w:p>
        </w:tc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10—20小时</w:t>
            </w:r>
          </w:p>
        </w:tc>
        <w:tc>
          <w:tcPr>
            <w:tcW w:type="dxa" w:w="39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如泉州—德化、景德镇、武当山、景迈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核心区域产品</w:t>
            </w:r>
          </w:p>
        </w:tc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180—300小时</w:t>
            </w:r>
          </w:p>
        </w:tc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20—40小时</w:t>
            </w:r>
          </w:p>
        </w:tc>
        <w:tc>
          <w:tcPr>
            <w:tcW w:type="dxa" w:w="39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含多城市、交通、3/5/7天路书和高风险信息复核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首期三项样板的精益版</w:t>
            </w:r>
          </w:p>
        </w:tc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约150—220小时</w:t>
            </w:r>
          </w:p>
        </w:tc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15—30小时</w:t>
            </w:r>
          </w:p>
        </w:tc>
        <w:tc>
          <w:tcPr>
            <w:tcW w:type="dxa" w:w="39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先做到可测试、可收费，不追求一次性全覆盖</w:t>
            </w:r>
          </w:p>
        </w:tc>
      </w:tr>
    </w:tbl>
    <w:p>
      <w:pPr>
        <w:widowControl/>
        <w:spacing w:before="0" w:after="80"/>
      </w:pPr>
    </w:p>
    <w:p>
      <w:pPr>
        <w:pStyle w:val="SourceNote"/>
      </w:pPr>
      <w:r>
        <w:rPr>
          <w:rFonts w:ascii="Arial Unicode MS" w:hAnsi="Arial Unicode MS" w:eastAsia="Arial Unicode MS" w:cs="Arial Unicode MS"/>
          <w:color w:val="59636E"/>
          <w:sz w:val="17"/>
        </w:rPr>
        <w:t>以上为项目规划估算，用于控制范围和排期，不是外包报价。实际工作量取决于现有资料完整度、合作方响应速度、英文制作深度和实地核验次数。</w:t>
      </w:r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9.3 首期质量与商业指标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300"/>
        <w:gridCol w:w="3460"/>
      </w:tblGrid>
      <w:tr>
        <w:trPr>
          <w:tblHeader w:val="true"/>
          <w:cantSplit/>
        </w:trPr>
        <w:tc>
          <w:tcPr>
            <w:tcW w:type="dxa" w:w="16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指标类别</w:t>
            </w:r>
          </w:p>
        </w:tc>
        <w:tc>
          <w:tcPr>
            <w:tcW w:type="dxa" w:w="43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建议门槛</w:t>
            </w:r>
          </w:p>
        </w:tc>
        <w:tc>
          <w:tcPr>
            <w:tcW w:type="dxa" w:w="34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数据质量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关键记录A/B级覆盖率≥90%；每条关键事实有来源和更新时间</w:t>
            </w:r>
          </w:p>
        </w:tc>
        <w:tc>
          <w:tcPr>
            <w:tcW w:type="dxa" w:w="3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避免“AI看起来正确”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用户验证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每个样板至少10名目标用户完成阅读或体验测试</w:t>
            </w:r>
          </w:p>
        </w:tc>
        <w:tc>
          <w:tcPr>
            <w:tcW w:type="dxa" w:w="3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确认产品是否真正解决问题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付费验证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三个月内出现真实非熟人付费；记录来源、转化和退款原因</w:t>
            </w:r>
          </w:p>
        </w:tc>
        <w:tc>
          <w:tcPr>
            <w:tcW w:type="dxa" w:w="3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验证商业需求而非口头兴趣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体验交付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安全事件为零；取消、迟到、退款和影像授权均可执行</w:t>
            </w:r>
          </w:p>
        </w:tc>
        <w:tc>
          <w:tcPr>
            <w:tcW w:type="dxa" w:w="3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建立可复制运营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B2B验证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六至九个月内完成至少3个酒店/旅行社试点</w:t>
            </w:r>
          </w:p>
        </w:tc>
        <w:tc>
          <w:tcPr>
            <w:tcW w:type="dxa" w:w="3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验证授权价值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8"/>
              </w:rPr>
              <w:t>更新能力</w:t>
            </w:r>
          </w:p>
        </w:tc>
        <w:tc>
          <w:tcPr>
            <w:tcW w:type="dxa" w:w="43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高风险信息按30—90天复核，逾期自动下线</w:t>
            </w:r>
          </w:p>
        </w:tc>
        <w:tc>
          <w:tcPr>
            <w:tcW w:type="dxa" w:w="34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8"/>
              </w:rPr>
              <w:t>保证长期可信度</w:t>
            </w:r>
          </w:p>
        </w:tc>
      </w:tr>
    </w:tbl>
    <w:p>
      <w:pPr>
        <w:widowControl/>
        <w:spacing w:before="0" w:after="80"/>
      </w:pP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十、经营合规与风险控制</w:t>
      </w:r>
    </w:p>
    <w:p>
      <w:pPr>
        <w:spacing w:before="120" w:after="200" w:line="288" w:lineRule="auto"/>
        <w:ind w:left="230" w:right="72"/>
        <w:widowControl/>
        <w:pBdr>
          <w:left w:val="single" w:sz="18" w:space="10" w:color="9B1C1C"/>
        </w:pBdr>
        <w:shd w:fill="FDF1F1" w:val="clear"/>
      </w:pPr>
      <w:r>
        <w:rPr>
          <w:rFonts w:ascii="Arial Unicode MS" w:hAnsi="Arial Unicode MS" w:eastAsia="Arial Unicode MS" w:cs="Arial Unicode MS"/>
          <w:b/>
          <w:color w:val="9B1C1C"/>
          <w:sz w:val="22"/>
        </w:rPr>
        <w:t xml:space="preserve">重要边界  </w:t>
      </w:r>
      <w:r>
        <w:rPr>
          <w:rFonts w:ascii="Arial Unicode MS" w:hAnsi="Arial Unicode MS" w:eastAsia="Arial Unicode MS" w:cs="Arial Unicode MS"/>
          <w:color w:val="1B1F23"/>
          <w:sz w:val="22"/>
        </w:rPr>
        <w:t>当业务涉及招徕、组织、接待游客，代订交通/住宿/游览，或将两项以上旅游服务按总价销售时，可能进入旅行社及在线旅游经营监管范围。首期不得仅凭“路书”或“文化体验”名称规避实际经营性质。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文化和旅游部《在线旅游经营服务管理暂行规定》要求，在线旅游经营者经营旅行社业务应依法取得旅行社业务经营许可；2026年施行的《浙江省旅游条例》也明确，不得以研学、户外运动等名义变相开展包价旅游业务。上海项目在正式收费、代订和组合销售前，应向属地文旅部门、律师与财税顾问确认经营边界，或直接与具备国内及入境旅游资质的旅行社合作。</w:t>
      </w:r>
    </w:p>
    <w:p>
      <w:pPr>
        <w:pStyle w:val="SourceNote"/>
      </w:pPr>
      <w:r>
        <w:rPr>
          <w:rFonts w:ascii="Arial Unicode MS" w:hAnsi="Arial Unicode MS" w:eastAsia="Arial Unicode MS" w:cs="Arial Unicode MS"/>
          <w:color w:val="59636E"/>
          <w:sz w:val="17"/>
        </w:rPr>
        <w:t>本节为风险提示，不构成法律意见。</w:t>
      </w:r>
      <w:r>
        <w:t xml:space="preserve"> </w:t>
      </w:r>
      <w:hyperlink r:id="rId19">
        <w:r>
          <w:rPr>
            <w:rFonts w:ascii="Arial Unicode MS" w:hAnsi="Arial Unicode MS" w:eastAsia="Arial Unicode MS"/>
            <w:color w:val="2E74B5"/>
            <w:u w:val="single"/>
          </w:rPr>
          <w:t>文旅部在线旅游规定</w:t>
        </w:r>
      </w:hyperlink>
      <w:r>
        <w:t xml:space="preserve"> </w:t>
      </w:r>
      <w:hyperlink r:id="rId20">
        <w:r>
          <w:rPr>
            <w:rFonts w:ascii="Arial Unicode MS" w:hAnsi="Arial Unicode MS" w:eastAsia="Arial Unicode MS"/>
            <w:color w:val="2E74B5"/>
            <w:u w:val="single"/>
          </w:rPr>
          <w:t>旅行社条例</w:t>
        </w:r>
      </w:hyperlink>
      <w:r>
        <w:t xml:space="preserve"> </w:t>
      </w:r>
      <w:hyperlink r:id="rId21">
        <w:r>
          <w:rPr>
            <w:rFonts w:ascii="Arial Unicode MS" w:hAnsi="Arial Unicode MS" w:eastAsia="Arial Unicode MS"/>
            <w:color w:val="2E74B5"/>
            <w:u w:val="single"/>
          </w:rPr>
          <w:t>浙江省旅游条例</w:t>
        </w:r>
      </w:hyperlink>
    </w:p>
    <w:p>
      <w:pPr>
        <w:pStyle w:val="Heading2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10.1 首期风险清单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5100"/>
        <w:gridCol w:w="23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风险</w:t>
            </w:r>
          </w:p>
        </w:tc>
        <w:tc>
          <w:tcPr>
            <w:tcW w:type="dxa" w:w="510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控制措施</w:t>
            </w:r>
          </w:p>
        </w:tc>
        <w:tc>
          <w:tcPr>
            <w:tcW w:type="dxa" w:w="2360"/>
            <w:shd w:fill="E8EEF5" w:val="clear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0B2545"/>
                <w:sz w:val="17"/>
              </w:rPr>
              <w:t>责任触发点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无证经营旅行社业务</w:t>
            </w:r>
          </w:p>
        </w:tc>
        <w:tc>
          <w:tcPr>
            <w:tcW w:type="dxa" w:w="5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内容业务与组团/代订分开；组合旅游服务由持证旅行社签约和收款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上线预订或打包报价前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供应商与游客安全</w:t>
            </w:r>
          </w:p>
        </w:tc>
        <w:tc>
          <w:tcPr>
            <w:tcW w:type="dxa" w:w="5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核验主体、场地、保险、急救、健康提示和责任条款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每项体验上线前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教师/匠人宣传失实</w:t>
            </w:r>
          </w:p>
        </w:tc>
        <w:tc>
          <w:tcPr>
            <w:tcW w:type="dxa" w:w="5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资历、师承、称谓、肖像和内容使用取得书面授权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拍摄与宣传前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信息过期导致损失</w:t>
            </w:r>
          </w:p>
        </w:tc>
        <w:tc>
          <w:tcPr>
            <w:tcW w:type="dxa" w:w="5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关键数据设有效期；高风险记录到期自动下架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每次内容发布前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隐私与支付</w:t>
            </w:r>
          </w:p>
        </w:tc>
        <w:tc>
          <w:tcPr>
            <w:tcW w:type="dxa" w:w="5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最小化收集护照和健康信息；使用合规支付和数据存储方案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收集用户信息前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B1F23"/>
                <w:sz w:val="17"/>
              </w:rPr>
              <w:t>宗教与社区打扰</w:t>
            </w:r>
          </w:p>
        </w:tc>
        <w:tc>
          <w:tcPr>
            <w:tcW w:type="dxa" w:w="510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由在地联系人决定可访问范围；不将礼拜、祭祀和私人空间商品化</w:t>
            </w:r>
          </w:p>
        </w:tc>
        <w:tc>
          <w:tcPr>
            <w:tcW w:type="dxa" w:w="2360"/>
            <w:tcBorders>
              <w:top w:val="single" w:sz="6" w:space="0" w:color="D7DEE7"/>
              <w:left w:val="single" w:sz="6" w:space="0" w:color="D7DEE7"/>
              <w:bottom w:val="single" w:sz="6" w:space="0" w:color="D7DEE7"/>
              <w:right w:val="single" w:sz="6" w:space="0" w:color="D7DEE7"/>
              <w:insideH w:val="single" w:sz="6" w:space="0" w:color="D7DEE7"/>
              <w:insideV w:val="single" w:sz="6" w:space="0" w:color="D7DEE7"/>
            </w:tcBorders>
            <w:vAlign w:val="center"/>
            <w:tcMar>
              <w:top w:w="110" w:type="dxa"/>
              <w:bottom w:w="11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1B1F23"/>
                <w:sz w:val="17"/>
              </w:rPr>
              <w:t>泉州等文化体验设计时</w:t>
            </w:r>
          </w:p>
        </w:tc>
      </w:tr>
    </w:tbl>
    <w:p>
      <w:pPr>
        <w:widowControl/>
        <w:spacing w:before="0" w:after="80"/>
      </w:pP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十一、未来30天行动清单</w:t>
      </w:r>
    </w:p>
    <w:p>
      <w:pPr>
        <w:widowControl/>
        <w:numPr>
          <w:ilvl w:val="0"/>
          <w:numId w:val="13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冻结本方案中的城市层级和首发顺序，30天内不再新增目的地。</w:t>
      </w:r>
    </w:p>
    <w:p>
      <w:pPr>
        <w:widowControl/>
        <w:numPr>
          <w:ilvl w:val="0"/>
          <w:numId w:val="13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建立统一数据库模板，先录入重庆、泉州和上海太极三项样板。</w:t>
      </w:r>
    </w:p>
    <w:p>
      <w:pPr>
        <w:widowControl/>
        <w:numPr>
          <w:ilvl w:val="0"/>
          <w:numId w:val="13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完成太极老师的英语试课、资历核验、场地确认、价格、影像授权和安全条款。</w:t>
      </w:r>
    </w:p>
    <w:p>
      <w:pPr>
        <w:widowControl/>
        <w:numPr>
          <w:ilvl w:val="0"/>
          <w:numId w:val="13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从泉州现有资源中筛选10—15位可长期合作的人或机构，优先核验3—5个可预约体验。</w:t>
      </w:r>
    </w:p>
    <w:p>
      <w:pPr>
        <w:widowControl/>
        <w:numPr>
          <w:ilvl w:val="0"/>
          <w:numId w:val="13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完成《Beyond Cyberpunk Chongqing》5天路书目录和第一天完整样章。</w:t>
      </w:r>
    </w:p>
    <w:p>
      <w:pPr>
        <w:widowControl/>
        <w:numPr>
          <w:ilvl w:val="0"/>
          <w:numId w:val="13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制作一个英文落地页，展示三项首发产品、可信依据、最后更新时间和测试招募。</w:t>
      </w:r>
    </w:p>
    <w:p>
      <w:pPr>
        <w:widowControl/>
        <w:numPr>
          <w:ilvl w:val="0"/>
          <w:numId w:val="13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招募10名在上海的外国人进行访谈或试用；至少3人完成太极体验测试。</w:t>
      </w:r>
    </w:p>
    <w:p>
      <w:pPr>
        <w:widowControl/>
        <w:numPr>
          <w:ilvl w:val="0"/>
          <w:numId w:val="13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咨询上海属地文旅、法律和财税专业人士，确定内容销售、体验撮合与旅行社合作边界。</w:t>
      </w:r>
    </w:p>
    <w:p>
      <w:pPr>
        <w:widowControl/>
        <w:numPr>
          <w:ilvl w:val="0"/>
          <w:numId w:val="13"/>
        </w:numPr>
        <w:spacing w:after="80" w:line="290" w:lineRule="auto"/>
      </w:pPr>
      <w:r>
        <w:rPr>
          <w:rFonts w:ascii="Arial Unicode MS" w:hAnsi="Arial Unicode MS" w:eastAsia="Arial Unicode MS" w:cs="Arial Unicode MS"/>
          <w:color w:val="1B1F23"/>
          <w:sz w:val="21"/>
        </w:rPr>
        <w:t>建立每周复盘表：新增记录、过期记录、用户问题、内容流量、付费与合作进展。</w:t>
      </w:r>
    </w:p>
    <w:p>
      <w:pPr>
        <w:spacing w:before="120" w:after="200" w:line="288" w:lineRule="auto"/>
        <w:ind w:left="230" w:right="72"/>
        <w:widowControl/>
        <w:pBdr>
          <w:left w:val="single" w:sz="18" w:space="10" w:color="1F6B4F"/>
        </w:pBdr>
        <w:shd w:fill="EEF7F3" w:val="clear"/>
      </w:pPr>
      <w:r>
        <w:rPr>
          <w:rFonts w:ascii="Arial Unicode MS" w:hAnsi="Arial Unicode MS" w:eastAsia="Arial Unicode MS" w:cs="Arial Unicode MS"/>
          <w:b/>
          <w:color w:val="1F6B4F"/>
          <w:sz w:val="22"/>
        </w:rPr>
        <w:t xml:space="preserve">30天目标  </w:t>
      </w:r>
      <w:r>
        <w:rPr>
          <w:rFonts w:ascii="Arial Unicode MS" w:hAnsi="Arial Unicode MS" w:eastAsia="Arial Unicode MS" w:cs="Arial Unicode MS"/>
          <w:color w:val="1B1F23"/>
          <w:sz w:val="22"/>
        </w:rPr>
        <w:t>不是完成全国数据库，而是拿出一个可购买的重庆路书样章、一个可交付的上海太极体验、一个拥有真实合作资源的泉州产品骨架，并获得第一批目标用户反馈。</w:t>
      </w:r>
    </w:p>
    <w:p>
      <w:pPr>
        <w:pStyle w:val="Heading1"/>
        <w:keepNext/>
        <w:pageBreakBefore w:val="0"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十二、最终结论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本项目具备可行性，但可行性来自“资源深度＋持续核验＋供应链”，而不是城市数量和AI生成速度。正式组合保持八个产品单元：四个区域核心、泉州与景德镇两个文化特色、武当山与景迈两个实验产品；桂林—阳朔作为华南延伸加入，不新增新的独立城市库。</w:t>
      </w:r>
    </w:p>
    <w:p>
      <w:pPr>
        <w:widowControl/>
        <w:spacing w:after="160"/>
      </w:pPr>
      <w:r>
        <w:rPr>
          <w:rFonts w:ascii="Arial Unicode MS" w:hAnsi="Arial Unicode MS" w:eastAsia="Arial Unicode MS" w:cs="Arial Unicode MS"/>
          <w:color w:val="1B1F23"/>
          <w:sz w:val="22"/>
        </w:rPr>
        <w:t>最优起点是同时启动三个不同功能的样板：重庆证明流量与内容能力，泉州证明文化深度与资源组织能力，上海太极证明线下成交与交付能力。只有这三项完成真实付费验证后，才进入北京、完整华东线、完整华南线和B2B授权扩张。</w:t>
      </w:r>
    </w:p>
    <w:p>
      <w:pPr>
        <w:pStyle w:val="Heading1"/>
        <w:keepNext/>
        <w:pageBreakBefore/>
        <w:widowControl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附录A：主要研究依据</w:t>
      </w:r>
    </w:p>
    <w:p>
      <w:pPr>
        <w:pStyle w:val="SourceNote"/>
      </w:pPr>
      <w:r>
        <w:rPr>
          <w:rFonts w:ascii="Arial Unicode MS" w:hAnsi="Arial Unicode MS" w:eastAsia="Arial Unicode MS" w:cs="Arial Unicode MS"/>
          <w:color w:val="59636E"/>
          <w:sz w:val="17"/>
        </w:rPr>
        <w:t>资料检索截至2026年7月。平台数据和城市统计口径可能变化；正式销售前仍需逐项复核。</w:t>
      </w:r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国家统计局：2025年国民经济和社会发展统计公报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：全国外国人来华访问与国际旅游收入 </w:t>
      </w:r>
      <w:hyperlink r:id="rId11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上海市人民政府：2025年上海旅游数据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：上海入境及外国游客规模 </w:t>
      </w:r>
      <w:hyperlink r:id="rId12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北京市文化和旅游局：2025年入境旅游情况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：北京入境及外国游客规模 </w:t>
      </w:r>
      <w:hyperlink r:id="rId13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杭州市入境旅游专题资料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：外国游客对深度体验、支付和多语言服务的需求 </w:t>
      </w:r>
      <w:hyperlink r:id="rId22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重庆市人民政府：入境旅游与国际传播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：重庆入境增长与跨城产品方向 </w:t>
      </w:r>
      <w:hyperlink r:id="rId23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泉州市文化广电和旅游局：2025年上半年旅游数据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：泉州入境游客和国际旅游收入增长 </w:t>
      </w:r>
      <w:hyperlink r:id="rId24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Jingdezhen sees robust growth in inbound tourism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：景德镇入境游客与国际陶瓷艺术活动 </w:t>
      </w:r>
      <w:hyperlink r:id="rId25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湖北省文化和旅游厅：武当山入境游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：武当山太极与道教主题的海外兴趣 </w:t>
      </w:r>
      <w:hyperlink r:id="rId26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景迈山2025年旅游数据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：景迈山总体游客增长；尚缺可靠外国游客占比 </w:t>
      </w:r>
      <w:hyperlink r:id="rId27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Guilin's inbound tourism booms with visa-free policy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：桂林2025年上半年入境过夜游客及收入 </w:t>
      </w:r>
      <w:hyperlink r:id="rId17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新华网：2025年大理旅游数据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：大理海外游客规模 </w:t>
      </w:r>
      <w:hyperlink r:id="rId28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黑龙江省文化和旅游厅：哈尔滨冰雪旅游发展报告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：哈尔滨入境游客、俄罗斯与东南亚市场增长 </w:t>
      </w:r>
      <w:hyperlink r:id="rId29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TikTok Creative Center：Trends使用说明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：标签趋势的地区、时间和受众分析方法 </w:t>
      </w:r>
      <w:hyperlink r:id="rId14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USC Center on Public Diplomacy：YouTube如何塑造重庆国际形象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：21条高互动旅游视频的定性样本 </w:t>
      </w:r>
      <w:hyperlink r:id="rId15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Reddit：桂林—阳朔行程讨论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：外国自由行游客关于住宿、游船、换乘和天数的真实问题 </w:t>
      </w:r>
      <w:hyperlink r:id="rId18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Reddit：泉州是否值得加入行程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：泉州的海外兴趣和非主流目的地定位 </w:t>
      </w:r>
      <w:hyperlink r:id="rId30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Reddit：景迈山古村落与交通讨论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：当地交通、包车和进入成本 </w:t>
      </w:r>
      <w:hyperlink r:id="rId31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文化和旅游部：在线旅游经营服务管理暂行规定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：在线旅游与旅行社业务许可要求 </w:t>
      </w:r>
      <w:hyperlink r:id="rId19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p>
      <w:pPr>
        <w:widowControl/>
        <w:numPr>
          <w:ilvl w:val="0"/>
          <w:numId w:val="14"/>
        </w:numPr>
        <w:spacing w:after="100" w:line="276" w:lineRule="auto"/>
      </w:pPr>
      <w:r>
        <w:rPr>
          <w:rFonts w:ascii="Arial Unicode MS" w:hAnsi="Arial Unicode MS" w:eastAsia="Arial Unicode MS" w:cs="Arial Unicode MS"/>
          <w:b/>
          <w:color w:val="1B1F23"/>
          <w:sz w:val="18"/>
        </w:rPr>
        <w:t>国家市场监督管理总局：旅行社条例</w:t>
      </w:r>
      <w:r>
        <w:rPr>
          <w:rFonts w:ascii="Arial Unicode MS" w:hAnsi="Arial Unicode MS" w:eastAsia="Arial Unicode MS" w:cs="Arial Unicode MS"/>
          <w:color w:val="1B1F23"/>
          <w:sz w:val="18"/>
        </w:rPr>
        <w:t xml:space="preserve">：旅行社定义、设立与经营要求 </w:t>
      </w:r>
      <w:hyperlink r:id="rId20">
        <w:r>
          <w:rPr>
            <w:rFonts w:ascii="Arial Unicode MS" w:hAnsi="Arial Unicode MS" w:eastAsia="Arial Unicode MS"/>
            <w:color w:val="2E74B5"/>
            <w:u w:val="single"/>
          </w:rPr>
          <w:t>查看来源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 w:cs="Arial Unicode MS"/>
        <w:color w:val="59636E"/>
        <w:sz w:val="17"/>
      </w:rPr>
      <w:t xml:space="preserve">V1.0  |  </w:t>
    </w:r>
    <w:r>
      <w:rPr>
        <w:rFonts w:ascii="Arial Unicode MS" w:hAnsi="Arial Unicode MS" w:eastAsia="Arial Unicode MS" w:cs="Arial Unicode MS"/>
        <w:color w:val="59636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 w:cs="Arial Unicode MS"/>
        <w:color w:val="59636E"/>
        <w:sz w:val="17"/>
      </w:rPr>
      <w:t>中国入境深度旅行数据库与付费路书项目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 Unicode MS" w:hAnsi="Arial Unicode MS" w:eastAsia="Arial Unicode MS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 Unicode MS" w:hAnsi="Arial Unicode MS" w:eastAsia="Arial Unicode MS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  <w:spacing w:after="80" w:line="290" w:lineRule="auto"/>
      </w:pPr>
      <w:rPr>
        <w:rFonts w:ascii="Arial Unicode MS" w:hAnsi="Arial Unicode MS" w:eastAsia="Arial Unicode MS"/>
      </w:r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left"/>
    </w:pPr>
    <w:rPr>
      <w:rFonts w:ascii="Arial Unicode MS" w:hAnsi="Arial Unicode MS" w:eastAsia="Arial Unicode MS"/>
      <w:color w:val="1B1F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80" w:after="80" w:line="264" w:lineRule="auto"/>
    </w:pPr>
    <w:rPr>
      <w:rFonts w:ascii="Arial Unicode MS" w:hAnsi="Arial Unicode MS" w:eastAsia="Arial Unicode MS"/>
      <w:color w:val="59636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tats.gov.cn/english/PressRelease/202602/t20260228_1962661.html" TargetMode="External"/><Relationship Id="rId12" Type="http://schemas.openxmlformats.org/officeDocument/2006/relationships/hyperlink" Target="https://www.shanghai.gov.cn/nw4411/20260123/afe8bcc019fb46c38f4bec8781933673.html" TargetMode="External"/><Relationship Id="rId13" Type="http://schemas.openxmlformats.org/officeDocument/2006/relationships/hyperlink" Target="https://whlyj.beijing.gov.cn/zwgk/zxgs/tjxx/history/2025/rjlyqk/202501/t20250123_4641720.html" TargetMode="External"/><Relationship Id="rId14" Type="http://schemas.openxmlformats.org/officeDocument/2006/relationships/hyperlink" Target="https://ads.tiktok.com/help/article/how-to-use-trends" TargetMode="External"/><Relationship Id="rId15" Type="http://schemas.openxmlformats.org/officeDocument/2006/relationships/hyperlink" Target="https://uscpublicdiplomacy.org/blog/city-branding-through-tourist-eyes-how-youtube-shapes-chongqing%E2%80%99s-global-image" TargetMode="External"/><Relationship Id="rId16" Type="http://schemas.openxmlformats.org/officeDocument/2006/relationships/hyperlink" Target="https://www.reddit.com/r/travelchina/comments/1v54zod/impressive_how_chongqing_marketed_to_a_first_tier/" TargetMode="External"/><Relationship Id="rId17" Type="http://schemas.openxmlformats.org/officeDocument/2006/relationships/hyperlink" Target="https://regional.chinadaily.com.cn/guangxi/guilin/2025-08/26/c_1119349.htm" TargetMode="External"/><Relationship Id="rId18" Type="http://schemas.openxmlformats.org/officeDocument/2006/relationships/hyperlink" Target="https://www.reddit.com/r/travelchina/comments/1jjg95j" TargetMode="External"/><Relationship Id="rId19" Type="http://schemas.openxmlformats.org/officeDocument/2006/relationships/hyperlink" Target="https://zwgk.mct.gov.cn/zfxxgkml/zcfg/bmgz/202012/t20201204_905349.html" TargetMode="External"/><Relationship Id="rId20" Type="http://schemas.openxmlformats.org/officeDocument/2006/relationships/hyperlink" Target="https://www.samr.gov.cn/zw/zfxxgk/fdzdgknr/bgt/art/2023/art_ef2a9f2dcb674014bc451f3470a4b5cc.html" TargetMode="External"/><Relationship Id="rId21" Type="http://schemas.openxmlformats.org/officeDocument/2006/relationships/hyperlink" Target="https://ct.zj.gov.cn/art/2026/3/10/art_1229678755_2584626.html" TargetMode="External"/><Relationship Id="rId22" Type="http://schemas.openxmlformats.org/officeDocument/2006/relationships/hyperlink" Target="https://z.hangzhou.com.cn/2025/rddssychy/content/content_9151398.html" TargetMode="External"/><Relationship Id="rId23" Type="http://schemas.openxmlformats.org/officeDocument/2006/relationships/hyperlink" Target="https://www.cq.gov.cn/ywdt/jrcq/202511/t20251104_15136671.html" TargetMode="External"/><Relationship Id="rId24" Type="http://schemas.openxmlformats.org/officeDocument/2006/relationships/hyperlink" Target="https://cbtb.quanzhou.gov.cn/zwgk/tjsj/202507/t20250731_3196140.htm" TargetMode="External"/><Relationship Id="rId25" Type="http://schemas.openxmlformats.org/officeDocument/2006/relationships/hyperlink" Target="https://www.china.org.cn/china/Off_the_Wire/2025-10/20/content_118132392.shtml" TargetMode="External"/><Relationship Id="rId26" Type="http://schemas.openxmlformats.org/officeDocument/2006/relationships/hyperlink" Target="https://wlt.hubei.gov.cn/bmdt/mtjj/202602/t20260205_5870673.shtml" TargetMode="External"/><Relationship Id="rId27" Type="http://schemas.openxmlformats.org/officeDocument/2006/relationships/hyperlink" Target="https://www.puerw.cn/content/202602/27/c476730.html" TargetMode="External"/><Relationship Id="rId28" Type="http://schemas.openxmlformats.org/officeDocument/2006/relationships/hyperlink" Target="https://www.yn.xinhuanet.com/20260228/86f5406333164d1c8ad82c60e345ab7a/c.html" TargetMode="External"/><Relationship Id="rId29" Type="http://schemas.openxmlformats.org/officeDocument/2006/relationships/hyperlink" Target="https://wlt.hlj.gov.cn/wlt/c114172/202601/c00_31906154.shtml" TargetMode="External"/><Relationship Id="rId30" Type="http://schemas.openxmlformats.org/officeDocument/2006/relationships/hyperlink" Target="https://www.reddit.com/r/travelchina/comments/1l5brfl/why_quanzhou_should_be_on_your_china_itinerary/" TargetMode="External"/><Relationship Id="rId31" Type="http://schemas.openxmlformats.org/officeDocument/2006/relationships/hyperlink" Target="https://www.reddit.com/r/travelchina/comments/1o1np0a/wengji_village_in_yunnan_jing_mai_mounta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中国入境深度旅行数据库与付费路书项目正式方案</dc:title>
  <dc:subject>城市深度数据库、付费路书、人工校验与在地体验供应链</dc:subject>
  <dc:creator>项目发起人</dc:creator>
  <cp:keywords>入境旅游, 路书, 深度数据库, 上海, 重庆, 泉州, 太极</cp:keywords>
  <dc:description>V1.0，合作讨论工作版本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