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color w:val="0F172A"/>
          <w:sz w:val="36"/>
        </w:rPr>
        <w:t>HRUSHIKESH WADEKAR</w:t>
      </w:r>
    </w:p>
    <w:p>
      <w:pPr>
        <w:spacing w:before="0" w:after="140" w:line="240" w:lineRule="auto"/>
        <w:jc w:val="center"/>
      </w:pPr>
      <w:r>
        <w:rPr>
          <w:rFonts w:ascii="Calibri" w:hAnsi="Calibri"/>
          <w:color w:val="475569"/>
          <w:sz w:val="17"/>
        </w:rPr>
        <w:t>Mumbai, Maharashtra, India  |  +91 7249224098  |  wadekarhrushikesh3@gmail.com  |  linkedin.com/in/hrushikeshwadekar</w:t>
      </w:r>
    </w:p>
    <w:p>
      <w:pPr>
        <w:spacing w:before="100" w:after="5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19"/>
        </w:rPr>
        <w:t>PROFESSIONAL SUMMARY</w:t>
      </w:r>
    </w:p>
    <w:p>
      <w:pPr>
        <w:spacing w:before="20" w:after="60" w:line="257" w:lineRule="auto"/>
      </w:pPr>
      <w:r>
        <w:rPr>
          <w:rFonts w:ascii="Calibri" w:hAnsi="Calibri"/>
          <w:b/>
          <w:color w:val="1E293B"/>
          <w:sz w:val="17"/>
        </w:rPr>
        <w:t>Databricks Certified Data Engineer</w:t>
      </w:r>
      <w:r>
        <w:rPr>
          <w:rFonts w:ascii="Calibri" w:hAnsi="Calibri"/>
          <w:b w:val="0"/>
          <w:color w:val="1E293B"/>
          <w:sz w:val="17"/>
        </w:rPr>
        <w:t xml:space="preserve"> and </w:t>
      </w:r>
      <w:r>
        <w:rPr>
          <w:rFonts w:ascii="Calibri" w:hAnsi="Calibri"/>
          <w:b/>
          <w:color w:val="1E293B"/>
          <w:sz w:val="17"/>
        </w:rPr>
        <w:t>AWS Solutions Architect</w:t>
      </w:r>
      <w:r>
        <w:rPr>
          <w:rFonts w:ascii="Calibri" w:hAnsi="Calibri"/>
          <w:b w:val="0"/>
          <w:color w:val="1E293B"/>
          <w:sz w:val="17"/>
        </w:rPr>
        <w:t xml:space="preserve"> with 2+ years of experience engineering high-throughput batch ETL/ELT pipelines, data integration workflows, and analytical datamarts in the </w:t>
      </w:r>
      <w:r>
        <w:rPr>
          <w:rFonts w:ascii="Calibri" w:hAnsi="Calibri"/>
          <w:b/>
          <w:color w:val="1E293B"/>
          <w:sz w:val="17"/>
        </w:rPr>
        <w:t>BFSI / Banking</w:t>
      </w:r>
      <w:r>
        <w:rPr>
          <w:rFonts w:ascii="Calibri" w:hAnsi="Calibri"/>
          <w:b w:val="0"/>
          <w:color w:val="1E293B"/>
          <w:sz w:val="17"/>
        </w:rPr>
        <w:t xml:space="preserve"> domain. Proven expertise at </w:t>
      </w:r>
      <w:r>
        <w:rPr>
          <w:rFonts w:ascii="Calibri" w:hAnsi="Calibri"/>
          <w:b/>
          <w:color w:val="1E293B"/>
          <w:sz w:val="17"/>
        </w:rPr>
        <w:t>Tata Consultancy Services (Client: State Bank of India)</w:t>
      </w:r>
      <w:r>
        <w:rPr>
          <w:rFonts w:ascii="Calibri" w:hAnsi="Calibri"/>
          <w:b w:val="0"/>
          <w:color w:val="1E293B"/>
          <w:sz w:val="17"/>
        </w:rPr>
        <w:t xml:space="preserve"> processing </w:t>
      </w:r>
      <w:r>
        <w:rPr>
          <w:rFonts w:ascii="Calibri" w:hAnsi="Calibri"/>
          <w:b/>
          <w:color w:val="1E293B"/>
          <w:sz w:val="17"/>
        </w:rPr>
        <w:t>4.45M+ daily transaction records</w:t>
      </w:r>
      <w:r>
        <w:rPr>
          <w:rFonts w:ascii="Calibri" w:hAnsi="Calibri"/>
          <w:b w:val="0"/>
          <w:color w:val="1E293B"/>
          <w:sz w:val="17"/>
        </w:rPr>
        <w:t xml:space="preserve"> across 12-hour settlement cycles using </w:t>
      </w:r>
      <w:r>
        <w:rPr>
          <w:rFonts w:ascii="Calibri" w:hAnsi="Calibri"/>
          <w:b/>
          <w:color w:val="1E293B"/>
          <w:sz w:val="17"/>
        </w:rPr>
        <w:t>PySpark, SQL, PL/SQL, Apache Airflow, and Oracle DB</w:t>
      </w:r>
      <w:r>
        <w:rPr>
          <w:rFonts w:ascii="Calibri" w:hAnsi="Calibri"/>
          <w:b w:val="0"/>
          <w:color w:val="1E293B"/>
          <w:sz w:val="17"/>
        </w:rPr>
        <w:t>. Skilled in resolving Spark Out-Of-Memory (OOM) bottlenecks, architecting Kimball dimensional models, and deploying automated financial reconciliation frameworks with 99.8% SLA reliability.</w:t>
      </w:r>
    </w:p>
    <w:p>
      <w:pPr>
        <w:spacing w:before="100" w:after="5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19"/>
        </w:rPr>
        <w:t>CERTIFICATIONS</w:t>
      </w:r>
    </w:p>
    <w:p>
      <w:pPr>
        <w:spacing w:before="20" w:after="0" w:line="245" w:lineRule="auto"/>
        <w:ind w:left="259"/>
      </w:pPr>
      <w:r>
        <w:rPr>
          <w:rFonts w:ascii="Calibri" w:hAnsi="Calibri"/>
          <w:b/>
          <w:sz w:val="17"/>
        </w:rPr>
        <w:t xml:space="preserve">•  </w:t>
      </w:r>
      <w:r>
        <w:rPr>
          <w:rFonts w:ascii="Calibri" w:hAnsi="Calibri"/>
          <w:b/>
          <w:sz w:val="17"/>
        </w:rPr>
        <w:t>Snowflake SnowPro Core Certification</w:t>
      </w:r>
      <w:r>
        <w:rPr>
          <w:rFonts w:ascii="Calibri" w:hAnsi="Calibri"/>
          <w:sz w:val="17"/>
        </w:rPr>
        <w:t xml:space="preserve"> — </w:t>
      </w:r>
      <w:r>
        <w:rPr>
          <w:rFonts w:ascii="Calibri" w:hAnsi="Calibri"/>
          <w:i/>
          <w:sz w:val="17"/>
        </w:rPr>
        <w:t>Snowflake Inc.</w:t>
      </w:r>
      <w:r>
        <w:rPr>
          <w:rFonts w:ascii="Calibri" w:hAnsi="Calibri"/>
          <w:color w:val="475569"/>
          <w:sz w:val="16"/>
        </w:rPr>
        <w:t xml:space="preserve">    (Issued: Jul 2026)</w:t>
      </w:r>
    </w:p>
    <w:p>
      <w:pPr>
        <w:spacing w:before="0" w:after="20" w:line="240" w:lineRule="auto"/>
        <w:ind w:left="461"/>
      </w:pPr>
      <w:r>
        <w:rPr>
          <w:rFonts w:ascii="Consolas" w:hAnsi="Consolas"/>
          <w:color w:val="475569"/>
          <w:sz w:val="15"/>
        </w:rPr>
        <w:t>ID: S159845-260728-COF</w:t>
      </w:r>
    </w:p>
    <w:p>
      <w:pPr>
        <w:spacing w:before="20" w:after="0" w:line="245" w:lineRule="auto"/>
        <w:ind w:left="259"/>
      </w:pPr>
      <w:r>
        <w:rPr>
          <w:rFonts w:ascii="Calibri" w:hAnsi="Calibri"/>
          <w:b/>
          <w:sz w:val="17"/>
        </w:rPr>
        <w:t xml:space="preserve">•  </w:t>
      </w:r>
      <w:r>
        <w:rPr>
          <w:rFonts w:ascii="Calibri" w:hAnsi="Calibri"/>
          <w:b/>
          <w:sz w:val="17"/>
        </w:rPr>
        <w:t>AWS Certified Solutions Architect – Associate</w:t>
      </w:r>
      <w:r>
        <w:rPr>
          <w:rFonts w:ascii="Calibri" w:hAnsi="Calibri"/>
          <w:sz w:val="17"/>
        </w:rPr>
        <w:t xml:space="preserve"> — </w:t>
      </w:r>
      <w:r>
        <w:rPr>
          <w:rFonts w:ascii="Calibri" w:hAnsi="Calibri"/>
          <w:i/>
          <w:sz w:val="17"/>
        </w:rPr>
        <w:t>Amazon Web Services (AWS)</w:t>
      </w:r>
      <w:r>
        <w:rPr>
          <w:rFonts w:ascii="Calibri" w:hAnsi="Calibri"/>
          <w:color w:val="475569"/>
          <w:sz w:val="16"/>
        </w:rPr>
        <w:t xml:space="preserve">    (Issued: Jun 2026)</w:t>
      </w:r>
    </w:p>
    <w:p>
      <w:pPr>
        <w:spacing w:before="0" w:after="20" w:line="240" w:lineRule="auto"/>
        <w:ind w:left="461"/>
      </w:pPr>
      <w:r>
        <w:rPr>
          <w:rFonts w:ascii="Consolas" w:hAnsi="Consolas"/>
          <w:color w:val="475569"/>
          <w:sz w:val="15"/>
        </w:rPr>
        <w:t>ID: fd461ec57a104b2381260114d1a42bf1</w:t>
      </w:r>
    </w:p>
    <w:p>
      <w:pPr>
        <w:spacing w:before="20" w:after="0" w:line="245" w:lineRule="auto"/>
        <w:ind w:left="259"/>
      </w:pPr>
      <w:r>
        <w:rPr>
          <w:rFonts w:ascii="Calibri" w:hAnsi="Calibri"/>
          <w:b/>
          <w:sz w:val="17"/>
        </w:rPr>
        <w:t xml:space="preserve">•  </w:t>
      </w:r>
      <w:r>
        <w:rPr>
          <w:rFonts w:ascii="Calibri" w:hAnsi="Calibri"/>
          <w:b/>
          <w:sz w:val="17"/>
        </w:rPr>
        <w:t>Databricks Certified Data Engineer Associate</w:t>
      </w:r>
      <w:r>
        <w:rPr>
          <w:rFonts w:ascii="Calibri" w:hAnsi="Calibri"/>
          <w:sz w:val="17"/>
        </w:rPr>
        <w:t xml:space="preserve"> — </w:t>
      </w:r>
      <w:r>
        <w:rPr>
          <w:rFonts w:ascii="Calibri" w:hAnsi="Calibri"/>
          <w:i/>
          <w:sz w:val="17"/>
        </w:rPr>
        <w:t>Databricks</w:t>
      </w:r>
      <w:r>
        <w:rPr>
          <w:rFonts w:ascii="Calibri" w:hAnsi="Calibri"/>
          <w:color w:val="475569"/>
          <w:sz w:val="16"/>
        </w:rPr>
        <w:t xml:space="preserve">    (Issued: Sep 2026)</w:t>
      </w:r>
    </w:p>
    <w:p>
      <w:pPr>
        <w:spacing w:before="0" w:after="20" w:line="240" w:lineRule="auto"/>
        <w:ind w:left="461"/>
      </w:pPr>
      <w:r>
        <w:rPr>
          <w:rFonts w:ascii="Consolas" w:hAnsi="Consolas"/>
          <w:color w:val="475569"/>
          <w:sz w:val="15"/>
        </w:rPr>
        <w:t>ID: 193994560</w:t>
      </w:r>
    </w:p>
    <w:p>
      <w:pPr>
        <w:spacing w:before="100" w:after="5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19"/>
        </w:rPr>
        <w:t>TECHNICAL SKILLS</w:t>
      </w:r>
    </w:p>
    <w:p>
      <w:pPr>
        <w:spacing w:before="0" w:after="20" w:line="250" w:lineRule="auto"/>
      </w:pPr>
      <w:r>
        <w:rPr>
          <w:rFonts w:ascii="Calibri" w:hAnsi="Calibri"/>
          <w:b/>
          <w:color w:val="0F172A"/>
          <w:sz w:val="17"/>
        </w:rPr>
        <w:t xml:space="preserve">Cloud &amp; Warehouses: </w:t>
      </w:r>
      <w:r>
        <w:rPr>
          <w:rFonts w:ascii="Calibri" w:hAnsi="Calibri"/>
          <w:color w:val="1E293B"/>
          <w:sz w:val="17"/>
        </w:rPr>
        <w:t>Databricks, AWS (AWS S3, Cloud Fundamentals), Snowflake (Virtual Warehouses, Data Modeling, SnowSQL)</w:t>
      </w:r>
    </w:p>
    <w:p>
      <w:pPr>
        <w:spacing w:before="0" w:after="20" w:line="250" w:lineRule="auto"/>
      </w:pPr>
      <w:r>
        <w:rPr>
          <w:rFonts w:ascii="Calibri" w:hAnsi="Calibri"/>
          <w:b/>
          <w:color w:val="0F172A"/>
          <w:sz w:val="17"/>
        </w:rPr>
        <w:t xml:space="preserve">Databases &amp; Querying: </w:t>
      </w:r>
      <w:r>
        <w:rPr>
          <w:rFonts w:ascii="Calibri" w:hAnsi="Calibri"/>
          <w:color w:val="1E293B"/>
          <w:sz w:val="17"/>
        </w:rPr>
        <w:t>Oracle Database (PL/SQL, Complex Queries, Joins, CTEs, Window Functions, Performance Tuning)</w:t>
      </w:r>
    </w:p>
    <w:p>
      <w:pPr>
        <w:spacing w:before="0" w:after="20" w:line="250" w:lineRule="auto"/>
      </w:pPr>
      <w:r>
        <w:rPr>
          <w:rFonts w:ascii="Calibri" w:hAnsi="Calibri"/>
          <w:b/>
          <w:color w:val="0F172A"/>
          <w:sz w:val="17"/>
        </w:rPr>
        <w:t xml:space="preserve">Big Data &amp; Processing: </w:t>
      </w:r>
      <w:r>
        <w:rPr>
          <w:rFonts w:ascii="Calibri" w:hAnsi="Calibri"/>
          <w:color w:val="1E293B"/>
          <w:sz w:val="17"/>
        </w:rPr>
        <w:t>Apache Spark (PySpark, Spark SQL), Broadcast Joins, Partitioning, Shuffle Optimization, OOM Debugging</w:t>
      </w:r>
    </w:p>
    <w:p>
      <w:pPr>
        <w:spacing w:before="0" w:after="20" w:line="250" w:lineRule="auto"/>
      </w:pPr>
      <w:r>
        <w:rPr>
          <w:rFonts w:ascii="Calibri" w:hAnsi="Calibri"/>
          <w:b/>
          <w:color w:val="0F172A"/>
          <w:sz w:val="17"/>
        </w:rPr>
        <w:t xml:space="preserve">Workflow Orchestration: </w:t>
      </w:r>
      <w:r>
        <w:rPr>
          <w:rFonts w:ascii="Calibri" w:hAnsi="Calibri"/>
          <w:color w:val="1E293B"/>
          <w:sz w:val="17"/>
        </w:rPr>
        <w:t>Apache Airflow (DAG Design, Scheduling, Task Dependencies, Failure Alerting, SLA Monitoring)</w:t>
      </w:r>
    </w:p>
    <w:p>
      <w:pPr>
        <w:spacing w:before="0" w:after="20" w:line="250" w:lineRule="auto"/>
      </w:pPr>
      <w:r>
        <w:rPr>
          <w:rFonts w:ascii="Calibri" w:hAnsi="Calibri"/>
          <w:b/>
          <w:color w:val="0F172A"/>
          <w:sz w:val="17"/>
        </w:rPr>
        <w:t xml:space="preserve">Data Modeling &amp; Design: </w:t>
      </w:r>
      <w:r>
        <w:rPr>
          <w:rFonts w:ascii="Calibri" w:hAnsi="Calibri"/>
          <w:color w:val="1E293B"/>
          <w:sz w:val="17"/>
        </w:rPr>
        <w:t>Dimensional Modeling (Kimball Star Schema, Snowflake Schema), Fact &amp; Dimension Tables, SCD Type 1 &amp; 2</w:t>
      </w:r>
    </w:p>
    <w:p>
      <w:pPr>
        <w:spacing w:before="0" w:after="20" w:line="250" w:lineRule="auto"/>
      </w:pPr>
      <w:r>
        <w:rPr>
          <w:rFonts w:ascii="Calibri" w:hAnsi="Calibri"/>
          <w:b/>
          <w:color w:val="0F172A"/>
          <w:sz w:val="17"/>
        </w:rPr>
        <w:t xml:space="preserve">Languages &amp; Scripting: </w:t>
      </w:r>
      <w:r>
        <w:rPr>
          <w:rFonts w:ascii="Calibri" w:hAnsi="Calibri"/>
          <w:color w:val="1E293B"/>
          <w:sz w:val="17"/>
        </w:rPr>
        <w:t>Python (ETL Scripting, Data Structures), SQL (Advanced Transformations), Bash / Shell Scripting</w:t>
      </w:r>
    </w:p>
    <w:p>
      <w:pPr>
        <w:spacing w:before="0" w:after="20" w:line="250" w:lineRule="auto"/>
      </w:pPr>
      <w:r>
        <w:rPr>
          <w:rFonts w:ascii="Calibri" w:hAnsi="Calibri"/>
          <w:b/>
          <w:color w:val="0F172A"/>
          <w:sz w:val="17"/>
        </w:rPr>
        <w:t xml:space="preserve">Data Quality &amp; Governance: </w:t>
      </w:r>
      <w:r>
        <w:rPr>
          <w:rFonts w:ascii="Calibri" w:hAnsi="Calibri"/>
          <w:color w:val="1E293B"/>
          <w:sz w:val="17"/>
        </w:rPr>
        <w:t>Pre/Post-load Financial Reconciliation, Data Validation Checks, Schema Consistency, Audit Compliance</w:t>
      </w:r>
    </w:p>
    <w:p>
      <w:pPr>
        <w:spacing w:before="0" w:after="20" w:line="250" w:lineRule="auto"/>
      </w:pPr>
      <w:r>
        <w:rPr>
          <w:rFonts w:ascii="Calibri" w:hAnsi="Calibri"/>
          <w:b/>
          <w:color w:val="0F172A"/>
          <w:sz w:val="17"/>
        </w:rPr>
        <w:t xml:space="preserve">Tools &amp; Operating Systems: </w:t>
      </w:r>
      <w:r>
        <w:rPr>
          <w:rFonts w:ascii="Calibri" w:hAnsi="Calibri"/>
          <w:color w:val="1E293B"/>
          <w:sz w:val="17"/>
        </w:rPr>
        <w:t>Linux</w:t>
      </w:r>
    </w:p>
    <w:p>
      <w:pPr>
        <w:spacing w:before="100" w:after="5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19"/>
        </w:rPr>
        <w:t>WORK EXPERIENCE</w:t>
      </w:r>
    </w:p>
    <w:p>
      <w:pPr>
        <w:spacing w:before="40" w:after="0" w:line="240" w:lineRule="auto"/>
      </w:pPr>
      <w:r>
        <w:rPr>
          <w:rFonts w:ascii="Calibri" w:hAnsi="Calibri"/>
          <w:b/>
          <w:sz w:val="18"/>
        </w:rPr>
        <w:t>Data Engineer</w:t>
      </w:r>
      <w:r>
        <w:rPr>
          <w:rFonts w:ascii="Calibri" w:hAnsi="Calibri"/>
          <w:sz w:val="18"/>
        </w:rPr>
        <w:t xml:space="preserve"> — </w:t>
      </w:r>
      <w:r>
        <w:rPr>
          <w:rFonts w:ascii="Calibri" w:hAnsi="Calibri"/>
          <w:i/>
          <w:sz w:val="18"/>
        </w:rPr>
        <w:t>Tata Consultancy Services (Client: State Bank of India)</w:t>
      </w:r>
      <w:r>
        <w:rPr>
          <w:rFonts w:ascii="Calibri" w:hAnsi="Calibri"/>
          <w:b/>
          <w:color w:val="0F172A"/>
          <w:sz w:val="17"/>
        </w:rPr>
        <w:t xml:space="preserve">                       Apr 2024 – Present</w:t>
      </w:r>
    </w:p>
    <w:p>
      <w:pPr>
        <w:spacing w:before="0" w:after="40" w:line="240" w:lineRule="auto"/>
      </w:pPr>
      <w:r>
        <w:rPr>
          <w:rFonts w:ascii="Calibri" w:hAnsi="Calibri"/>
          <w:b/>
          <w:sz w:val="17"/>
        </w:rPr>
        <w:t>Project: Vendors Payment &amp; Settlement System (VPS)</w:t>
      </w:r>
      <w:r>
        <w:rPr>
          <w:rFonts w:ascii="Calibri" w:hAnsi="Calibri"/>
          <w:i/>
          <w:color w:val="475569"/>
          <w:sz w:val="16"/>
        </w:rPr>
        <w:t xml:space="preserve">                                        Mumbai, India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sz w:val="17"/>
        </w:rPr>
        <w:t xml:space="preserve">High-Throughput Batch Ingestion: </w:t>
      </w:r>
      <w:r>
        <w:rPr>
          <w:rFonts w:ascii="Calibri" w:hAnsi="Calibri"/>
          <w:color w:val="1E293B"/>
          <w:sz w:val="17"/>
        </w:rPr>
        <w:t>Architected and maintained end-to-end batch ETL pipelines ingesting 4.45M+ transaction hits across 12-hour daily settlement cycles from core banking Oracle staging environments into analytics datamarts.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sz w:val="17"/>
        </w:rPr>
        <w:t xml:space="preserve">Spark Performance Tuning &amp; RCA: </w:t>
      </w:r>
      <w:r>
        <w:rPr>
          <w:rFonts w:ascii="Calibri" w:hAnsi="Calibri"/>
          <w:color w:val="1E293B"/>
          <w:sz w:val="17"/>
        </w:rPr>
        <w:t>Diagnosed and eliminated recurring PySpark Out-of-Memory (OOM) exceptions and data skew by implementing broadcast joins, optimal repartitioning, and shuffle partition tuning, cutting pipeline downtime by 30%.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sz w:val="17"/>
        </w:rPr>
        <w:t xml:space="preserve">Database &amp; Query Optimization: </w:t>
      </w:r>
      <w:r>
        <w:rPr>
          <w:rFonts w:ascii="Calibri" w:hAnsi="Calibri"/>
          <w:color w:val="1E293B"/>
          <w:sz w:val="17"/>
        </w:rPr>
        <w:t>Refactored complex SQL transformations, indexing, and batch loading procedures in Oracle DB, slashing batch execution runtimes by 20% and improving reporting throughput.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sz w:val="17"/>
        </w:rPr>
        <w:t xml:space="preserve">Airflow Orchestration &amp; SLA Adherence: </w:t>
      </w:r>
      <w:r>
        <w:rPr>
          <w:rFonts w:ascii="Calibri" w:hAnsi="Calibri"/>
          <w:color w:val="1E293B"/>
          <w:sz w:val="17"/>
        </w:rPr>
        <w:t>Scheduled and monitored 20+ production Apache Airflow DAGs, implementing robust task dependencies and automated alerting mechanisms that sustained a 99.8% workflow success rate.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sz w:val="17"/>
        </w:rPr>
        <w:t xml:space="preserve">Financial Ledger Reconciliation: </w:t>
      </w:r>
      <w:r>
        <w:rPr>
          <w:rFonts w:ascii="Calibri" w:hAnsi="Calibri"/>
          <w:color w:val="1E293B"/>
          <w:sz w:val="17"/>
        </w:rPr>
        <w:t>Engineered automated pre-load and post-load reconciliation scripts in SQL and PySpark to cross-verify debit/credit ledger balances and transaction counts, driving a 25% improvement in data accuracy for audit compliance.</w:t>
      </w:r>
    </w:p>
    <w:p>
      <w:pPr>
        <w:spacing w:before="100" w:after="5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19"/>
        </w:rPr>
        <w:t>TECHNICAL PROJECTS</w:t>
      </w:r>
    </w:p>
    <w:p>
      <w:pPr>
        <w:spacing w:before="40" w:after="0" w:line="240" w:lineRule="auto"/>
      </w:pPr>
      <w:r>
        <w:rPr>
          <w:rFonts w:ascii="Calibri" w:hAnsi="Calibri"/>
          <w:b/>
          <w:sz w:val="17"/>
        </w:rPr>
        <w:t>Automated REST API Batch Ingestion &amp; Dimensional Warehouse Pipeline</w:t>
      </w:r>
    </w:p>
    <w:p>
      <w:pPr>
        <w:spacing w:before="0" w:after="40" w:line="240" w:lineRule="auto"/>
      </w:pPr>
      <w:r>
        <w:rPr>
          <w:rFonts w:ascii="Calibri" w:hAnsi="Calibri"/>
          <w:i/>
          <w:color w:val="475569"/>
          <w:sz w:val="15"/>
        </w:rPr>
        <w:t>Technologies: Python, PySpark, Snowflake, AWS S3, SQL, Dimensional Modeling (Star Schema)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Executed scalable distributed transformations using PySpark to clean, flatten nested JSON schemas, and enforce schema validation rules prior to staging on AWS S3.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Designed and deployed a Kimball Star Schema data warehouse in Snowflake, structuring normalized dimension tables (SCD Type 1) and transactional fact tables for business intelligence queries.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Built a modular batch ingestion framework in Python fetching semi-structured JSON payloads from multi-endpoint REST APIs with automated pagination, token handling, and robust retry mechanisms.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Implemented automated data quality assertions verifying row counts, primary key uniqueness, and null constraints across analytical datasets.</w:t>
      </w:r>
    </w:p>
    <w:p>
      <w:pPr>
        <w:spacing w:before="100" w:after="5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19"/>
        </w:rPr>
        <w:t>EDUCATION</w:t>
      </w:r>
    </w:p>
    <w:p>
      <w:pPr>
        <w:spacing w:before="20" w:after="0" w:line="240" w:lineRule="auto"/>
      </w:pPr>
      <w:r>
        <w:rPr>
          <w:rFonts w:ascii="Calibri" w:hAnsi="Calibri"/>
          <w:b/>
          <w:sz w:val="17"/>
        </w:rPr>
        <w:t>Master of Computer Applications (MCA)</w:t>
      </w:r>
      <w:r>
        <w:rPr>
          <w:rFonts w:ascii="Calibri" w:hAnsi="Calibri"/>
          <w:b/>
          <w:sz w:val="17"/>
        </w:rPr>
        <w:t xml:space="preserve">                                                      2025 – 2027 (Pursuing)</w:t>
      </w:r>
    </w:p>
    <w:p>
      <w:pPr>
        <w:spacing w:before="0" w:after="40" w:line="240" w:lineRule="auto"/>
      </w:pPr>
      <w:r>
        <w:rPr>
          <w:rFonts w:ascii="Calibri" w:hAnsi="Calibri"/>
          <w:color w:val="475569"/>
          <w:sz w:val="16"/>
        </w:rPr>
        <w:t>G. H. Raisoni College of Engineering and Management (KBC NMU), Jalgaon</w:t>
      </w:r>
    </w:p>
    <w:p>
      <w:pPr>
        <w:spacing w:before="20" w:after="0" w:line="240" w:lineRule="auto"/>
      </w:pPr>
      <w:r>
        <w:rPr>
          <w:rFonts w:ascii="Calibri" w:hAnsi="Calibri"/>
          <w:b/>
          <w:sz w:val="17"/>
        </w:rPr>
        <w:t>Bachelor of Computer Applications (BCA)</w:t>
      </w:r>
      <w:r>
        <w:rPr>
          <w:rFonts w:ascii="Calibri" w:hAnsi="Calibri"/>
          <w:b/>
          <w:sz w:val="17"/>
        </w:rPr>
        <w:t xml:space="preserve">                                                      2020 – 2023</w:t>
      </w:r>
    </w:p>
    <w:p>
      <w:pPr>
        <w:spacing w:before="0" w:after="40" w:line="240" w:lineRule="auto"/>
      </w:pPr>
      <w:r>
        <w:rPr>
          <w:rFonts w:ascii="Calibri" w:hAnsi="Calibri"/>
          <w:color w:val="475569"/>
          <w:sz w:val="16"/>
        </w:rPr>
        <w:t>R. C. Patel Arts, Commerce and Science College (KBC NMU), Shirpur  |  CGPA: 9.62 / 10.0</w:t>
      </w:r>
    </w:p>
    <w:sectPr w:rsidR="00FC693F" w:rsidRPr="0006063C" w:rsidSect="00034616">
      <w:pgSz w:w="11909" w:h="16834"/>
      <w:pgMar w:top="547" w:right="720" w:bottom="46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