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/>
          <w:b/>
          <w:color w:val="000000"/>
          <w:sz w:val="34"/>
        </w:rPr>
        <w:t>HRUSHIKESH WADEKAR</w:t>
      </w:r>
    </w:p>
    <w:p>
      <w:pPr>
        <w:spacing w:before="0" w:after="120" w:line="240" w:lineRule="auto"/>
      </w:pPr>
      <w:r>
        <w:rPr>
          <w:rFonts w:ascii="Calibri" w:hAnsi="Calibri"/>
          <w:color w:val="000000"/>
          <w:sz w:val="18"/>
        </w:rPr>
        <w:t>+91 7249224098 | wadekarhrushikesh3@gmail.com | Mumbai, Maharashtra, India | linkedin.com/in/hrushikeshwadekar</w:t>
      </w:r>
    </w:p>
    <w:p>
      <w:pPr>
        <w:spacing w:before="120" w:after="40" w:line="240" w:lineRule="auto"/>
      </w:pPr>
      <w:r>
        <w:rPr>
          <w:rFonts w:ascii="Calibri" w:hAnsi="Calibri"/>
          <w:b/>
          <w:color w:val="000000"/>
          <w:sz w:val="21"/>
        </w:rPr>
        <w:t>PROFESSIONAL SUMMARY</w:t>
      </w:r>
    </w:p>
    <w:p>
      <w:pPr>
        <w:spacing w:before="20" w:after="60" w:line="254" w:lineRule="auto"/>
      </w:pPr>
      <w:r>
        <w:rPr>
          <w:rFonts w:ascii="Calibri" w:hAnsi="Calibri"/>
          <w:sz w:val="18"/>
        </w:rPr>
        <w:t>Oracle Database Administrator with 2+ years of experience supporting mission-critical production databases for the State Bank of India project at Tata Consultancy Services. Experienced in Oracle Database 19c/23ai, Grid Infrastructure, RAC, ASM, RMAN Backup &amp; Recovery, Oracle Data Guard, Oracle GoldenGate Microservices, performance tuning, Linux administration, disaster recovery, patching, database security, and production support.</w:t>
      </w:r>
    </w:p>
    <w:p>
      <w:pPr>
        <w:spacing w:before="120" w:after="40" w:line="240" w:lineRule="auto"/>
      </w:pPr>
      <w:r>
        <w:rPr>
          <w:rFonts w:ascii="Calibri" w:hAnsi="Calibri"/>
          <w:b/>
          <w:color w:val="000000"/>
          <w:sz w:val="21"/>
        </w:rPr>
        <w:t>PROFESSIONAL EXPERIENCE</w:t>
      </w:r>
    </w:p>
    <w:p>
      <w:pPr>
        <w:spacing w:before="40" w:after="0" w:line="240" w:lineRule="auto"/>
      </w:pPr>
      <w:r>
        <w:rPr>
          <w:rFonts w:ascii="Calibri" w:hAnsi="Calibri"/>
          <w:b/>
          <w:sz w:val="19"/>
        </w:rPr>
        <w:t>Tata Consultancy Services (TCS) | Database Administrator</w:t>
      </w:r>
    </w:p>
    <w:p>
      <w:pPr>
        <w:spacing w:before="0" w:after="40" w:line="240" w:lineRule="auto"/>
      </w:pPr>
      <w:r>
        <w:rPr>
          <w:rFonts w:ascii="Calibri" w:hAnsi="Calibri"/>
          <w:sz w:val="18"/>
        </w:rPr>
        <w:t>Client: State Bank of India | Apr 2024 – Present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sz w:val="18"/>
        </w:rPr>
        <w:t>Installed and configured Oracle Grid Infrastructure and Oracle RAC environments.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sz w:val="18"/>
        </w:rPr>
        <w:t>Installed, configured and administered Oracle Database 19c/23ai on Linux.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sz w:val="18"/>
        </w:rPr>
        <w:t>Managed Oracle ASM disk groups and storage administration.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sz w:val="18"/>
        </w:rPr>
        <w:t>Performed Oracle Home patching using OPatch and OPatchAuto in standalone and RAC environments.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sz w:val="18"/>
        </w:rPr>
        <w:t>Configured and administered Oracle Data Guard, standby databases, switchover and DR drill activities.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sz w:val="18"/>
        </w:rPr>
        <w:t>Installed and administered Oracle GoldenGate 23ai (Microservices Architecture).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sz w:val="18"/>
        </w:rPr>
        <w:t>Configured Extract, Data Pump and Replicat processes, Distribution Paths and Receiver Paths.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sz w:val="18"/>
        </w:rPr>
        <w:t>Monitored replication lag, trail files, checkpoint tables and resolved GoldenGate process failures.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sz w:val="18"/>
        </w:rPr>
        <w:t>Performed RMAN full/incremental backups, restore, recovery, cloning and archive log management.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sz w:val="18"/>
        </w:rPr>
        <w:t>Implemented Transparent Data Encryption (TDE) and managed database security.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sz w:val="18"/>
        </w:rPr>
        <w:t>Analyzed AWR, ASH and ADDM reports for database performance tuning.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sz w:val="18"/>
        </w:rPr>
        <w:t>Resolved blocking sessions, long-running SQLs, listener/TNS issues, FRA and archive log problems.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sz w:val="18"/>
        </w:rPr>
        <w:t>Automated DBA health checks using Shell scripting and SQL scripts.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sz w:val="18"/>
        </w:rPr>
        <w:t>Provided 24×7 production support while meeting SLA commitments.</w:t>
      </w:r>
    </w:p>
    <w:p>
      <w:pPr>
        <w:spacing w:before="120" w:after="40" w:line="240" w:lineRule="auto"/>
      </w:pPr>
      <w:r>
        <w:rPr>
          <w:rFonts w:ascii="Calibri" w:hAnsi="Calibri"/>
          <w:b/>
          <w:color w:val="000000"/>
          <w:sz w:val="21"/>
        </w:rPr>
        <w:t>TECHNICAL SKILLS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/>
          <w:sz w:val="18"/>
        </w:rPr>
        <w:t xml:space="preserve">Databases: </w:t>
      </w:r>
      <w:r>
        <w:rPr>
          <w:rFonts w:ascii="Calibri" w:hAnsi="Calibri"/>
          <w:sz w:val="18"/>
        </w:rPr>
        <w:t>Oracle Database 19c, Oracle Database 23ai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/>
          <w:sz w:val="18"/>
        </w:rPr>
        <w:t xml:space="preserve">Grid &amp; High Availability: </w:t>
      </w:r>
      <w:r>
        <w:rPr>
          <w:rFonts w:ascii="Calibri" w:hAnsi="Calibri"/>
          <w:sz w:val="18"/>
        </w:rPr>
        <w:t>Oracle Grid Infrastructure, Oracle RAC, ASM, Oracle Data Guard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/>
          <w:sz w:val="18"/>
        </w:rPr>
        <w:t xml:space="preserve">Oracle GoldenGate: </w:t>
      </w:r>
      <w:r>
        <w:rPr>
          <w:rFonts w:ascii="Calibri" w:hAnsi="Calibri"/>
          <w:sz w:val="18"/>
        </w:rPr>
        <w:t>Installation, Microservices, Service Manager, GGSCI, Admin Client, Extract, Data Pump, Replicat, Trail Files, Checkpoint Tables, Distribution Paths, Receiver Paths, Integrated Extract &amp; Replicat, Replication Monitoring &amp; Troubleshooting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/>
          <w:sz w:val="18"/>
        </w:rPr>
        <w:t xml:space="preserve">Backup &amp; Recovery: </w:t>
      </w:r>
      <w:r>
        <w:rPr>
          <w:rFonts w:ascii="Calibri" w:hAnsi="Calibri"/>
          <w:sz w:val="18"/>
        </w:rPr>
        <w:t>RMAN, Flashback Database, Restore &amp; Recovery, Database Cloning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/>
          <w:sz w:val="18"/>
        </w:rPr>
        <w:t xml:space="preserve">Performance Tuning: </w:t>
      </w:r>
      <w:r>
        <w:rPr>
          <w:rFonts w:ascii="Calibri" w:hAnsi="Calibri"/>
          <w:sz w:val="18"/>
        </w:rPr>
        <w:t>AWR, ASH, ADDM, SQL Tuning, SGA/PGA Tuning, Wait Event Analysis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/>
          <w:sz w:val="18"/>
        </w:rPr>
        <w:t xml:space="preserve">Security: </w:t>
      </w:r>
      <w:r>
        <w:rPr>
          <w:rFonts w:ascii="Calibri" w:hAnsi="Calibri"/>
          <w:sz w:val="18"/>
        </w:rPr>
        <w:t>Transparent Data Encryption (TDE), Users, Roles, Profiles, Auditing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/>
          <w:sz w:val="18"/>
        </w:rPr>
        <w:t xml:space="preserve">Networking: </w:t>
      </w:r>
      <w:r>
        <w:rPr>
          <w:rFonts w:ascii="Calibri" w:hAnsi="Calibri"/>
          <w:sz w:val="18"/>
        </w:rPr>
        <w:t>Oracle Net, Listener, TNS, SCAN Listener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/>
          <w:sz w:val="18"/>
        </w:rPr>
        <w:t xml:space="preserve">Languages: </w:t>
      </w:r>
      <w:r>
        <w:rPr>
          <w:rFonts w:ascii="Calibri" w:hAnsi="Calibri"/>
          <w:sz w:val="18"/>
        </w:rPr>
        <w:t>SQL, PL/SQL, Shell Scripting</w:t>
      </w:r>
    </w:p>
    <w:p>
      <w:pPr>
        <w:spacing w:before="10" w:after="10" w:line="250" w:lineRule="auto"/>
        <w:ind w:left="259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/>
          <w:sz w:val="18"/>
        </w:rPr>
        <w:t xml:space="preserve">Operating System: </w:t>
      </w:r>
      <w:r>
        <w:rPr>
          <w:rFonts w:ascii="Calibri" w:hAnsi="Calibri"/>
          <w:sz w:val="18"/>
        </w:rPr>
        <w:t>RHEL Linux</w:t>
      </w:r>
    </w:p>
    <w:p>
      <w:pPr>
        <w:spacing w:before="120" w:after="40" w:line="240" w:lineRule="auto"/>
      </w:pPr>
      <w:r>
        <w:rPr>
          <w:rFonts w:ascii="Calibri" w:hAnsi="Calibri"/>
          <w:b/>
          <w:color w:val="000000"/>
          <w:sz w:val="21"/>
        </w:rPr>
        <w:t>EDUCATION</w:t>
      </w:r>
    </w:p>
    <w:p>
      <w:pPr>
        <w:spacing w:before="20" w:after="0" w:line="240" w:lineRule="auto"/>
      </w:pPr>
      <w:r>
        <w:rPr>
          <w:rFonts w:ascii="Calibri" w:hAnsi="Calibri"/>
          <w:b/>
          <w:sz w:val="18"/>
        </w:rPr>
        <w:t xml:space="preserve">Master of Computer Applications (MCA) — </w:t>
      </w:r>
      <w:r>
        <w:rPr>
          <w:rFonts w:ascii="Calibri" w:hAnsi="Calibri"/>
          <w:sz w:val="18"/>
        </w:rPr>
        <w:t>G. H. Raisoni College of Engineering and Management (KBC NMU), Jalgaon</w:t>
      </w:r>
      <w:r>
        <w:rPr>
          <w:rFonts w:ascii="Calibri" w:hAnsi="Calibri"/>
          <w:i/>
          <w:sz w:val="17"/>
        </w:rPr>
        <w:t xml:space="preserve">  (2025 – 2027 Pursuing)</w:t>
      </w:r>
    </w:p>
    <w:p>
      <w:pPr>
        <w:spacing w:before="10" w:after="20" w:line="240" w:lineRule="auto"/>
      </w:pPr>
      <w:r>
        <w:rPr>
          <w:rFonts w:ascii="Calibri" w:hAnsi="Calibri"/>
          <w:b/>
          <w:sz w:val="18"/>
        </w:rPr>
        <w:t xml:space="preserve">Bachelor of Computer Applications (BCA) — </w:t>
      </w:r>
      <w:r>
        <w:rPr>
          <w:rFonts w:ascii="Calibri" w:hAnsi="Calibri"/>
          <w:sz w:val="18"/>
        </w:rPr>
        <w:t>R. C. Patel Arts, Commerce and Science College (KBC NMU), Shirpur</w:t>
      </w:r>
      <w:r>
        <w:rPr>
          <w:rFonts w:ascii="Calibri" w:hAnsi="Calibri"/>
          <w:i/>
          <w:sz w:val="17"/>
        </w:rPr>
        <w:t xml:space="preserve">  (2020 – 2023 | CGPA: 9.62 / 10.0)</w:t>
      </w:r>
    </w:p>
    <w:sectPr w:rsidR="00FC693F" w:rsidRPr="0006063C" w:rsidSect="00034616">
      <w:pgSz w:w="12240" w:h="15840"/>
      <w:pgMar w:top="648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