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76C64" w14:textId="77777777" w:rsidR="00805DE2" w:rsidRDefault="00805DE2" w:rsidP="00EB3BC0">
      <w:pPr>
        <w:pStyle w:val="Heading2"/>
      </w:pPr>
      <w:r>
        <w:t>Course Information</w:t>
      </w:r>
    </w:p>
    <w:p w14:paraId="0BF5F818" w14:textId="77777777" w:rsidR="00805DE2" w:rsidRDefault="00805DE2" w:rsidP="00EB3BC0">
      <w:pPr>
        <w:keepNext/>
        <w:tabs>
          <w:tab w:val="left" w:pos="2160"/>
        </w:tabs>
      </w:pPr>
    </w:p>
    <w:p w14:paraId="763B7A4C" w14:textId="76C22A72" w:rsidR="002E5024" w:rsidRDefault="002E5024" w:rsidP="00EB3BC0">
      <w:pPr>
        <w:keepNext/>
        <w:tabs>
          <w:tab w:val="left" w:pos="2160"/>
        </w:tabs>
      </w:pPr>
      <w:r>
        <w:t>Course Number:</w:t>
      </w:r>
      <w:r>
        <w:tab/>
      </w:r>
      <w:r w:rsidR="004A3374">
        <w:t>OCNG 6</w:t>
      </w:r>
      <w:r w:rsidR="005C1740">
        <w:t>69</w:t>
      </w:r>
    </w:p>
    <w:p w14:paraId="62CF9DAF" w14:textId="4A25DC38" w:rsidR="002E5024" w:rsidRDefault="002E5024" w:rsidP="002E5024">
      <w:pPr>
        <w:tabs>
          <w:tab w:val="left" w:pos="2160"/>
        </w:tabs>
      </w:pPr>
      <w:r>
        <w:t>Course Title:</w:t>
      </w:r>
      <w:r>
        <w:tab/>
      </w:r>
      <w:r w:rsidR="00864ABA">
        <w:t>PYTHON FOR GEOSCIENCES</w:t>
      </w:r>
    </w:p>
    <w:p w14:paraId="51E127F4" w14:textId="63BF165E" w:rsidR="002E5024" w:rsidRDefault="002E5024" w:rsidP="002E5024">
      <w:pPr>
        <w:tabs>
          <w:tab w:val="left" w:pos="2160"/>
        </w:tabs>
      </w:pPr>
      <w:r>
        <w:t>Section:</w:t>
      </w:r>
      <w:r>
        <w:tab/>
      </w:r>
      <w:r w:rsidR="00637AF9">
        <w:t>600</w:t>
      </w:r>
    </w:p>
    <w:p w14:paraId="45C68C43" w14:textId="5DF18BA2" w:rsidR="002E5024" w:rsidRDefault="002E5024" w:rsidP="002E5024">
      <w:pPr>
        <w:tabs>
          <w:tab w:val="left" w:pos="2160"/>
        </w:tabs>
      </w:pPr>
      <w:r>
        <w:t xml:space="preserve">Time: </w:t>
      </w:r>
      <w:r>
        <w:tab/>
      </w:r>
      <w:r w:rsidR="00637AF9">
        <w:t>TR 1:30 – 2:45p</w:t>
      </w:r>
    </w:p>
    <w:p w14:paraId="6CFFD143" w14:textId="280C8C68" w:rsidR="002E5024" w:rsidRDefault="002E5024" w:rsidP="002E5024">
      <w:pPr>
        <w:tabs>
          <w:tab w:val="left" w:pos="2160"/>
        </w:tabs>
      </w:pPr>
      <w:r>
        <w:t>Location:</w:t>
      </w:r>
      <w:r>
        <w:tab/>
      </w:r>
      <w:r w:rsidR="00637AF9">
        <w:t>OMB 110;</w:t>
      </w:r>
      <w:r w:rsidR="007212A4">
        <w:t xml:space="preserve"> Canvas LMS</w:t>
      </w:r>
    </w:p>
    <w:p w14:paraId="2D0BD8E6" w14:textId="6791E57B" w:rsidR="00281D66" w:rsidRDefault="00281D66" w:rsidP="002E5024">
      <w:pPr>
        <w:tabs>
          <w:tab w:val="left" w:pos="2160"/>
        </w:tabs>
      </w:pPr>
      <w:r>
        <w:t>Credit Hours:</w:t>
      </w:r>
      <w:r>
        <w:tab/>
      </w:r>
      <w:r w:rsidR="004A3374">
        <w:t>3</w:t>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3842EE44" w:rsidR="00281D66" w:rsidRDefault="002E5024" w:rsidP="002E5024">
      <w:pPr>
        <w:tabs>
          <w:tab w:val="left" w:pos="2160"/>
        </w:tabs>
      </w:pPr>
      <w:r>
        <w:t>Instructor:</w:t>
      </w:r>
      <w:r>
        <w:tab/>
      </w:r>
      <w:r w:rsidR="004A3374">
        <w:t>Darren W</w:t>
      </w:r>
      <w:r w:rsidR="00A92A4E">
        <w:t>.</w:t>
      </w:r>
      <w:r w:rsidR="004A3374">
        <w:t xml:space="preserve"> Henrichs</w:t>
      </w:r>
    </w:p>
    <w:p w14:paraId="4894FEB1" w14:textId="2203B89E" w:rsidR="002E5024" w:rsidRDefault="002E5024" w:rsidP="002E5024">
      <w:pPr>
        <w:tabs>
          <w:tab w:val="left" w:pos="2160"/>
        </w:tabs>
      </w:pPr>
      <w:r>
        <w:t>Office:</w:t>
      </w:r>
      <w:r>
        <w:tab/>
      </w:r>
      <w:r w:rsidR="004A3374">
        <w:t xml:space="preserve">Eller O&amp;M </w:t>
      </w:r>
      <w:proofErr w:type="spellStart"/>
      <w:r w:rsidR="004A3374">
        <w:t>Bldg</w:t>
      </w:r>
      <w:proofErr w:type="spellEnd"/>
      <w:r w:rsidR="004A3374">
        <w:t xml:space="preserve"> rm 410A</w:t>
      </w:r>
    </w:p>
    <w:p w14:paraId="16FBAB76" w14:textId="24D1864C" w:rsidR="002E5024" w:rsidRDefault="002E5024" w:rsidP="002E5024">
      <w:pPr>
        <w:tabs>
          <w:tab w:val="left" w:pos="2160"/>
        </w:tabs>
      </w:pPr>
      <w:r>
        <w:t>Phone:</w:t>
      </w:r>
      <w:r>
        <w:tab/>
      </w:r>
      <w:r w:rsidR="004A3374">
        <w:t>979-862-3792</w:t>
      </w:r>
    </w:p>
    <w:p w14:paraId="4FED9B91" w14:textId="6910F9B3" w:rsidR="002E5024" w:rsidRDefault="002E5024" w:rsidP="002E5024">
      <w:pPr>
        <w:tabs>
          <w:tab w:val="left" w:pos="2160"/>
        </w:tabs>
      </w:pPr>
      <w:r>
        <w:t>E-Mail:</w:t>
      </w:r>
      <w:r>
        <w:tab/>
      </w:r>
      <w:r w:rsidR="004A3374">
        <w:t>dhenrichs@tamu.edu</w:t>
      </w:r>
    </w:p>
    <w:p w14:paraId="6975F160" w14:textId="39FE036E" w:rsidR="002E5024" w:rsidRDefault="002E5024" w:rsidP="002E5024">
      <w:pPr>
        <w:tabs>
          <w:tab w:val="left" w:pos="2160"/>
        </w:tabs>
      </w:pPr>
      <w:r>
        <w:t>Office Hours:</w:t>
      </w:r>
      <w:r>
        <w:tab/>
      </w:r>
      <w:r w:rsidR="004A3374">
        <w:t>Online, TBD</w:t>
      </w:r>
    </w:p>
    <w:p w14:paraId="6CB9D8B3" w14:textId="77777777" w:rsidR="002E5024" w:rsidRDefault="002E5024" w:rsidP="002E5024"/>
    <w:p w14:paraId="30BB294A" w14:textId="77777777" w:rsidR="00DB6F93" w:rsidRDefault="002E5024" w:rsidP="00805DE2">
      <w:pPr>
        <w:pStyle w:val="Heading3"/>
      </w:pPr>
      <w:r>
        <w:t>Course Description</w:t>
      </w:r>
    </w:p>
    <w:p w14:paraId="0FD409B9" w14:textId="5379079A" w:rsidR="004A3374" w:rsidRPr="00864ABA" w:rsidRDefault="00864ABA" w:rsidP="00F63C1E">
      <w:pPr>
        <w:rPr>
          <w:rFonts w:cstheme="minorHAnsi"/>
          <w:color w:val="332C2C"/>
          <w:shd w:val="clear" w:color="auto" w:fill="FFFFFF"/>
        </w:rPr>
      </w:pPr>
      <w:r w:rsidRPr="00864ABA">
        <w:rPr>
          <w:rFonts w:cstheme="minorHAnsi"/>
          <w:color w:val="332C2C"/>
          <w:shd w:val="clear" w:color="auto" w:fill="FFFFFF"/>
        </w:rPr>
        <w:t>Core language Python programming; scientific programing analysis methods; analysis of large geophysical data sets; plotting geophysical data; interpolation.</w:t>
      </w:r>
    </w:p>
    <w:p w14:paraId="65257902" w14:textId="77777777" w:rsidR="00864ABA" w:rsidRPr="00864ABA" w:rsidRDefault="00864ABA" w:rsidP="00F63C1E">
      <w:pPr>
        <w:rPr>
          <w:rFonts w:cstheme="minorHAnsi"/>
          <w:sz w:val="24"/>
          <w:szCs w:val="24"/>
        </w:rPr>
      </w:pPr>
    </w:p>
    <w:p w14:paraId="1D5CFD1E" w14:textId="77777777" w:rsidR="00281D66" w:rsidRDefault="00281D66" w:rsidP="00805DE2">
      <w:pPr>
        <w:pStyle w:val="Heading3"/>
      </w:pPr>
      <w:r>
        <w:t>Course Prerequisites</w:t>
      </w:r>
    </w:p>
    <w:p w14:paraId="59711063" w14:textId="6A07B9D4" w:rsidR="00281D66" w:rsidRPr="00864ABA" w:rsidRDefault="00864ABA" w:rsidP="00F63C1E">
      <w:pPr>
        <w:rPr>
          <w:rFonts w:cstheme="minorHAnsi"/>
          <w:color w:val="332C2C"/>
          <w:shd w:val="clear" w:color="auto" w:fill="FFFFFF"/>
        </w:rPr>
      </w:pPr>
      <w:r w:rsidRPr="00864ABA">
        <w:rPr>
          <w:rFonts w:cstheme="minorHAnsi"/>
          <w:color w:val="332C2C"/>
          <w:shd w:val="clear" w:color="auto" w:fill="FFFFFF"/>
        </w:rPr>
        <w:t>Graduate classification.</w:t>
      </w:r>
    </w:p>
    <w:p w14:paraId="66DC9E81" w14:textId="77777777" w:rsidR="00927D22" w:rsidRDefault="00927D22" w:rsidP="00F63C1E"/>
    <w:p w14:paraId="618E9408" w14:textId="77777777" w:rsidR="00281D66" w:rsidRDefault="00281D66" w:rsidP="00B23E26">
      <w:pPr>
        <w:pStyle w:val="Heading3"/>
      </w:pPr>
      <w:r>
        <w:t>Special Course Designation</w:t>
      </w:r>
    </w:p>
    <w:p w14:paraId="4979AD82" w14:textId="1E21D8B1" w:rsidR="00281D66" w:rsidRPr="00C37313" w:rsidRDefault="00927D22" w:rsidP="00281D66">
      <w:pPr>
        <w:rPr>
          <w:i/>
        </w:rPr>
      </w:pPr>
      <w:r>
        <w:t>None</w:t>
      </w:r>
    </w:p>
    <w:p w14:paraId="5C021F74" w14:textId="77777777" w:rsidR="00281D66" w:rsidRDefault="00281D66" w:rsidP="00281D66"/>
    <w:p w14:paraId="587D8D11" w14:textId="77777777" w:rsidR="00281D66" w:rsidRDefault="00281D66" w:rsidP="00805DE2">
      <w:pPr>
        <w:pStyle w:val="Heading3"/>
      </w:pPr>
      <w:r>
        <w:t>Course Learning Outcomes</w:t>
      </w:r>
    </w:p>
    <w:p w14:paraId="12A16DDC" w14:textId="2C86E52E" w:rsidR="00927D22" w:rsidRDefault="00864ABA" w:rsidP="00281D66">
      <w:r>
        <w:t xml:space="preserve">Students will understand the basic concepts of programming. </w:t>
      </w:r>
      <w:proofErr w:type="gramStart"/>
      <w:r>
        <w:t>In particular, they</w:t>
      </w:r>
      <w:proofErr w:type="gramEnd"/>
      <w:r>
        <w:t xml:space="preserve"> will understand basic Python programming as typically used in the geosciences, that is, for one- and two-dimensional geospatial analysis for scientific applications. </w:t>
      </w:r>
      <w:r>
        <w:br/>
      </w:r>
      <w:r>
        <w:br/>
        <w:t xml:space="preserve">    1.    Read and write data using standard formats, </w:t>
      </w:r>
      <w:r>
        <w:br/>
        <w:t xml:space="preserve">    2.    Utilize modern programming techniques including </w:t>
      </w:r>
      <w:proofErr w:type="gramStart"/>
      <w:r>
        <w:t>object oriented</w:t>
      </w:r>
      <w:proofErr w:type="gramEnd"/>
      <w:r>
        <w:t xml:space="preserve"> programming,</w:t>
      </w:r>
      <w:r>
        <w:br/>
        <w:t xml:space="preserve">    3.    Plot geophysical data using various projections, </w:t>
      </w:r>
      <w:r>
        <w:br/>
        <w:t xml:space="preserve">    4.    Use best practices when plotting data, </w:t>
      </w:r>
      <w:r>
        <w:br/>
        <w:t>    5.    Identify and remove errors in a data set,</w:t>
      </w:r>
      <w:r>
        <w:br/>
        <w:t>    6.    Perform a complete analysis of a data set using code,</w:t>
      </w:r>
      <w:r>
        <w:br/>
        <w:t>    7.    Write programs of varying lengths to execute an analysis.</w:t>
      </w:r>
    </w:p>
    <w:p w14:paraId="2904D723" w14:textId="77777777" w:rsidR="00BA74BE" w:rsidRDefault="00BA74BE" w:rsidP="00805DE2">
      <w:pPr>
        <w:pStyle w:val="Heading3"/>
      </w:pPr>
    </w:p>
    <w:p w14:paraId="26E75BAB" w14:textId="70633568" w:rsidR="00281D66" w:rsidRDefault="00281D66" w:rsidP="00805DE2">
      <w:pPr>
        <w:pStyle w:val="Heading3"/>
      </w:pPr>
      <w:r>
        <w:t>Textbook and/or Resource Materials</w:t>
      </w:r>
    </w:p>
    <w:p w14:paraId="14B4746F" w14:textId="77777777" w:rsidR="00281D66" w:rsidRDefault="00281D66" w:rsidP="00281D66">
      <w:pPr>
        <w:keepNext/>
      </w:pPr>
    </w:p>
    <w:p w14:paraId="3C6C966E" w14:textId="3B01F96F" w:rsidR="00281D66" w:rsidRDefault="00BA74BE" w:rsidP="00281D66">
      <w:pPr>
        <w:rPr>
          <w:rFonts w:cstheme="majorHAnsi"/>
          <w:b/>
          <w:bCs/>
        </w:rPr>
      </w:pPr>
      <w:r>
        <w:rPr>
          <w:rFonts w:cstheme="majorHAnsi"/>
        </w:rPr>
        <w:t xml:space="preserve">Required textbook: </w:t>
      </w:r>
      <w:r w:rsidR="00864ABA" w:rsidRPr="00BA74BE">
        <w:rPr>
          <w:rFonts w:cstheme="majorHAnsi"/>
          <w:b/>
          <w:bCs/>
        </w:rPr>
        <w:t>None</w:t>
      </w:r>
    </w:p>
    <w:p w14:paraId="55CAF176" w14:textId="0B06A0FC" w:rsidR="00BA74BE" w:rsidRPr="00864ABA" w:rsidRDefault="00BA74BE" w:rsidP="00281D66">
      <w:pPr>
        <w:rPr>
          <w:rFonts w:cstheme="majorHAnsi"/>
        </w:rPr>
      </w:pPr>
      <w:r>
        <w:rPr>
          <w:rFonts w:cstheme="majorHAnsi"/>
        </w:rPr>
        <w:t xml:space="preserve"> Online course materials: </w:t>
      </w:r>
      <w:r w:rsidRPr="00D240A3">
        <w:rPr>
          <w:color w:val="0000FF"/>
          <w:szCs w:val="24"/>
        </w:rPr>
        <w:t>https://github.com/</w:t>
      </w:r>
      <w:r>
        <w:rPr>
          <w:color w:val="0000FF"/>
          <w:szCs w:val="24"/>
        </w:rPr>
        <w:t>snifflesnrumjum</w:t>
      </w:r>
      <w:r w:rsidRPr="00D240A3">
        <w:rPr>
          <w:color w:val="0000FF"/>
          <w:szCs w:val="24"/>
        </w:rPr>
        <w:t>/python4geosciences</w:t>
      </w:r>
    </w:p>
    <w:p w14:paraId="1DE33F25" w14:textId="77777777" w:rsidR="00927D22" w:rsidRDefault="00927D22" w:rsidP="00281D66"/>
    <w:p w14:paraId="2CD3CC62" w14:textId="77777777" w:rsidR="00281D66" w:rsidRDefault="00281D66" w:rsidP="00B23E26">
      <w:pPr>
        <w:pStyle w:val="Heading3"/>
      </w:pPr>
      <w:r>
        <w:lastRenderedPageBreak/>
        <w:t>Grading Policy</w:t>
      </w:r>
    </w:p>
    <w:p w14:paraId="26DA14C7" w14:textId="00FF2A47" w:rsidR="00927D22" w:rsidRPr="00927D22" w:rsidRDefault="00927D22" w:rsidP="00927D22">
      <w:pPr>
        <w:pStyle w:val="ListParagraph"/>
        <w:numPr>
          <w:ilvl w:val="0"/>
          <w:numId w:val="2"/>
        </w:numPr>
        <w:rPr>
          <w:rFonts w:cstheme="majorHAnsi"/>
        </w:rPr>
      </w:pPr>
      <w:r w:rsidRPr="00927D22">
        <w:rPr>
          <w:rFonts w:cstheme="majorHAnsi"/>
        </w:rPr>
        <w:t>7</w:t>
      </w:r>
      <w:r w:rsidR="00BA74BE">
        <w:rPr>
          <w:rFonts w:cstheme="majorHAnsi"/>
        </w:rPr>
        <w:t>0</w:t>
      </w:r>
      <w:r w:rsidRPr="00927D22">
        <w:rPr>
          <w:rFonts w:cstheme="majorHAnsi"/>
        </w:rPr>
        <w:t>% homework (</w:t>
      </w:r>
      <w:r w:rsidR="00BA74BE">
        <w:rPr>
          <w:rFonts w:cstheme="majorHAnsi"/>
        </w:rPr>
        <w:t>6 assignments</w:t>
      </w:r>
      <w:r w:rsidRPr="00927D22">
        <w:rPr>
          <w:rFonts w:cstheme="majorHAnsi"/>
        </w:rPr>
        <w:t>), 5% participation, and 2</w:t>
      </w:r>
      <w:r w:rsidR="00BA74BE">
        <w:rPr>
          <w:rFonts w:cstheme="majorHAnsi"/>
        </w:rPr>
        <w:t>5</w:t>
      </w:r>
      <w:r w:rsidRPr="00927D22">
        <w:rPr>
          <w:rFonts w:cstheme="majorHAnsi"/>
        </w:rPr>
        <w:t xml:space="preserve">% </w:t>
      </w:r>
      <w:r w:rsidR="00BA74BE">
        <w:rPr>
          <w:rFonts w:cstheme="majorHAnsi"/>
        </w:rPr>
        <w:t>final project</w:t>
      </w:r>
      <w:r w:rsidRPr="00927D22">
        <w:rPr>
          <w:rFonts w:cstheme="majorHAnsi"/>
        </w:rPr>
        <w:t>.</w:t>
      </w:r>
    </w:p>
    <w:p w14:paraId="2416AA3C" w14:textId="77777777" w:rsidR="00927D22" w:rsidRPr="00927D22" w:rsidRDefault="00927D22" w:rsidP="00927D22">
      <w:pPr>
        <w:pStyle w:val="ListParagraph"/>
        <w:numPr>
          <w:ilvl w:val="0"/>
          <w:numId w:val="2"/>
        </w:numPr>
        <w:rPr>
          <w:rFonts w:cstheme="majorHAnsi"/>
          <w:iCs/>
        </w:rPr>
      </w:pPr>
      <w:r w:rsidRPr="00927D22">
        <w:rPr>
          <w:rFonts w:cstheme="majorHAnsi"/>
          <w:iCs/>
        </w:rPr>
        <w:t>Standard Letter Grading Scale:</w:t>
      </w:r>
    </w:p>
    <w:p w14:paraId="148D8496" w14:textId="77777777" w:rsidR="00927D22" w:rsidRPr="00927D22" w:rsidRDefault="00927D22" w:rsidP="00927D22">
      <w:pPr>
        <w:pStyle w:val="ListParagraph"/>
        <w:numPr>
          <w:ilvl w:val="1"/>
          <w:numId w:val="2"/>
        </w:numPr>
        <w:rPr>
          <w:rFonts w:cstheme="majorHAnsi"/>
        </w:rPr>
      </w:pPr>
      <w:r w:rsidRPr="00927D22">
        <w:rPr>
          <w:rFonts w:cstheme="majorHAnsi"/>
        </w:rPr>
        <w:t>A = 90-100%</w:t>
      </w:r>
    </w:p>
    <w:p w14:paraId="1424183B" w14:textId="77777777" w:rsidR="00927D22" w:rsidRPr="00927D22" w:rsidRDefault="00927D22" w:rsidP="00927D22">
      <w:pPr>
        <w:pStyle w:val="ListParagraph"/>
        <w:numPr>
          <w:ilvl w:val="1"/>
          <w:numId w:val="2"/>
        </w:numPr>
        <w:rPr>
          <w:rFonts w:cstheme="majorHAnsi"/>
        </w:rPr>
      </w:pPr>
      <w:r w:rsidRPr="00927D22">
        <w:rPr>
          <w:rFonts w:cstheme="majorHAnsi"/>
        </w:rPr>
        <w:t>B = 80-89%</w:t>
      </w:r>
    </w:p>
    <w:p w14:paraId="47C24994" w14:textId="77777777" w:rsidR="00927D22" w:rsidRPr="00927D22" w:rsidRDefault="00927D22" w:rsidP="00927D22">
      <w:pPr>
        <w:pStyle w:val="ListParagraph"/>
        <w:numPr>
          <w:ilvl w:val="1"/>
          <w:numId w:val="2"/>
        </w:numPr>
        <w:rPr>
          <w:rFonts w:cstheme="majorHAnsi"/>
        </w:rPr>
      </w:pPr>
      <w:r w:rsidRPr="00927D22">
        <w:rPr>
          <w:rFonts w:cstheme="majorHAnsi"/>
        </w:rPr>
        <w:t>C = 70-79%</w:t>
      </w:r>
    </w:p>
    <w:p w14:paraId="038D8ACF" w14:textId="77777777" w:rsidR="00927D22" w:rsidRPr="00927D22" w:rsidRDefault="00927D22" w:rsidP="00927D22">
      <w:pPr>
        <w:pStyle w:val="ListParagraph"/>
        <w:numPr>
          <w:ilvl w:val="1"/>
          <w:numId w:val="2"/>
        </w:numPr>
        <w:rPr>
          <w:rFonts w:cstheme="majorHAnsi"/>
        </w:rPr>
      </w:pPr>
      <w:r w:rsidRPr="00927D22">
        <w:rPr>
          <w:rFonts w:cstheme="majorHAnsi"/>
        </w:rPr>
        <w:t>D = 60-69%</w:t>
      </w:r>
    </w:p>
    <w:p w14:paraId="6812EB15" w14:textId="77777777" w:rsidR="00927D22" w:rsidRPr="00927D22" w:rsidRDefault="00927D22" w:rsidP="00927D22">
      <w:pPr>
        <w:pStyle w:val="ListParagraph"/>
        <w:numPr>
          <w:ilvl w:val="1"/>
          <w:numId w:val="2"/>
        </w:numPr>
        <w:rPr>
          <w:rFonts w:cstheme="majorHAnsi"/>
        </w:rPr>
      </w:pPr>
      <w:r w:rsidRPr="00927D22">
        <w:rPr>
          <w:rFonts w:cstheme="majorHAnsi"/>
        </w:rPr>
        <w:t>F = &lt;60</w:t>
      </w:r>
    </w:p>
    <w:p w14:paraId="6FCBB60D" w14:textId="77777777" w:rsidR="00281D66" w:rsidRDefault="00281D66" w:rsidP="00281D66"/>
    <w:p w14:paraId="7513F80C" w14:textId="00B20655" w:rsidR="00281D66" w:rsidRDefault="00281D66" w:rsidP="00281D66">
      <w:pPr>
        <w:rPr>
          <w:iCs/>
        </w:rPr>
      </w:pPr>
      <w:r w:rsidRPr="00805DE2">
        <w:rPr>
          <w:rStyle w:val="Heading4Char"/>
        </w:rPr>
        <w:t>Graded Class Participation</w:t>
      </w:r>
      <w:r>
        <w:t xml:space="preserve"> – </w:t>
      </w:r>
      <w:r w:rsidR="00EC4927" w:rsidRPr="00EC4927">
        <w:rPr>
          <w:iCs/>
        </w:rPr>
        <w:t xml:space="preserve">Students will receive credit for completing quizzes, answering video questions, and/or responding to discussion topics posted during the course. </w:t>
      </w:r>
    </w:p>
    <w:p w14:paraId="48A9936A" w14:textId="2C892D9D" w:rsidR="002348D4" w:rsidRDefault="002348D4" w:rsidP="00281D66">
      <w:pPr>
        <w:rPr>
          <w:iCs/>
        </w:rPr>
      </w:pPr>
    </w:p>
    <w:p w14:paraId="5A2E224A" w14:textId="78FDDEFE" w:rsidR="007B0917" w:rsidRDefault="007B0917" w:rsidP="007B0917">
      <w:r>
        <w:rPr>
          <w:rStyle w:val="Heading4Char"/>
        </w:rPr>
        <w:t>Final Projects</w:t>
      </w:r>
      <w:r>
        <w:t xml:space="preserve"> – This project is meant to be an assignment that will test and utilize the skills taught in this course. This is also supposed to be a ‘fun’ project that permits you to identify a dataset of your choosing and learn something from it. Students will identify a dataset in which they have some interest (e.g. analyze differences in word usage between two authors, highlight popular times of day to stream movies, download data from a buoy (or satellite) and plot maps of the various features). Students will submit a Jupyter notebook file containing </w:t>
      </w:r>
      <w:proofErr w:type="gramStart"/>
      <w:r>
        <w:t>all of</w:t>
      </w:r>
      <w:proofErr w:type="gramEnd"/>
      <w:r>
        <w:t xml:space="preserve"> the code and analysis. </w:t>
      </w:r>
      <w:r w:rsidR="009B61F9" w:rsidRPr="009B61F9">
        <w:rPr>
          <w:b/>
          <w:bCs/>
        </w:rPr>
        <w:t>Graduate s</w:t>
      </w:r>
      <w:r w:rsidRPr="009B61F9">
        <w:rPr>
          <w:b/>
          <w:bCs/>
        </w:rPr>
        <w:t>tudents</w:t>
      </w:r>
      <w:r>
        <w:t xml:space="preserve"> will </w:t>
      </w:r>
      <w:r w:rsidR="009B61F9">
        <w:t>give</w:t>
      </w:r>
      <w:r>
        <w:t xml:space="preserve"> a short presentation to the class telling us about their project. </w:t>
      </w:r>
      <w:r w:rsidR="009B61F9">
        <w:t xml:space="preserve">This presentation will need to be given over Zoom so that all students can see it. </w:t>
      </w:r>
      <w:r>
        <w:t xml:space="preserve">Expected time of presentation (~10 min). </w:t>
      </w:r>
    </w:p>
    <w:p w14:paraId="6A35324E" w14:textId="36E66300" w:rsidR="007B0917" w:rsidRDefault="007B0917" w:rsidP="007B0917">
      <w:pPr>
        <w:rPr>
          <w:iCs/>
        </w:rPr>
      </w:pPr>
    </w:p>
    <w:p w14:paraId="3FC82663" w14:textId="77777777" w:rsidR="00281D66" w:rsidRDefault="00281D66" w:rsidP="00281D66">
      <w:r w:rsidRPr="00805DE2">
        <w:rPr>
          <w:rStyle w:val="Heading4Char"/>
        </w:rPr>
        <w:t>Grading Policy Changes</w:t>
      </w:r>
      <w:r>
        <w:t xml:space="preserve"> – </w:t>
      </w:r>
      <w:r w:rsidRPr="00C37313">
        <w:rPr>
          <w:i/>
        </w:rPr>
        <w:t xml:space="preserve">Faculty must provide grading policies to students by the </w:t>
      </w:r>
      <w:proofErr w:type="gramStart"/>
      <w:r w:rsidRPr="00C37313">
        <w:rPr>
          <w:i/>
        </w:rPr>
        <w:t>first class</w:t>
      </w:r>
      <w:proofErr w:type="gramEnd"/>
      <w:r w:rsidRPr="00C37313">
        <w:rPr>
          <w:i/>
        </w:rPr>
        <w:t xml:space="preserve"> period. As such, faculty cannot change the course grading policy after the </w:t>
      </w:r>
      <w:proofErr w:type="gramStart"/>
      <w:r w:rsidRPr="00C37313">
        <w:rPr>
          <w:i/>
        </w:rPr>
        <w:t>second class</w:t>
      </w:r>
      <w:proofErr w:type="gramEnd"/>
      <w:r w:rsidRPr="00C37313">
        <w:rPr>
          <w:i/>
        </w:rPr>
        <w:t xml:space="preserve"> session. (See </w:t>
      </w:r>
      <w:hyperlink r:id="rId7" w:history="1">
        <w:r w:rsidRPr="00C37313">
          <w:rPr>
            <w:i/>
          </w:rPr>
          <w:t>Student Rule 10</w:t>
        </w:r>
      </w:hyperlink>
      <w:r w:rsidRPr="00C37313">
        <w:rPr>
          <w:i/>
        </w:rPr>
        <w:t xml:space="preserve">.) </w:t>
      </w:r>
      <w:r w:rsidRPr="00C37313">
        <w:rPr>
          <w:i/>
        </w:rPr>
        <w:cr/>
      </w:r>
    </w:p>
    <w:p w14:paraId="7C75746F" w14:textId="77777777" w:rsidR="00805DE2" w:rsidRDefault="00805DE2" w:rsidP="00B23E26">
      <w:pPr>
        <w:pStyle w:val="Heading3"/>
      </w:pPr>
      <w:r>
        <w:t>Late Work Policy</w:t>
      </w:r>
    </w:p>
    <w:p w14:paraId="2DA44307" w14:textId="7F417C9E" w:rsidR="00EC4927" w:rsidRPr="00122061" w:rsidRDefault="00EC4927" w:rsidP="00EC4927">
      <w:pPr>
        <w:rPr>
          <w:rFonts w:cstheme="majorHAnsi"/>
        </w:rPr>
      </w:pPr>
      <w:r w:rsidRPr="00122061">
        <w:rPr>
          <w:rFonts w:cstheme="majorHAnsi"/>
        </w:rPr>
        <w:t xml:space="preserve">Late homework will not be accepted unless an approved Texas A&amp;M University excuse </w:t>
      </w:r>
      <w:proofErr w:type="gramStart"/>
      <w:r w:rsidRPr="00122061">
        <w:rPr>
          <w:rFonts w:cstheme="majorHAnsi"/>
        </w:rPr>
        <w:t>applies</w:t>
      </w:r>
      <w:proofErr w:type="gramEnd"/>
      <w:r w:rsidRPr="00122061">
        <w:rPr>
          <w:rFonts w:cstheme="majorHAnsi"/>
        </w:rPr>
        <w:t xml:space="preserve"> or prior arrangement has been approved. Prior arrangement constitutes approval 24-hours before assignment is due. If prior approval is granted for any reason except an approved University excuse, then a ten-</w:t>
      </w:r>
      <w:r w:rsidR="00A11434">
        <w:rPr>
          <w:rFonts w:cstheme="majorHAnsi"/>
        </w:rPr>
        <w:t>percent</w:t>
      </w:r>
      <w:r w:rsidRPr="00122061">
        <w:rPr>
          <w:rFonts w:cstheme="majorHAnsi"/>
        </w:rPr>
        <w:t xml:space="preserve"> penalty per day late will be assessed. </w:t>
      </w:r>
    </w:p>
    <w:p w14:paraId="4100C9AC" w14:textId="77777777" w:rsidR="00805DE2" w:rsidRDefault="00805DE2" w:rsidP="00B23E26">
      <w:pPr>
        <w:keepNext/>
      </w:pPr>
    </w:p>
    <w:p w14:paraId="5645B55B" w14:textId="0930563B" w:rsidR="00805DE2" w:rsidRPr="00C37313" w:rsidRDefault="00EC4927" w:rsidP="00805DE2">
      <w:pPr>
        <w:pStyle w:val="ListParagraph"/>
        <w:numPr>
          <w:ilvl w:val="0"/>
          <w:numId w:val="4"/>
        </w:numPr>
        <w:rPr>
          <w:i/>
        </w:rPr>
      </w:pPr>
      <w:r>
        <w:rPr>
          <w:iCs/>
        </w:rPr>
        <w:t>Late work is accepted with a University-approved excuse</w:t>
      </w:r>
      <w:r w:rsidR="00805DE2" w:rsidRPr="00C37313">
        <w:rPr>
          <w:i/>
        </w:rPr>
        <w:t xml:space="preserve">. </w:t>
      </w:r>
    </w:p>
    <w:p w14:paraId="5A05F279" w14:textId="6A48AA16" w:rsidR="00EC4927" w:rsidRPr="00EC4927" w:rsidRDefault="00EC4927" w:rsidP="00805DE2">
      <w:pPr>
        <w:pStyle w:val="ListParagraph"/>
        <w:numPr>
          <w:ilvl w:val="0"/>
          <w:numId w:val="4"/>
        </w:numPr>
        <w:rPr>
          <w:i/>
        </w:rPr>
      </w:pPr>
      <w:r>
        <w:rPr>
          <w:iCs/>
        </w:rPr>
        <w:t xml:space="preserve">A penalty of </w:t>
      </w:r>
      <w:r w:rsidR="002348D4">
        <w:rPr>
          <w:iCs/>
        </w:rPr>
        <w:t>10%</w:t>
      </w:r>
      <w:r>
        <w:rPr>
          <w:iCs/>
        </w:rPr>
        <w:t xml:space="preserve"> per day late, if not a University-approved excuse.</w:t>
      </w:r>
    </w:p>
    <w:p w14:paraId="4B4B5726" w14:textId="752CCA00" w:rsidR="00805DE2" w:rsidRPr="00004C93" w:rsidRDefault="00EC4927" w:rsidP="00805DE2">
      <w:pPr>
        <w:pStyle w:val="ListParagraph"/>
        <w:numPr>
          <w:ilvl w:val="0"/>
          <w:numId w:val="4"/>
        </w:numPr>
        <w:rPr>
          <w:i/>
        </w:rPr>
      </w:pPr>
      <w:r>
        <w:rPr>
          <w:iCs/>
        </w:rPr>
        <w:t>Late work is any assignment submitted after the closing deadline listed online.</w:t>
      </w:r>
      <w:r w:rsidR="00805DE2" w:rsidRPr="00C37313">
        <w:rPr>
          <w:i/>
        </w:rPr>
        <w:t xml:space="preserve"> </w:t>
      </w:r>
    </w:p>
    <w:p w14:paraId="079F13FC" w14:textId="77777777" w:rsidR="00004C93" w:rsidRDefault="00004C93" w:rsidP="00004C93">
      <w:pPr>
        <w:rPr>
          <w:rFonts w:cstheme="majorHAnsi"/>
        </w:rPr>
      </w:pPr>
    </w:p>
    <w:p w14:paraId="5824E4D2" w14:textId="77777777" w:rsidR="00805DE2" w:rsidRDefault="00805DE2" w:rsidP="00B23E26">
      <w:pPr>
        <w:pStyle w:val="Heading3"/>
      </w:pPr>
      <w:r>
        <w:t>Course Schedule</w:t>
      </w:r>
    </w:p>
    <w:p w14:paraId="53AFD305" w14:textId="77777777" w:rsidR="00CB3EF5" w:rsidRPr="003B11BE" w:rsidRDefault="00CB3EF5" w:rsidP="00CB3EF5">
      <w:pPr>
        <w:shd w:val="clear" w:color="auto" w:fill="FFFFFF"/>
        <w:spacing w:before="180" w:after="180"/>
        <w:ind w:left="15"/>
        <w:rPr>
          <w:rFonts w:eastAsia="Times New Roman" w:cstheme="minorHAnsi"/>
          <w:color w:val="020202"/>
        </w:rPr>
      </w:pPr>
      <w:r w:rsidRPr="003B11BE">
        <w:rPr>
          <w:rFonts w:eastAsia="Times New Roman" w:cstheme="minorHAnsi"/>
          <w:color w:val="020202"/>
        </w:rPr>
        <w:t>Each module comprises ~2 weeks of material:</w:t>
      </w:r>
      <w:bookmarkStart w:id="0" w:name="_GoBack"/>
      <w:bookmarkEnd w:id="0"/>
    </w:p>
    <w:p w14:paraId="1B3F4E4C" w14:textId="77777777" w:rsidR="00CB3EF5" w:rsidRPr="003B11BE" w:rsidRDefault="00CB3EF5" w:rsidP="00CB3EF5">
      <w:pPr>
        <w:numPr>
          <w:ilvl w:val="1"/>
          <w:numId w:val="11"/>
        </w:numPr>
        <w:shd w:val="clear" w:color="auto" w:fill="FFFFFF"/>
        <w:spacing w:before="100" w:beforeAutospacing="1" w:after="100" w:afterAutospacing="1"/>
        <w:ind w:left="750"/>
        <w:rPr>
          <w:rFonts w:eastAsia="Times New Roman" w:cstheme="minorHAnsi"/>
          <w:color w:val="020202"/>
        </w:rPr>
      </w:pPr>
      <w:r w:rsidRPr="003B11BE">
        <w:rPr>
          <w:rFonts w:eastAsia="Times New Roman" w:cstheme="minorHAnsi"/>
          <w:color w:val="020202"/>
        </w:rPr>
        <w:t>Module 1 (1/19, 1/25) - Course intro; Python basics - Core language</w:t>
      </w:r>
    </w:p>
    <w:p w14:paraId="66AB672A" w14:textId="77777777" w:rsidR="00CB3EF5" w:rsidRPr="003B11BE" w:rsidRDefault="00CB3EF5" w:rsidP="00CB3EF5">
      <w:pPr>
        <w:numPr>
          <w:ilvl w:val="2"/>
          <w:numId w:val="11"/>
        </w:numPr>
        <w:shd w:val="clear" w:color="auto" w:fill="FFFFFF"/>
        <w:spacing w:before="100" w:beforeAutospacing="1" w:after="100" w:afterAutospacing="1"/>
        <w:ind w:left="1125"/>
        <w:rPr>
          <w:rFonts w:eastAsia="Times New Roman" w:cstheme="minorHAnsi"/>
          <w:color w:val="020202"/>
        </w:rPr>
      </w:pPr>
      <w:r w:rsidRPr="003B11BE">
        <w:rPr>
          <w:rFonts w:eastAsia="Times New Roman" w:cstheme="minorHAnsi"/>
          <w:color w:val="020202"/>
        </w:rPr>
        <w:t xml:space="preserve">Using Jupyter notebooks. Variables, standard data containers (lists, tuples, dictionaries, </w:t>
      </w:r>
      <w:proofErr w:type="spellStart"/>
      <w:r w:rsidRPr="003B11BE">
        <w:rPr>
          <w:rFonts w:eastAsia="Times New Roman" w:cstheme="minorHAnsi"/>
          <w:color w:val="020202"/>
        </w:rPr>
        <w:t>etc</w:t>
      </w:r>
      <w:proofErr w:type="spellEnd"/>
      <w:r w:rsidRPr="003B11BE">
        <w:rPr>
          <w:rFonts w:eastAsia="Times New Roman" w:cstheme="minorHAnsi"/>
          <w:color w:val="020202"/>
        </w:rPr>
        <w:t>)</w:t>
      </w:r>
    </w:p>
    <w:p w14:paraId="58A1A0E1" w14:textId="77777777" w:rsidR="00CB3EF5" w:rsidRPr="003B11BE" w:rsidRDefault="00CB3EF5" w:rsidP="00CB3EF5">
      <w:pPr>
        <w:numPr>
          <w:ilvl w:val="1"/>
          <w:numId w:val="11"/>
        </w:numPr>
        <w:shd w:val="clear" w:color="auto" w:fill="FFFFFF"/>
        <w:spacing w:before="100" w:beforeAutospacing="1" w:after="100" w:afterAutospacing="1"/>
        <w:ind w:left="750"/>
        <w:rPr>
          <w:rFonts w:eastAsia="Times New Roman" w:cstheme="minorHAnsi"/>
          <w:color w:val="020202"/>
        </w:rPr>
      </w:pPr>
      <w:r w:rsidRPr="003B11BE">
        <w:rPr>
          <w:rFonts w:eastAsia="Times New Roman" w:cstheme="minorHAnsi"/>
          <w:color w:val="020202"/>
        </w:rPr>
        <w:t>Module 2 (2/1, 2/8) – Python basics part II</w:t>
      </w:r>
    </w:p>
    <w:p w14:paraId="4BA5C3C9" w14:textId="77777777" w:rsidR="00CB3EF5" w:rsidRPr="003B11BE" w:rsidRDefault="00CB3EF5" w:rsidP="00CB3EF5">
      <w:pPr>
        <w:numPr>
          <w:ilvl w:val="2"/>
          <w:numId w:val="11"/>
        </w:numPr>
        <w:shd w:val="clear" w:color="auto" w:fill="FFFFFF"/>
        <w:spacing w:before="100" w:beforeAutospacing="1" w:after="100" w:afterAutospacing="1"/>
        <w:ind w:left="1125"/>
        <w:rPr>
          <w:rFonts w:eastAsia="Times New Roman" w:cstheme="minorHAnsi"/>
          <w:color w:val="020202"/>
        </w:rPr>
      </w:pPr>
      <w:r w:rsidRPr="003B11BE">
        <w:rPr>
          <w:rFonts w:eastAsia="Times New Roman" w:cstheme="minorHAnsi"/>
          <w:color w:val="020202"/>
        </w:rPr>
        <w:t>Importing packages, for/while loops, functions. Objects as containers for data and associated functions</w:t>
      </w:r>
    </w:p>
    <w:p w14:paraId="3154CD03" w14:textId="77777777" w:rsidR="00CB3EF5" w:rsidRPr="003B11BE" w:rsidRDefault="00CB3EF5" w:rsidP="00CB3EF5">
      <w:pPr>
        <w:numPr>
          <w:ilvl w:val="1"/>
          <w:numId w:val="11"/>
        </w:numPr>
        <w:shd w:val="clear" w:color="auto" w:fill="FFFFFF"/>
        <w:spacing w:before="100" w:beforeAutospacing="1" w:after="100" w:afterAutospacing="1"/>
        <w:ind w:left="750"/>
        <w:rPr>
          <w:rFonts w:eastAsia="Times New Roman" w:cstheme="minorHAnsi"/>
          <w:color w:val="020202"/>
        </w:rPr>
      </w:pPr>
      <w:r w:rsidRPr="003B11BE">
        <w:rPr>
          <w:rFonts w:eastAsia="Times New Roman" w:cstheme="minorHAnsi"/>
          <w:color w:val="020202"/>
        </w:rPr>
        <w:t>Module 3 (2/15, 2/22) - Numerical Python</w:t>
      </w:r>
    </w:p>
    <w:p w14:paraId="1D49C183" w14:textId="77777777" w:rsidR="00CB3EF5" w:rsidRPr="003B11BE" w:rsidRDefault="00CB3EF5" w:rsidP="00CB3EF5">
      <w:pPr>
        <w:numPr>
          <w:ilvl w:val="2"/>
          <w:numId w:val="11"/>
        </w:numPr>
        <w:shd w:val="clear" w:color="auto" w:fill="FFFFFF"/>
        <w:spacing w:before="100" w:beforeAutospacing="1" w:after="100" w:afterAutospacing="1"/>
        <w:ind w:left="1125"/>
        <w:rPr>
          <w:rFonts w:eastAsia="Times New Roman" w:cstheme="minorHAnsi"/>
          <w:color w:val="020202"/>
        </w:rPr>
      </w:pPr>
      <w:proofErr w:type="spellStart"/>
      <w:r w:rsidRPr="003B11BE">
        <w:rPr>
          <w:rFonts w:eastAsia="Times New Roman" w:cstheme="minorHAnsi"/>
          <w:color w:val="020202"/>
        </w:rPr>
        <w:t>Numpy</w:t>
      </w:r>
      <w:proofErr w:type="spellEnd"/>
      <w:r w:rsidRPr="003B11BE">
        <w:rPr>
          <w:rFonts w:eastAsia="Times New Roman" w:cstheme="minorHAnsi"/>
          <w:color w:val="020202"/>
        </w:rPr>
        <w:t xml:space="preserve"> package, vector operations, data types, and array broadcasting.</w:t>
      </w:r>
    </w:p>
    <w:p w14:paraId="319174C4" w14:textId="77777777" w:rsidR="00CB3EF5" w:rsidRPr="003B11BE" w:rsidRDefault="00CB3EF5" w:rsidP="00CB3EF5">
      <w:pPr>
        <w:numPr>
          <w:ilvl w:val="1"/>
          <w:numId w:val="11"/>
        </w:numPr>
        <w:shd w:val="clear" w:color="auto" w:fill="FFFFFF"/>
        <w:spacing w:before="100" w:beforeAutospacing="1" w:after="100" w:afterAutospacing="1"/>
        <w:ind w:left="750"/>
        <w:rPr>
          <w:rFonts w:eastAsia="Times New Roman" w:cstheme="minorHAnsi"/>
          <w:color w:val="020202"/>
        </w:rPr>
      </w:pPr>
      <w:r w:rsidRPr="003B11BE">
        <w:rPr>
          <w:rFonts w:eastAsia="Times New Roman" w:cstheme="minorHAnsi"/>
          <w:color w:val="020202"/>
        </w:rPr>
        <w:lastRenderedPageBreak/>
        <w:t>Module 4 (3/1, 3/8) - Basic plotting in Python with matplotlib</w:t>
      </w:r>
    </w:p>
    <w:p w14:paraId="34394331" w14:textId="77777777" w:rsidR="00CB3EF5" w:rsidRPr="003B11BE" w:rsidRDefault="00CB3EF5" w:rsidP="00CB3EF5">
      <w:pPr>
        <w:numPr>
          <w:ilvl w:val="2"/>
          <w:numId w:val="11"/>
        </w:numPr>
        <w:shd w:val="clear" w:color="auto" w:fill="FFFFFF"/>
        <w:spacing w:before="100" w:beforeAutospacing="1" w:after="100" w:afterAutospacing="1"/>
        <w:ind w:left="1125"/>
        <w:rPr>
          <w:rFonts w:eastAsia="Times New Roman" w:cstheme="minorHAnsi"/>
          <w:color w:val="020202"/>
        </w:rPr>
      </w:pPr>
      <w:r w:rsidRPr="003B11BE">
        <w:rPr>
          <w:rFonts w:eastAsia="Times New Roman" w:cstheme="minorHAnsi"/>
          <w:color w:val="020202"/>
        </w:rPr>
        <w:t xml:space="preserve">Overview of the matplotlib plotting package: 1D (line plots, histograms), 2D (contours, </w:t>
      </w:r>
      <w:proofErr w:type="spellStart"/>
      <w:r w:rsidRPr="003B11BE">
        <w:rPr>
          <w:rFonts w:eastAsia="Times New Roman" w:cstheme="minorHAnsi"/>
          <w:color w:val="020202"/>
        </w:rPr>
        <w:t>pcolor</w:t>
      </w:r>
      <w:proofErr w:type="spellEnd"/>
      <w:r w:rsidRPr="003B11BE">
        <w:rPr>
          <w:rFonts w:eastAsia="Times New Roman" w:cstheme="minorHAnsi"/>
          <w:color w:val="020202"/>
        </w:rPr>
        <w:t>).</w:t>
      </w:r>
    </w:p>
    <w:p w14:paraId="13D38D4A" w14:textId="77777777" w:rsidR="00CB3EF5" w:rsidRPr="003B11BE" w:rsidRDefault="00CB3EF5" w:rsidP="00CB3EF5">
      <w:pPr>
        <w:numPr>
          <w:ilvl w:val="1"/>
          <w:numId w:val="11"/>
        </w:numPr>
        <w:shd w:val="clear" w:color="auto" w:fill="FFFFFF"/>
        <w:spacing w:before="100" w:beforeAutospacing="1" w:after="100" w:afterAutospacing="1"/>
        <w:ind w:left="750"/>
        <w:rPr>
          <w:rFonts w:eastAsia="Times New Roman" w:cstheme="minorHAnsi"/>
          <w:color w:val="020202"/>
        </w:rPr>
      </w:pPr>
      <w:r w:rsidRPr="003B11BE">
        <w:rPr>
          <w:rFonts w:eastAsia="Times New Roman" w:cstheme="minorHAnsi"/>
          <w:color w:val="020202"/>
        </w:rPr>
        <w:t>Module 5 (3/15, 3/22) - 1D time series analysis</w:t>
      </w:r>
    </w:p>
    <w:p w14:paraId="35E0053C" w14:textId="77777777" w:rsidR="00CB3EF5" w:rsidRPr="003B11BE" w:rsidRDefault="00CB3EF5" w:rsidP="00CB3EF5">
      <w:pPr>
        <w:numPr>
          <w:ilvl w:val="2"/>
          <w:numId w:val="11"/>
        </w:numPr>
        <w:shd w:val="clear" w:color="auto" w:fill="FFFFFF"/>
        <w:spacing w:before="100" w:beforeAutospacing="1" w:after="100" w:afterAutospacing="1"/>
        <w:ind w:left="1125"/>
        <w:rPr>
          <w:rFonts w:eastAsia="Times New Roman" w:cstheme="minorHAnsi"/>
          <w:color w:val="020202"/>
        </w:rPr>
      </w:pPr>
      <w:r w:rsidRPr="003B11BE">
        <w:rPr>
          <w:rFonts w:eastAsia="Times New Roman" w:cstheme="minorHAnsi"/>
          <w:color w:val="020202"/>
        </w:rPr>
        <w:t xml:space="preserve">Pandas package, </w:t>
      </w:r>
      <w:proofErr w:type="spellStart"/>
      <w:r w:rsidRPr="003B11BE">
        <w:rPr>
          <w:rFonts w:eastAsia="Times New Roman" w:cstheme="minorHAnsi"/>
          <w:color w:val="020202"/>
        </w:rPr>
        <w:t>DataFrames</w:t>
      </w:r>
      <w:proofErr w:type="spellEnd"/>
      <w:r w:rsidRPr="003B11BE">
        <w:rPr>
          <w:rFonts w:eastAsia="Times New Roman" w:cstheme="minorHAnsi"/>
          <w:color w:val="020202"/>
        </w:rPr>
        <w:t>: creation, indexing, averaging</w:t>
      </w:r>
    </w:p>
    <w:p w14:paraId="6E358EDC" w14:textId="77777777" w:rsidR="00CB3EF5" w:rsidRPr="003B11BE" w:rsidRDefault="00CB3EF5" w:rsidP="00CB3EF5">
      <w:pPr>
        <w:numPr>
          <w:ilvl w:val="1"/>
          <w:numId w:val="11"/>
        </w:numPr>
        <w:shd w:val="clear" w:color="auto" w:fill="FFFFFF"/>
        <w:spacing w:before="100" w:beforeAutospacing="1" w:after="100" w:afterAutospacing="1"/>
        <w:ind w:left="750"/>
        <w:rPr>
          <w:rFonts w:eastAsia="Times New Roman" w:cstheme="minorHAnsi"/>
          <w:color w:val="020202"/>
        </w:rPr>
      </w:pPr>
      <w:r w:rsidRPr="003B11BE">
        <w:rPr>
          <w:rFonts w:eastAsia="Times New Roman" w:cstheme="minorHAnsi"/>
          <w:color w:val="020202"/>
        </w:rPr>
        <w:t>Module 6 - (3/29, 4/5) 2D geospatial plotting</w:t>
      </w:r>
    </w:p>
    <w:p w14:paraId="17B67361" w14:textId="77777777" w:rsidR="00CB3EF5" w:rsidRPr="003B11BE" w:rsidRDefault="00CB3EF5" w:rsidP="00CB3EF5">
      <w:pPr>
        <w:numPr>
          <w:ilvl w:val="2"/>
          <w:numId w:val="11"/>
        </w:numPr>
        <w:shd w:val="clear" w:color="auto" w:fill="FFFFFF"/>
        <w:spacing w:before="100" w:beforeAutospacing="1" w:after="100" w:afterAutospacing="1"/>
        <w:ind w:left="1125"/>
        <w:rPr>
          <w:rFonts w:eastAsia="Times New Roman" w:cstheme="minorHAnsi"/>
          <w:color w:val="020202"/>
        </w:rPr>
      </w:pPr>
      <w:proofErr w:type="spellStart"/>
      <w:r w:rsidRPr="003B11BE">
        <w:rPr>
          <w:rFonts w:eastAsia="Times New Roman" w:cstheme="minorHAnsi"/>
          <w:color w:val="020202"/>
        </w:rPr>
        <w:t>Cartopy</w:t>
      </w:r>
      <w:proofErr w:type="spellEnd"/>
      <w:r w:rsidRPr="003B11BE">
        <w:rPr>
          <w:rFonts w:eastAsia="Times New Roman" w:cstheme="minorHAnsi"/>
          <w:color w:val="020202"/>
        </w:rPr>
        <w:t xml:space="preserve"> mapping package and shapefiles.</w:t>
      </w:r>
    </w:p>
    <w:p w14:paraId="4D75019E" w14:textId="77777777" w:rsidR="00CB3EF5" w:rsidRPr="003B11BE" w:rsidRDefault="00CB3EF5" w:rsidP="00CB3EF5">
      <w:pPr>
        <w:numPr>
          <w:ilvl w:val="1"/>
          <w:numId w:val="11"/>
        </w:numPr>
        <w:shd w:val="clear" w:color="auto" w:fill="FFFFFF"/>
        <w:spacing w:before="100" w:beforeAutospacing="1" w:after="100" w:afterAutospacing="1"/>
        <w:ind w:left="750"/>
        <w:rPr>
          <w:rFonts w:eastAsia="Times New Roman" w:cstheme="minorHAnsi"/>
          <w:color w:val="020202"/>
        </w:rPr>
      </w:pPr>
      <w:r w:rsidRPr="003B11BE">
        <w:rPr>
          <w:rFonts w:eastAsia="Times New Roman" w:cstheme="minorHAnsi"/>
          <w:color w:val="020202"/>
        </w:rPr>
        <w:t xml:space="preserve">Module 7 - (4/12, 4/19) Working with </w:t>
      </w:r>
      <w:proofErr w:type="spellStart"/>
      <w:r w:rsidRPr="003B11BE">
        <w:rPr>
          <w:rFonts w:eastAsia="Times New Roman" w:cstheme="minorHAnsi"/>
          <w:color w:val="020202"/>
        </w:rPr>
        <w:t>NetCDF</w:t>
      </w:r>
      <w:proofErr w:type="spellEnd"/>
    </w:p>
    <w:p w14:paraId="1CCBD8C7" w14:textId="77777777" w:rsidR="00CB3EF5" w:rsidRPr="003B11BE" w:rsidRDefault="00CB3EF5" w:rsidP="00CB3EF5">
      <w:pPr>
        <w:numPr>
          <w:ilvl w:val="2"/>
          <w:numId w:val="11"/>
        </w:numPr>
        <w:shd w:val="clear" w:color="auto" w:fill="FFFFFF"/>
        <w:spacing w:before="100" w:beforeAutospacing="1" w:after="100" w:afterAutospacing="1"/>
        <w:ind w:left="1125"/>
        <w:rPr>
          <w:rFonts w:eastAsia="Times New Roman" w:cstheme="minorHAnsi"/>
          <w:color w:val="020202"/>
        </w:rPr>
      </w:pPr>
      <w:proofErr w:type="spellStart"/>
      <w:r w:rsidRPr="003B11BE">
        <w:rPr>
          <w:rFonts w:eastAsia="Times New Roman" w:cstheme="minorHAnsi"/>
          <w:color w:val="020202"/>
        </w:rPr>
        <w:t>xarray</w:t>
      </w:r>
      <w:proofErr w:type="spellEnd"/>
      <w:r w:rsidRPr="003B11BE">
        <w:rPr>
          <w:rFonts w:eastAsia="Times New Roman" w:cstheme="minorHAnsi"/>
          <w:color w:val="020202"/>
        </w:rPr>
        <w:t xml:space="preserve">: reading and writing </w:t>
      </w:r>
      <w:proofErr w:type="spellStart"/>
      <w:r w:rsidRPr="003B11BE">
        <w:rPr>
          <w:rFonts w:eastAsia="Times New Roman" w:cstheme="minorHAnsi"/>
          <w:color w:val="020202"/>
        </w:rPr>
        <w:t>NetCDF</w:t>
      </w:r>
      <w:proofErr w:type="spellEnd"/>
      <w:r w:rsidRPr="003B11BE">
        <w:rPr>
          <w:rFonts w:eastAsia="Times New Roman" w:cstheme="minorHAnsi"/>
          <w:color w:val="020202"/>
        </w:rPr>
        <w:t xml:space="preserve"> files locally and over the internet</w:t>
      </w:r>
    </w:p>
    <w:p w14:paraId="5347FD9E" w14:textId="77777777" w:rsidR="00CB3EF5" w:rsidRPr="003B11BE" w:rsidRDefault="00CB3EF5" w:rsidP="00CB3EF5">
      <w:pPr>
        <w:numPr>
          <w:ilvl w:val="1"/>
          <w:numId w:val="11"/>
        </w:numPr>
        <w:shd w:val="clear" w:color="auto" w:fill="FFFFFF"/>
        <w:spacing w:before="100" w:beforeAutospacing="1" w:after="100" w:afterAutospacing="1"/>
        <w:ind w:left="750"/>
        <w:rPr>
          <w:rFonts w:eastAsia="Times New Roman" w:cstheme="minorHAnsi"/>
          <w:color w:val="020202"/>
        </w:rPr>
      </w:pPr>
      <w:r w:rsidRPr="003B11BE">
        <w:rPr>
          <w:rFonts w:eastAsia="Times New Roman" w:cstheme="minorHAnsi"/>
          <w:color w:val="020202"/>
        </w:rPr>
        <w:t>(4/26) - Final project presentations (graduate students)</w:t>
      </w:r>
    </w:p>
    <w:p w14:paraId="0BD98080" w14:textId="77777777" w:rsidR="00CB3EF5" w:rsidRPr="003B11BE" w:rsidRDefault="00CB3EF5" w:rsidP="00CB3EF5">
      <w:pPr>
        <w:shd w:val="clear" w:color="auto" w:fill="FFFFFF"/>
        <w:spacing w:before="180" w:after="180"/>
        <w:ind w:left="375"/>
        <w:rPr>
          <w:rFonts w:eastAsia="Times New Roman" w:cstheme="minorHAnsi"/>
          <w:color w:val="020202"/>
        </w:rPr>
      </w:pPr>
      <w:r w:rsidRPr="003B11BE">
        <w:rPr>
          <w:rFonts w:eastAsia="Times New Roman" w:cstheme="minorHAnsi"/>
          <w:b/>
          <w:bCs/>
          <w:color w:val="020202"/>
        </w:rPr>
        <w:t>List of assignments and exams:</w:t>
      </w:r>
    </w:p>
    <w:p w14:paraId="322369C5" w14:textId="77777777" w:rsidR="00CB3EF5" w:rsidRPr="003B11BE" w:rsidRDefault="00CB3EF5" w:rsidP="00CB3EF5">
      <w:pPr>
        <w:shd w:val="clear" w:color="auto" w:fill="FFFFFF"/>
        <w:spacing w:before="180" w:after="180"/>
        <w:ind w:left="375"/>
        <w:rPr>
          <w:rFonts w:eastAsia="Times New Roman" w:cstheme="minorHAnsi"/>
          <w:color w:val="020202"/>
        </w:rPr>
      </w:pPr>
      <w:r w:rsidRPr="003B11BE">
        <w:rPr>
          <w:rFonts w:eastAsia="Times New Roman" w:cstheme="minorHAnsi"/>
          <w:b/>
          <w:bCs/>
          <w:color w:val="020202"/>
        </w:rPr>
        <w:t>Please check the course page in Canvas for exact due dates of assignments.</w:t>
      </w:r>
    </w:p>
    <w:p w14:paraId="139D780C" w14:textId="77777777" w:rsidR="00CB3EF5" w:rsidRPr="003B11BE" w:rsidRDefault="00CB3EF5" w:rsidP="00CB3EF5">
      <w:pPr>
        <w:shd w:val="clear" w:color="auto" w:fill="FFFFFF"/>
        <w:spacing w:before="180" w:after="180"/>
        <w:ind w:left="375"/>
        <w:rPr>
          <w:rFonts w:eastAsia="Times New Roman" w:cstheme="minorHAnsi"/>
          <w:color w:val="020202"/>
        </w:rPr>
      </w:pPr>
      <w:r w:rsidRPr="003B11BE">
        <w:rPr>
          <w:rFonts w:eastAsia="Times New Roman" w:cstheme="minorHAnsi"/>
          <w:color w:val="020202"/>
        </w:rPr>
        <w:t>Homework 1. Problem set due (approximately) end of module 1.</w:t>
      </w:r>
      <w:r w:rsidRPr="003B11BE">
        <w:rPr>
          <w:rFonts w:eastAsia="Times New Roman" w:cstheme="minorHAnsi"/>
          <w:color w:val="020202"/>
        </w:rPr>
        <w:br/>
        <w:t>Homework 2. Problem set due (approximately) end of module 2.</w:t>
      </w:r>
      <w:r w:rsidRPr="003B11BE">
        <w:rPr>
          <w:rFonts w:eastAsia="Times New Roman" w:cstheme="minorHAnsi"/>
          <w:color w:val="020202"/>
        </w:rPr>
        <w:br/>
        <w:t>Homework 3. Problem set due (approximately) end of module 3.</w:t>
      </w:r>
      <w:r w:rsidRPr="003B11BE">
        <w:rPr>
          <w:rFonts w:eastAsia="Times New Roman" w:cstheme="minorHAnsi"/>
          <w:color w:val="020202"/>
        </w:rPr>
        <w:br/>
        <w:t>Homework 4. Problem set due (approximately) end of module 4.</w:t>
      </w:r>
      <w:r w:rsidRPr="003B11BE">
        <w:rPr>
          <w:rFonts w:eastAsia="Times New Roman" w:cstheme="minorHAnsi"/>
          <w:color w:val="020202"/>
        </w:rPr>
        <w:br/>
        <w:t>Homework 5. Problem set due (approximately) end of module 5.</w:t>
      </w:r>
      <w:r w:rsidRPr="003B11BE">
        <w:rPr>
          <w:rFonts w:eastAsia="Times New Roman" w:cstheme="minorHAnsi"/>
          <w:color w:val="020202"/>
        </w:rPr>
        <w:br/>
        <w:t>Homework 6. Problem set due (approximately) end of module 6.</w:t>
      </w:r>
      <w:r w:rsidRPr="003B11BE">
        <w:rPr>
          <w:rFonts w:eastAsia="Times New Roman" w:cstheme="minorHAnsi"/>
          <w:color w:val="020202"/>
        </w:rPr>
        <w:br/>
        <w:t>Final Project. Due by end of module 7.</w:t>
      </w:r>
    </w:p>
    <w:p w14:paraId="4227DB12" w14:textId="1B1310CB" w:rsidR="00EC4927" w:rsidRPr="00805DE2" w:rsidRDefault="00CB3EF5" w:rsidP="00CB3EF5">
      <w:r w:rsidRPr="003B11BE">
        <w:rPr>
          <w:rFonts w:eastAsia="Times New Roman" w:cstheme="minorHAnsi"/>
          <w:color w:val="020202"/>
        </w:rPr>
        <w:t>      Students are encouraged to use their own data sets for trying out methods in the class.</w:t>
      </w:r>
    </w:p>
    <w:p w14:paraId="32D04401" w14:textId="77777777" w:rsidR="00492267" w:rsidRDefault="00492267" w:rsidP="00492267">
      <w:pPr>
        <w:pStyle w:val="Heading3"/>
      </w:pPr>
      <w:r>
        <w:t>Student-Instructor Interaction</w:t>
      </w:r>
    </w:p>
    <w:p w14:paraId="7ACD9B3F" w14:textId="77777777" w:rsidR="00492267" w:rsidRDefault="00492267" w:rsidP="00492267">
      <w:pPr>
        <w:keepNext/>
      </w:pPr>
    </w:p>
    <w:p w14:paraId="3CC9CBA1" w14:textId="03333066" w:rsidR="00492267" w:rsidRPr="00492267" w:rsidRDefault="00492267" w:rsidP="00492267">
      <w:pPr>
        <w:rPr>
          <w:iCs/>
        </w:rPr>
      </w:pPr>
      <w:r w:rsidRPr="00492267">
        <w:rPr>
          <w:iCs/>
        </w:rPr>
        <w:t>Virtual office hours will typically be hosted using Zoom or CANVAS, the program's learning management system. At the start of each semester, in consultation with students</w:t>
      </w:r>
      <w:r>
        <w:rPr>
          <w:iCs/>
        </w:rPr>
        <w:t>,</w:t>
      </w:r>
      <w:r w:rsidRPr="00492267">
        <w:rPr>
          <w:iCs/>
        </w:rPr>
        <w:t xml:space="preserve"> several weekly office hour sessions will be held. These sessions typically use Zoom as it provides the ability for screen sharing and group interactions</w:t>
      </w:r>
      <w:r>
        <w:rPr>
          <w:iCs/>
        </w:rPr>
        <w:t xml:space="preserve">. </w:t>
      </w:r>
    </w:p>
    <w:p w14:paraId="2495B030" w14:textId="408BB287" w:rsidR="00492267" w:rsidRPr="00492267" w:rsidRDefault="00492267" w:rsidP="00492267">
      <w:pPr>
        <w:rPr>
          <w:iCs/>
        </w:rPr>
      </w:pPr>
      <w:r w:rsidRPr="00492267">
        <w:rPr>
          <w:iCs/>
        </w:rPr>
        <w:t xml:space="preserve">You can also reach me via email or using the CANVAS messaging system. </w:t>
      </w:r>
      <w:r>
        <w:rPr>
          <w:iCs/>
        </w:rPr>
        <w:t>Y</w:t>
      </w:r>
      <w:r w:rsidRPr="00492267">
        <w:rPr>
          <w:iCs/>
        </w:rPr>
        <w:t xml:space="preserve">ou should expect a response to an email within 24 hours except for times I am physically unable to </w:t>
      </w:r>
      <w:r>
        <w:rPr>
          <w:iCs/>
        </w:rPr>
        <w:t>do so (e.g. dur</w:t>
      </w:r>
      <w:r w:rsidRPr="00492267">
        <w:rPr>
          <w:iCs/>
        </w:rPr>
        <w:t>ing travel periods</w:t>
      </w:r>
      <w:r>
        <w:rPr>
          <w:iCs/>
        </w:rPr>
        <w:t>)</w:t>
      </w:r>
      <w:r w:rsidRPr="00492267">
        <w:rPr>
          <w:iCs/>
        </w:rPr>
        <w:t>.</w:t>
      </w:r>
    </w:p>
    <w:p w14:paraId="7A7414EC" w14:textId="77777777" w:rsidR="00492267" w:rsidRPr="00492267" w:rsidRDefault="00492267" w:rsidP="00492267">
      <w:pPr>
        <w:rPr>
          <w:rStyle w:val="Heading4Char"/>
          <w:i w:val="0"/>
        </w:rPr>
      </w:pPr>
      <w:r w:rsidRPr="00492267">
        <w:rPr>
          <w:rStyle w:val="Heading4Char"/>
          <w:i w:val="0"/>
        </w:rPr>
        <w:t xml:space="preserve"> </w:t>
      </w:r>
    </w:p>
    <w:p w14:paraId="73C22919" w14:textId="47FAC568" w:rsidR="00492267" w:rsidRDefault="00B11A32" w:rsidP="00492267">
      <w:r w:rsidRPr="00DF4A30">
        <w:rPr>
          <w:rStyle w:val="Heading4Char"/>
        </w:rPr>
        <w:t>Technology Support</w:t>
      </w:r>
      <w:r w:rsidRPr="00B11A32">
        <w:t xml:space="preserve"> </w:t>
      </w:r>
    </w:p>
    <w:p w14:paraId="4D7EABA6" w14:textId="77F45733" w:rsidR="00DF4A30" w:rsidRDefault="00DF4A30" w:rsidP="00DF4A30">
      <w:r w:rsidRPr="00122061">
        <w:rPr>
          <w:rFonts w:cstheme="majorHAnsi"/>
        </w:rPr>
        <w:t xml:space="preserve">This course is taught using the CANVAS learning management system.  To access your course, go to:  </w:t>
      </w:r>
      <w:hyperlink r:id="rId8" w:history="1">
        <w:r>
          <w:rPr>
            <w:rStyle w:val="Hyperlink"/>
          </w:rPr>
          <w:t>https://geosonline.tamu.edu/current-students/</w:t>
        </w:r>
      </w:hyperlink>
      <w:r w:rsidRPr="00122061">
        <w:rPr>
          <w:rFonts w:cstheme="majorHAnsi"/>
        </w:rPr>
        <w:t xml:space="preserve">, and click on the “Launch Canvas” button.  You will need your Texas A&amp;M University NetID and password to log in.  Please be sure you have enrolled in Duo Authentication.  For more information regarding Duo, go to:  </w:t>
      </w:r>
      <w:hyperlink r:id="rId9" w:history="1">
        <w:r>
          <w:rPr>
            <w:rStyle w:val="Hyperlink"/>
          </w:rPr>
          <w:t>https://it.tamu.edu/duo/</w:t>
        </w:r>
      </w:hyperlink>
    </w:p>
    <w:p w14:paraId="3B14EB5C" w14:textId="77777777" w:rsidR="00DF4A30" w:rsidRPr="00122061" w:rsidRDefault="00DF4A30" w:rsidP="00DF4A30">
      <w:pPr>
        <w:rPr>
          <w:rFonts w:cstheme="majorHAnsi"/>
        </w:rPr>
      </w:pPr>
    </w:p>
    <w:p w14:paraId="0F8BE0A4" w14:textId="77777777" w:rsidR="00DF4A30" w:rsidRPr="00122061" w:rsidRDefault="00DF4A30" w:rsidP="00DF4A30">
      <w:pPr>
        <w:rPr>
          <w:rFonts w:cstheme="majorHAnsi"/>
        </w:rPr>
      </w:pPr>
      <w:r w:rsidRPr="00122061">
        <w:rPr>
          <w:rFonts w:cstheme="majorHAnsi"/>
        </w:rPr>
        <w:t>If at any time, you need help with CANVAS, you may contact their 24x7 help desk at:  1 (844) 802-4049</w:t>
      </w:r>
    </w:p>
    <w:p w14:paraId="79A6926E" w14:textId="4655ED66" w:rsidR="00B11A32" w:rsidRDefault="00B11A32" w:rsidP="00B11A32"/>
    <w:p w14:paraId="52FAEE6D" w14:textId="77777777" w:rsidR="00492267" w:rsidRDefault="00492267" w:rsidP="00492267">
      <w:pPr>
        <w:rPr>
          <w:rStyle w:val="Heading4Char"/>
        </w:rPr>
      </w:pPr>
      <w:r>
        <w:rPr>
          <w:rStyle w:val="Heading4Char"/>
        </w:rPr>
        <w:t>Technology Requirements</w:t>
      </w:r>
    </w:p>
    <w:p w14:paraId="7F99ADFA" w14:textId="77777777" w:rsidR="00492267" w:rsidRDefault="00492267" w:rsidP="00492267">
      <w:pPr>
        <w:rPr>
          <w:rFonts w:ascii="Times New Roman" w:eastAsia="Times New Roman" w:hAnsi="Times New Roman" w:cs="Times New Roman"/>
        </w:rPr>
      </w:pPr>
      <w:r>
        <w:t xml:space="preserve"> </w:t>
      </w:r>
    </w:p>
    <w:p w14:paraId="45B43C9E" w14:textId="62EAD31D" w:rsidR="00492267" w:rsidRPr="00492267" w:rsidRDefault="00492267" w:rsidP="00492267">
      <w:pPr>
        <w:rPr>
          <w:iCs/>
        </w:rPr>
      </w:pPr>
      <w:r w:rsidRPr="00492267">
        <w:rPr>
          <w:iCs/>
        </w:rPr>
        <w:t xml:space="preserve">Students will have access to the requisite software and industry databases required to complete their projects through </w:t>
      </w:r>
      <w:r>
        <w:rPr>
          <w:iCs/>
        </w:rPr>
        <w:t xml:space="preserve">the </w:t>
      </w:r>
      <w:r w:rsidRPr="00492267">
        <w:rPr>
          <w:iCs/>
        </w:rPr>
        <w:t>M</w:t>
      </w:r>
      <w:r>
        <w:rPr>
          <w:iCs/>
        </w:rPr>
        <w:t xml:space="preserve">aster of </w:t>
      </w:r>
      <w:r w:rsidRPr="00492267">
        <w:rPr>
          <w:iCs/>
        </w:rPr>
        <w:t>G</w:t>
      </w:r>
      <w:r>
        <w:rPr>
          <w:iCs/>
        </w:rPr>
        <w:t>eo</w:t>
      </w:r>
      <w:r w:rsidRPr="00492267">
        <w:rPr>
          <w:iCs/>
        </w:rPr>
        <w:t>sc</w:t>
      </w:r>
      <w:r>
        <w:rPr>
          <w:iCs/>
        </w:rPr>
        <w:t>ience</w:t>
      </w:r>
      <w:r w:rsidRPr="00492267">
        <w:rPr>
          <w:iCs/>
        </w:rPr>
        <w:t xml:space="preserve"> computer infrastructure provided by the College of Geosciences. Information on accessing these resources is available in CANVAS.</w:t>
      </w:r>
    </w:p>
    <w:p w14:paraId="6981415C" w14:textId="77777777" w:rsidR="00492267" w:rsidRDefault="00492267" w:rsidP="00B11A32"/>
    <w:p w14:paraId="5458824D" w14:textId="77777777" w:rsidR="00B11A32" w:rsidRDefault="00B11A32" w:rsidP="00B23E26">
      <w:pPr>
        <w:pStyle w:val="Heading2"/>
      </w:pPr>
      <w:r>
        <w:lastRenderedPageBreak/>
        <w:t>University Policies</w:t>
      </w:r>
    </w:p>
    <w:p w14:paraId="628BB7E3" w14:textId="77777777" w:rsidR="00B11A32" w:rsidRDefault="00B11A32" w:rsidP="00B23E26">
      <w:pPr>
        <w:keepNext/>
      </w:pPr>
    </w:p>
    <w:p w14:paraId="1EE4C203" w14:textId="77777777" w:rsidR="004B5A48" w:rsidRDefault="004B5A48" w:rsidP="00B23E26">
      <w:pPr>
        <w:pStyle w:val="Heading3"/>
      </w:pPr>
      <w:r>
        <w:t>Attendance Policy</w:t>
      </w: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10"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11"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t>Absences related to Title IX of the Education Amendments of 1972 may necessitate a period of more than 30 days for make-up work, and the timeframe for make-up work should be agreed upon by the student and instructor” (</w:t>
      </w:r>
      <w:hyperlink r:id="rId12"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13"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t xml:space="preserve">Students who request an excused absence are expected to uphold the Aggie Honor Code and Student Conduct Code. (See </w:t>
      </w:r>
      <w:hyperlink r:id="rId14"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 xml:space="preserve">“Texas A&amp;M University students are responsible for authenticating all work submitted to an instructor. If asked, students must be able to produce proof that the item submitted is indeed the work of that student. Students </w:t>
      </w:r>
      <w:proofErr w:type="gramStart"/>
      <w:r w:rsidRPr="000A6FE9">
        <w:t>must keep appropriate records at all times</w:t>
      </w:r>
      <w:proofErr w:type="gramEnd"/>
      <w:r w:rsidRPr="000A6FE9">
        <w:t>. The inability to authenticate one’s work, should the instructor request it, may be sufficient grounds to initiate an academic misconduct case” (</w:t>
      </w:r>
      <w:hyperlink r:id="rId15" w:history="1">
        <w:r w:rsidRPr="000A6FE9">
          <w:rPr>
            <w:rStyle w:val="Hyperlink"/>
          </w:rPr>
          <w:t>Section 20.1.2.3, Student Rule 20</w:t>
        </w:r>
      </w:hyperlink>
      <w:r w:rsidRPr="000A6FE9">
        <w:t>).</w:t>
      </w:r>
    </w:p>
    <w:p w14:paraId="152D1EC7" w14:textId="77777777" w:rsidR="000A6FE9" w:rsidRDefault="000A6FE9" w:rsidP="000A6FE9"/>
    <w:p w14:paraId="7F026DDD" w14:textId="77777777" w:rsidR="000A6FE9" w:rsidRPr="000A6FE9" w:rsidRDefault="000A6FE9" w:rsidP="000A6FE9">
      <w:r w:rsidRPr="000A6FE9">
        <w:t xml:space="preserve">You can learn more about the Aggie Honor System Office Rules and Procedures, academic integrity, and your rights and responsibilities at </w:t>
      </w:r>
      <w:hyperlink r:id="rId16" w:history="1">
        <w:r w:rsidR="009F2157">
          <w:rPr>
            <w:rStyle w:val="Hyperlink"/>
          </w:rPr>
          <w:t>aggiehonor.tamu.edu</w:t>
        </w:r>
      </w:hyperlink>
      <w:r w:rsidRPr="000A6FE9">
        <w:t>.</w:t>
      </w:r>
    </w:p>
    <w:p w14:paraId="1B3DB29F" w14:textId="77777777" w:rsidR="000A6FE9" w:rsidRDefault="000A6FE9" w:rsidP="000A6FE9">
      <w:pPr>
        <w:rPr>
          <w:b/>
          <w:i/>
        </w:rPr>
      </w:pPr>
    </w:p>
    <w:p w14:paraId="33EEEFA5" w14:textId="77777777" w:rsidR="000A6FE9" w:rsidRDefault="000A6FE9" w:rsidP="00B23E26">
      <w:pPr>
        <w:pStyle w:val="Heading3"/>
      </w:pPr>
      <w:r>
        <w:t>Americans with Disabilities Act (ADA) Policy</w:t>
      </w:r>
    </w:p>
    <w:p w14:paraId="077F518D" w14:textId="77777777"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Disability Resources in the Student Services Building or at (979) 845-1637 or visit </w:t>
      </w:r>
      <w:hyperlink r:id="rId17" w:history="1">
        <w:r w:rsidR="009F2157">
          <w:rPr>
            <w:rStyle w:val="Hyperlink"/>
          </w:rPr>
          <w:t>disability.tamu.edu</w:t>
        </w:r>
      </w:hyperlink>
      <w:r w:rsidRPr="000A6FE9">
        <w:t xml:space="preserve">. Disabilities may include, but are not limited to attentional, learning, mental </w:t>
      </w:r>
      <w:r w:rsidRPr="000A6FE9">
        <w:lastRenderedPageBreak/>
        <w:t>health, sensory, physical, or chronic health conditions. All students are encouraged to discuss their disability related needs with Disability Resources and their instructors as soon as possible.</w:t>
      </w:r>
    </w:p>
    <w:p w14:paraId="3A683F4D" w14:textId="77777777" w:rsidR="000A6FE9" w:rsidRDefault="000A6FE9" w:rsidP="000A6FE9">
      <w:pPr>
        <w:rPr>
          <w:b/>
          <w:i/>
        </w:rPr>
      </w:pPr>
    </w:p>
    <w:p w14:paraId="0E89559C" w14:textId="77777777" w:rsidR="000A6FE9" w:rsidRDefault="000A6FE9" w:rsidP="00B23E26">
      <w:pPr>
        <w:pStyle w:val="Heading3"/>
      </w:pPr>
      <w:r>
        <w:t>Title IX and Statement on Limits to Confidentiality</w:t>
      </w:r>
    </w:p>
    <w:p w14:paraId="0E01DEB7" w14:textId="77777777" w:rsidR="000420DD" w:rsidRPr="000420DD" w:rsidRDefault="000420DD" w:rsidP="000420DD">
      <w:r w:rsidRPr="000420DD">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18"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77777777"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 xml:space="preserve">Although Mandatory Reporters must file a report, in most instances, you will be able to control how the report is handled, including </w:t>
      </w:r>
      <w:proofErr w:type="gramStart"/>
      <w:r w:rsidRPr="000420DD">
        <w:t>whether or not</w:t>
      </w:r>
      <w:proofErr w:type="gramEnd"/>
      <w:r w:rsidRPr="000420DD">
        <w:t xml:space="preserve">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2CEFB220" w14:textId="77777777" w:rsidR="000420DD" w:rsidRPr="000420DD" w:rsidRDefault="000420DD" w:rsidP="000420DD">
      <w:r w:rsidRPr="000420DD">
        <w:t xml:space="preserve">Students wishing to discuss concerns in a confidential setting are encouraged to make an appointment with </w:t>
      </w:r>
      <w:hyperlink r:id="rId19" w:history="1">
        <w:r w:rsidRPr="000420DD">
          <w:rPr>
            <w:rStyle w:val="Hyperlink"/>
          </w:rPr>
          <w:t>Counseling and Psychological Services</w:t>
        </w:r>
      </w:hyperlink>
      <w:r w:rsidRPr="000420DD">
        <w:t xml:space="preserve"> (CAPS).</w:t>
      </w:r>
      <w:r w:rsidR="009F2157">
        <w:t xml:space="preserve"> </w:t>
      </w:r>
    </w:p>
    <w:p w14:paraId="029134A5" w14:textId="77777777" w:rsidR="000420DD" w:rsidRDefault="000420DD" w:rsidP="000420DD"/>
    <w:p w14:paraId="179D5F35" w14:textId="77777777" w:rsidR="000420DD" w:rsidRPr="000420DD" w:rsidRDefault="000420DD" w:rsidP="000420DD">
      <w:r w:rsidRPr="000420DD">
        <w:t xml:space="preserve">Students can learn more about filing a report, accessing supportive resources, and navigating the Title IX investigation and resolution process on the University’s </w:t>
      </w:r>
      <w:hyperlink r:id="rId20" w:history="1">
        <w:r w:rsidRPr="000420DD">
          <w:rPr>
            <w:rStyle w:val="Hyperlink"/>
          </w:rPr>
          <w:t>Title IX webpage</w:t>
        </w:r>
      </w:hyperlink>
      <w:r w:rsidRPr="000420DD">
        <w:t>.</w:t>
      </w:r>
    </w:p>
    <w:p w14:paraId="0B5A2FC1" w14:textId="77777777" w:rsidR="000420DD" w:rsidRDefault="000420DD" w:rsidP="000420DD">
      <w:pPr>
        <w:rPr>
          <w:b/>
          <w:i/>
        </w:rPr>
      </w:pPr>
    </w:p>
    <w:p w14:paraId="20719C62" w14:textId="77777777" w:rsidR="00A60155" w:rsidRDefault="00A60155" w:rsidP="00A60155">
      <w:pPr>
        <w:pStyle w:val="Heading3"/>
      </w:pPr>
      <w:r>
        <w:t>Statement on Mental Health and Wellness</w:t>
      </w:r>
    </w:p>
    <w:p w14:paraId="46BA4E65" w14:textId="77777777" w:rsidR="00A60155" w:rsidRDefault="00A60155" w:rsidP="00A60155">
      <w:r w:rsidRPr="00A60155">
        <w:t xml:space="preserve">Texas A&amp;M University recognizes that mental health and wellness are critical factors that influence a student’s academic success and overall wellbeing. Students are encouraged to engage in proper self-care by utilizing the resources and services available from Counseling &amp; Psychological Services (CAPS). Students who need someone to talk to can call the TAMU Helpline (979-845-2700) from 4:00 p.m. to 8:00 a.m. weekdays and 24 hours on weekends. 24-hour emergency help is also available through the National Suicide Prevention Hotline (800-273-8255) or at </w:t>
      </w:r>
      <w:hyperlink r:id="rId21" w:history="1">
        <w:r>
          <w:rPr>
            <w:rStyle w:val="Hyperlink"/>
          </w:rPr>
          <w:t>suicidepreventionlifeline.org</w:t>
        </w:r>
      </w:hyperlink>
      <w:r w:rsidRPr="00A60155">
        <w:t>.</w:t>
      </w:r>
      <w:r>
        <w:t xml:space="preserve"> </w:t>
      </w:r>
    </w:p>
    <w:p w14:paraId="745E664F" w14:textId="77777777" w:rsidR="00A60155" w:rsidRDefault="00A60155" w:rsidP="00A60155"/>
    <w:p w14:paraId="69602197" w14:textId="77777777" w:rsidR="007212A4" w:rsidRDefault="007212A4" w:rsidP="007212A4">
      <w:pPr>
        <w:pStyle w:val="Heading3"/>
      </w:pPr>
      <w:r>
        <w:t>COVID-19 Temporary Addendum to Minimum Syllabus Requirements</w:t>
      </w:r>
    </w:p>
    <w:p w14:paraId="27F57F90" w14:textId="77777777" w:rsidR="007212A4" w:rsidRDefault="007212A4" w:rsidP="007212A4"/>
    <w:p w14:paraId="102B8BC3" w14:textId="77777777" w:rsidR="007212A4" w:rsidRDefault="007212A4" w:rsidP="007212A4">
      <w:r>
        <w:t xml:space="preserve">The Faculty Senate temporarily added the following statements to the minimum syllabus requirements in Spring 2021 as part of the university’s COVID-19 response. </w:t>
      </w:r>
    </w:p>
    <w:p w14:paraId="719D6026" w14:textId="77777777" w:rsidR="007212A4" w:rsidRDefault="007212A4" w:rsidP="007212A4"/>
    <w:p w14:paraId="3D7E875E" w14:textId="77777777" w:rsidR="007212A4" w:rsidRDefault="007212A4" w:rsidP="007212A4">
      <w:pPr>
        <w:pStyle w:val="Heading4"/>
      </w:pPr>
      <w:r>
        <w:t>Campus Safety Measures</w:t>
      </w:r>
    </w:p>
    <w:p w14:paraId="3A1BFAD7" w14:textId="77777777" w:rsidR="007212A4" w:rsidRDefault="007212A4" w:rsidP="007212A4"/>
    <w:p w14:paraId="5E72CDD7" w14:textId="77777777" w:rsidR="007212A4" w:rsidRDefault="007212A4" w:rsidP="007212A4">
      <w:r>
        <w:lastRenderedPageBreak/>
        <w:t>To promote public safety and protect students, faculty, and staff during the coronavirus pandemic, Texas A&amp;M University has adopted policies and practices for the Spring 2021 academic term to limit virus transmission. Students must observe the following practices while participating in face-to-face courses and course-related activities (office hours, help sessions, transitioning to and between classes, study spaces, academic services, etc.):</w:t>
      </w:r>
    </w:p>
    <w:p w14:paraId="754F92BC" w14:textId="77777777" w:rsidR="007212A4" w:rsidRDefault="007212A4" w:rsidP="007212A4"/>
    <w:p w14:paraId="08BD2A24" w14:textId="77777777" w:rsidR="007212A4" w:rsidRDefault="007212A4" w:rsidP="007212A4">
      <w:pPr>
        <w:numPr>
          <w:ilvl w:val="0"/>
          <w:numId w:val="10"/>
        </w:numPr>
      </w:pPr>
      <w:r>
        <w:t xml:space="preserve">Self-monitoring—Students should follow CDC recommendations for self-monitoring. </w:t>
      </w:r>
      <w:r>
        <w:rPr>
          <w:b/>
        </w:rPr>
        <w:t xml:space="preserve">Students who have a fever or exhibit symptoms of COVID-19 should participate in class remotely if that option is </w:t>
      </w:r>
      <w:proofErr w:type="gramStart"/>
      <w:r>
        <w:rPr>
          <w:b/>
        </w:rPr>
        <w:t>available, and</w:t>
      </w:r>
      <w:proofErr w:type="gramEnd"/>
      <w:r>
        <w:rPr>
          <w:b/>
        </w:rPr>
        <w:t xml:space="preserve"> should not participate in face-to-face instruction.</w:t>
      </w:r>
    </w:p>
    <w:p w14:paraId="5C0653A9" w14:textId="77777777" w:rsidR="007212A4" w:rsidRDefault="007212A4" w:rsidP="007212A4">
      <w:pPr>
        <w:numPr>
          <w:ilvl w:val="0"/>
          <w:numId w:val="10"/>
        </w:numPr>
      </w:pPr>
      <w:r>
        <w:t>Face Coverings—</w:t>
      </w:r>
      <w:hyperlink r:id="rId22" w:history="1">
        <w:r>
          <w:rPr>
            <w:rStyle w:val="Hyperlink"/>
          </w:rPr>
          <w:t>Face coverings</w:t>
        </w:r>
      </w:hyperlink>
      <w:r>
        <w:t xml:space="preserve"> (cloth face covering, surgical mask, etc.) must be properly worn in all non-private spaces including classrooms, teaching laboratories, common spaces such as lobbies and hallways, public study spaces, libraries, academic resource and support offices, and outdoor spaces where 6 feet of physical distancing is difficult to reliably maintain. Description of face coverings and additional guidance are provided in the </w:t>
      </w:r>
      <w:hyperlink r:id="rId23" w:history="1">
        <w:r>
          <w:rPr>
            <w:rStyle w:val="Hyperlink"/>
          </w:rPr>
          <w:t>Face Covering policy</w:t>
        </w:r>
      </w:hyperlink>
      <w:r>
        <w:t xml:space="preserve"> and </w:t>
      </w:r>
      <w:hyperlink r:id="rId24" w:history="1">
        <w:r>
          <w:rPr>
            <w:rStyle w:val="Hyperlink"/>
          </w:rPr>
          <w:t>Frequently Asked Questions (FAQ)</w:t>
        </w:r>
      </w:hyperlink>
      <w:r>
        <w:t xml:space="preserve"> available on the </w:t>
      </w:r>
      <w:hyperlink r:id="rId25" w:history="1">
        <w:r>
          <w:rPr>
            <w:rStyle w:val="Hyperlink"/>
          </w:rPr>
          <w:t>Provost website</w:t>
        </w:r>
      </w:hyperlink>
      <w:r>
        <w:t>.</w:t>
      </w:r>
    </w:p>
    <w:p w14:paraId="79C45727" w14:textId="77777777" w:rsidR="007212A4" w:rsidRDefault="007212A4" w:rsidP="007212A4">
      <w:pPr>
        <w:numPr>
          <w:ilvl w:val="0"/>
          <w:numId w:val="10"/>
        </w:numPr>
      </w:pPr>
      <w:r>
        <w:t>Physical Distancing—Physical distancing must be maintained between students, instructors, and others in course and course-related activities.</w:t>
      </w:r>
    </w:p>
    <w:p w14:paraId="7C506E6C" w14:textId="77777777" w:rsidR="007212A4" w:rsidRDefault="007212A4" w:rsidP="007212A4">
      <w:pPr>
        <w:numPr>
          <w:ilvl w:val="0"/>
          <w:numId w:val="10"/>
        </w:numPr>
      </w:pPr>
      <w:r>
        <w:t>Classroom Ingress/Egress—Students must follow marked pathways for entering and exiting classrooms and other teaching spaces. Leave classrooms promptly after course activities have concluded. Do not congregate in hallways and maintain 6-foot physical distancing when waiting to enter classrooms and other instructional spaces.</w:t>
      </w:r>
    </w:p>
    <w:p w14:paraId="34A91DCC" w14:textId="77777777" w:rsidR="007212A4" w:rsidRDefault="007212A4" w:rsidP="007212A4">
      <w:pPr>
        <w:numPr>
          <w:ilvl w:val="0"/>
          <w:numId w:val="10"/>
        </w:numPr>
      </w:pPr>
      <w:r>
        <w:t xml:space="preserve">To attend a face-to-face class, students must properly wear an approved face covering If a student refuses to wear a face covering, the instructor should ask the student to leave and join the class remotely. If the student does not leave the class, the faculty member should report that student to the </w:t>
      </w:r>
      <w:hyperlink r:id="rId26" w:history="1">
        <w:r>
          <w:rPr>
            <w:rStyle w:val="Hyperlink"/>
          </w:rPr>
          <w:t>Student Conduct office</w:t>
        </w:r>
      </w:hyperlink>
      <w:r>
        <w:t xml:space="preserve"> for sanctions. Additionally, the faculty member may choose to teach that day’s class remotely for all </w:t>
      </w:r>
      <w:proofErr w:type="gramStart"/>
      <w:r>
        <w:t>students, or</w:t>
      </w:r>
      <w:proofErr w:type="gramEnd"/>
      <w:r>
        <w:t xml:space="preserve"> dismiss the class in the case of a traditional face to face lecture.</w:t>
      </w:r>
    </w:p>
    <w:p w14:paraId="56E8D8A0" w14:textId="77777777" w:rsidR="007212A4" w:rsidRDefault="007212A4" w:rsidP="007212A4"/>
    <w:p w14:paraId="3DCB50D6" w14:textId="77777777" w:rsidR="007212A4" w:rsidRDefault="007212A4" w:rsidP="007212A4">
      <w:pPr>
        <w:pStyle w:val="Heading4"/>
      </w:pPr>
      <w:r>
        <w:t>Personal Illness and Quarantine</w:t>
      </w:r>
    </w:p>
    <w:p w14:paraId="3BE8EBFF" w14:textId="77777777" w:rsidR="007212A4" w:rsidRDefault="007212A4" w:rsidP="007212A4"/>
    <w:p w14:paraId="71B26FB3" w14:textId="77777777" w:rsidR="007212A4" w:rsidRDefault="007212A4" w:rsidP="007212A4">
      <w:r>
        <w:t xml:space="preserve">Students required to quarantine must participate in courses and course-related activities remotely, if that option is available, and </w:t>
      </w:r>
      <w:r>
        <w:rPr>
          <w:b/>
        </w:rPr>
        <w:t>must not attend face-to-face course activities</w:t>
      </w:r>
      <w:r>
        <w:t xml:space="preserve">. Students should notify their instructors of the quarantine requirement. Students under quarantine are expected to participate in courses and complete graded work unless they have symptoms that are too severe to participate in course activities. </w:t>
      </w:r>
    </w:p>
    <w:p w14:paraId="65740C9A" w14:textId="77777777" w:rsidR="007212A4" w:rsidRDefault="007212A4" w:rsidP="007212A4"/>
    <w:p w14:paraId="30146369" w14:textId="77777777" w:rsidR="007212A4" w:rsidRDefault="007212A4" w:rsidP="007212A4">
      <w:r>
        <w:t xml:space="preserve">Students experiencing personal injury or Illness that is too severe for the student to attend class qualify for an excused absence (See </w:t>
      </w:r>
      <w:hyperlink r:id="rId27" w:history="1">
        <w:r>
          <w:rPr>
            <w:rStyle w:val="Hyperlink"/>
          </w:rPr>
          <w:t>Student Rule 7, Section 7.2.2</w:t>
        </w:r>
      </w:hyperlink>
      <w:r>
        <w:t xml:space="preserve">.) To receive an excused absence, students must comply with the documentation and notification guidelines outlined in Student Rule 7. </w:t>
      </w:r>
    </w:p>
    <w:p w14:paraId="19368977" w14:textId="77777777" w:rsidR="007212A4" w:rsidRDefault="007212A4" w:rsidP="007212A4"/>
    <w:p w14:paraId="64B4C84B" w14:textId="47516E51" w:rsidR="00004C93" w:rsidRDefault="00004C93" w:rsidP="00004C93">
      <w:pPr>
        <w:pStyle w:val="Heading4"/>
      </w:pPr>
      <w:r>
        <w:t>Copyright and Plagiarism Policy</w:t>
      </w:r>
    </w:p>
    <w:p w14:paraId="28EAA4E6" w14:textId="77777777" w:rsidR="00004C93" w:rsidRPr="00122061" w:rsidRDefault="00004C93" w:rsidP="00004C93">
      <w:pPr>
        <w:rPr>
          <w:rFonts w:cstheme="majorHAnsi"/>
        </w:rPr>
      </w:pPr>
      <w:r w:rsidRPr="00122061">
        <w:rPr>
          <w:rFonts w:cstheme="majorHAnsi"/>
        </w:rPr>
        <w:t>All materials generated for this class are copyrighted. These materials include but are not limited to syllabi, quizzes, exams, lab problems, in-class materials, review sheets, and additional problem sets. Because these materials are copyrighted, you do not have the right to copy the handouts, unless permission is expressly granted.</w:t>
      </w:r>
    </w:p>
    <w:p w14:paraId="4CC4D043" w14:textId="77777777" w:rsidR="00004C93" w:rsidRPr="00122061" w:rsidRDefault="00004C93" w:rsidP="00004C93">
      <w:pPr>
        <w:rPr>
          <w:rFonts w:cstheme="majorHAnsi"/>
        </w:rPr>
      </w:pPr>
      <w:r w:rsidRPr="00122061">
        <w:rPr>
          <w:rFonts w:cstheme="majorHAnsi"/>
        </w:rPr>
        <w:lastRenderedPageBreak/>
        <w:t xml:space="preserve">As commonly defined, plagiarism consists of passing off as one’s </w:t>
      </w:r>
      <w:proofErr w:type="gramStart"/>
      <w:r w:rsidRPr="00122061">
        <w:rPr>
          <w:rFonts w:cstheme="majorHAnsi"/>
        </w:rPr>
        <w:t>own</w:t>
      </w:r>
      <w:proofErr w:type="gramEnd"/>
      <w:r w:rsidRPr="00122061">
        <w:rPr>
          <w:rFonts w:cstheme="majorHAnsi"/>
        </w:rPr>
        <w:t xml:space="preserve"> the ideas, words, writings, etc., which belong to another. In accordance with this definition, you are committing plagiarism if you copy the work of another person and turn it in as your own, even if you should have the permission of that person. Plagiarism is one of the worst academic sins, for the plagiarist destroys the trust among colleagues without with research cannot be safely communicated.</w:t>
      </w:r>
    </w:p>
    <w:p w14:paraId="357689D6" w14:textId="07E86345" w:rsidR="00004C93" w:rsidRDefault="00004C93" w:rsidP="00004C93">
      <w:r w:rsidRPr="00122061">
        <w:rPr>
          <w:rFonts w:cstheme="majorHAnsi"/>
        </w:rPr>
        <w:t xml:space="preserve">If you have any questions regarding plagiarism, please consult the latest issue of the Texas A&amp;M University Students Rules, </w:t>
      </w:r>
      <w:hyperlink r:id="rId28" w:history="1">
        <w:r>
          <w:rPr>
            <w:rStyle w:val="Hyperlink"/>
          </w:rPr>
          <w:t>https://student-rules.tamu.edu/rule20/</w:t>
        </w:r>
      </w:hyperlink>
    </w:p>
    <w:p w14:paraId="7934F361" w14:textId="70A3C732" w:rsidR="00004C93" w:rsidRPr="00122061" w:rsidRDefault="00004C93" w:rsidP="00004C93">
      <w:pPr>
        <w:rPr>
          <w:rFonts w:cstheme="majorHAnsi"/>
        </w:rPr>
      </w:pPr>
    </w:p>
    <w:p w14:paraId="39BE75EF" w14:textId="77777777" w:rsidR="00DF4A30" w:rsidRDefault="00DF4A30" w:rsidP="00CD12A6"/>
    <w:sectPr w:rsidR="00DF4A30" w:rsidSect="00CF27A4">
      <w:headerReference w:type="default" r:id="rId29"/>
      <w:footerReference w:type="default" r:id="rId30"/>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31FA7" w14:textId="77777777" w:rsidR="00275487" w:rsidRDefault="00275487" w:rsidP="008927F1">
      <w:r>
        <w:separator/>
      </w:r>
    </w:p>
  </w:endnote>
  <w:endnote w:type="continuationSeparator" w:id="0">
    <w:p w14:paraId="48B8ACF4" w14:textId="77777777" w:rsidR="00275487" w:rsidRDefault="00275487"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2"/>
        <w:szCs w:val="12"/>
      </w:rPr>
      <w:id w:val="-568502469"/>
      <w:docPartObj>
        <w:docPartGallery w:val="Page Numbers (Bottom of Page)"/>
        <w:docPartUnique/>
      </w:docPartObj>
    </w:sdtPr>
    <w:sdtEndPr>
      <w:rPr>
        <w:color w:val="500000"/>
        <w:sz w:val="16"/>
        <w:szCs w:val="16"/>
      </w:rPr>
    </w:sdtEndPr>
    <w:sdtContent>
      <w:sdt>
        <w:sdtPr>
          <w:rPr>
            <w:sz w:val="12"/>
            <w:szCs w:val="12"/>
          </w:rPr>
          <w:id w:val="-1705238520"/>
          <w:docPartObj>
            <w:docPartGallery w:val="Page Numbers (Top of Page)"/>
            <w:docPartUnique/>
          </w:docPartObj>
        </w:sdtPr>
        <w:sdtEndPr>
          <w:rPr>
            <w:color w:val="500000"/>
            <w:sz w:val="16"/>
            <w:szCs w:val="16"/>
          </w:rPr>
        </w:sdtEndPr>
        <w:sdtContent>
          <w:p w14:paraId="73DF5862" w14:textId="765B4F3C" w:rsidR="00CF27A4" w:rsidRPr="00CF27A4" w:rsidRDefault="00CF27A4" w:rsidP="008927F1">
            <w:pPr>
              <w:pStyle w:val="Footer"/>
              <w:jc w:val="center"/>
              <w:rPr>
                <w:sz w:val="12"/>
                <w:szCs w:val="12"/>
              </w:rPr>
            </w:pPr>
            <w:r w:rsidRPr="00CF27A4">
              <w:rPr>
                <w:noProof/>
                <w:sz w:val="12"/>
                <w:szCs w:val="12"/>
              </w:rPr>
              <mc:AlternateContent>
                <mc:Choice Requires="wps">
                  <w:drawing>
                    <wp:inline distT="0" distB="0" distL="0" distR="0" wp14:anchorId="0C960732" wp14:editId="5AE23973">
                      <wp:extent cx="5943600" cy="0"/>
                      <wp:effectExtent l="0" t="0" r="19050" b="19050"/>
                      <wp:docPr id="3" name="Straight Connector 3"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6D905A06" id="Straight Connector 3"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PfRtB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27FB9CEC" w14:textId="77777777" w:rsidR="00CF27A4" w:rsidRPr="00CF27A4" w:rsidRDefault="00CF27A4" w:rsidP="008927F1">
            <w:pPr>
              <w:pStyle w:val="Footer"/>
              <w:jc w:val="center"/>
              <w:rPr>
                <w:sz w:val="12"/>
                <w:szCs w:val="12"/>
              </w:rPr>
            </w:pPr>
          </w:p>
          <w:p w14:paraId="6FF78A02" w14:textId="1A1D1046" w:rsidR="008927F1" w:rsidRPr="00CF27A4" w:rsidRDefault="008927F1" w:rsidP="00CF27A4">
            <w:pPr>
              <w:pStyle w:val="Footer"/>
              <w:jc w:val="right"/>
              <w:rPr>
                <w:color w:val="500000"/>
                <w:sz w:val="16"/>
                <w:szCs w:val="16"/>
              </w:rPr>
            </w:pPr>
            <w:r w:rsidRPr="00CF27A4">
              <w:rPr>
                <w:color w:val="500000"/>
                <w:sz w:val="16"/>
                <w:szCs w:val="16"/>
              </w:rPr>
              <w:t xml:space="preserve">Page </w:t>
            </w:r>
            <w:r w:rsidRPr="00CF27A4">
              <w:rPr>
                <w:bCs/>
                <w:color w:val="500000"/>
                <w:sz w:val="16"/>
                <w:szCs w:val="16"/>
              </w:rPr>
              <w:fldChar w:fldCharType="begin"/>
            </w:r>
            <w:r w:rsidRPr="00CF27A4">
              <w:rPr>
                <w:bCs/>
                <w:color w:val="500000"/>
                <w:sz w:val="16"/>
                <w:szCs w:val="16"/>
              </w:rPr>
              <w:instrText xml:space="preserve"> PAGE </w:instrText>
            </w:r>
            <w:r w:rsidRPr="00CF27A4">
              <w:rPr>
                <w:bCs/>
                <w:color w:val="500000"/>
                <w:sz w:val="16"/>
                <w:szCs w:val="16"/>
              </w:rPr>
              <w:fldChar w:fldCharType="separate"/>
            </w:r>
            <w:r w:rsidR="00CF27A4">
              <w:rPr>
                <w:bCs/>
                <w:noProof/>
                <w:color w:val="500000"/>
                <w:sz w:val="16"/>
                <w:szCs w:val="16"/>
              </w:rPr>
              <w:t>6</w:t>
            </w:r>
            <w:r w:rsidRPr="00CF27A4">
              <w:rPr>
                <w:bCs/>
                <w:color w:val="500000"/>
                <w:sz w:val="16"/>
                <w:szCs w:val="16"/>
              </w:rPr>
              <w:fldChar w:fldCharType="end"/>
            </w:r>
            <w:r w:rsidRPr="00CF27A4">
              <w:rPr>
                <w:color w:val="500000"/>
                <w:sz w:val="16"/>
                <w:szCs w:val="16"/>
              </w:rPr>
              <w:t xml:space="preserve"> of </w:t>
            </w:r>
            <w:r w:rsidRPr="00CF27A4">
              <w:rPr>
                <w:bCs/>
                <w:color w:val="500000"/>
                <w:sz w:val="16"/>
                <w:szCs w:val="16"/>
              </w:rPr>
              <w:fldChar w:fldCharType="begin"/>
            </w:r>
            <w:r w:rsidRPr="00CF27A4">
              <w:rPr>
                <w:bCs/>
                <w:color w:val="500000"/>
                <w:sz w:val="16"/>
                <w:szCs w:val="16"/>
              </w:rPr>
              <w:instrText xml:space="preserve"> NUMPAGES  </w:instrText>
            </w:r>
            <w:r w:rsidRPr="00CF27A4">
              <w:rPr>
                <w:bCs/>
                <w:color w:val="500000"/>
                <w:sz w:val="16"/>
                <w:szCs w:val="16"/>
              </w:rPr>
              <w:fldChar w:fldCharType="separate"/>
            </w:r>
            <w:r w:rsidR="00CF27A4">
              <w:rPr>
                <w:bCs/>
                <w:noProof/>
                <w:color w:val="500000"/>
                <w:sz w:val="16"/>
                <w:szCs w:val="16"/>
              </w:rPr>
              <w:t>8</w:t>
            </w:r>
            <w:r w:rsidRPr="00CF27A4">
              <w:rPr>
                <w:bCs/>
                <w:color w:val="50000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F9D6F" w14:textId="77777777" w:rsidR="00275487" w:rsidRDefault="00275487" w:rsidP="008927F1">
      <w:r>
        <w:separator/>
      </w:r>
    </w:p>
  </w:footnote>
  <w:footnote w:type="continuationSeparator" w:id="0">
    <w:p w14:paraId="5C47D6DB" w14:textId="77777777" w:rsidR="00275487" w:rsidRDefault="00275487"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8ACB4" w14:textId="16959FFD" w:rsidR="00AF3B8F" w:rsidRDefault="00631B17" w:rsidP="00631B17">
    <w:pPr>
      <w:pStyle w:val="Header"/>
      <w:rPr>
        <w:rStyle w:val="Heading1Char"/>
      </w:rPr>
    </w:pPr>
    <w:r>
      <w:rPr>
        <w:noProof/>
      </w:rPr>
      <w:drawing>
        <wp:inline distT="0" distB="0" distL="0" distR="0" wp14:anchorId="36D82E47" wp14:editId="2200A091">
          <wp:extent cx="2434721" cy="529287"/>
          <wp:effectExtent l="0" t="0" r="3810" b="0"/>
          <wp:docPr id="1" name="Picture 1" descr="Texas A&amp;M University primary mark brand logo" title="Texas A&amp;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PrimaryMarkB.png"/>
                  <pic:cNvPicPr/>
                </pic:nvPicPr>
                <pic:blipFill>
                  <a:blip r:embed="rId1">
                    <a:extLst>
                      <a:ext uri="{28A0092B-C50C-407E-A947-70E740481C1C}">
                        <a14:useLocalDpi xmlns:a14="http://schemas.microsoft.com/office/drawing/2010/main" val="0"/>
                      </a:ext>
                    </a:extLst>
                  </a:blip>
                  <a:stretch>
                    <a:fillRect/>
                  </a:stretch>
                </pic:blipFill>
                <pic:spPr>
                  <a:xfrm>
                    <a:off x="0" y="0"/>
                    <a:ext cx="2434721" cy="529287"/>
                  </a:xfrm>
                  <a:prstGeom prst="rect">
                    <a:avLst/>
                  </a:prstGeom>
                </pic:spPr>
              </pic:pic>
            </a:graphicData>
          </a:graphic>
        </wp:inline>
      </w:drawing>
    </w:r>
    <w:r>
      <w:tab/>
    </w:r>
    <w:r>
      <w:tab/>
    </w:r>
    <w:r w:rsidRPr="00631B17">
      <w:rPr>
        <w:rStyle w:val="Heading1Char"/>
      </w:rPr>
      <w:t>Course Syllabus</w:t>
    </w:r>
  </w:p>
  <w:p w14:paraId="710085A4" w14:textId="026FDDAF" w:rsidR="00631B17" w:rsidRPr="00CF27A4" w:rsidRDefault="00CF27A4" w:rsidP="00631B17">
    <w:pPr>
      <w:pStyle w:val="Header"/>
      <w:rPr>
        <w:sz w:val="16"/>
        <w:szCs w:val="16"/>
      </w:rPr>
    </w:pPr>
    <w:r w:rsidRPr="00CF27A4">
      <w:rPr>
        <w:noProof/>
        <w:sz w:val="16"/>
        <w:szCs w:val="16"/>
      </w:rPr>
      <mc:AlternateContent>
        <mc:Choice Requires="wps">
          <w:drawing>
            <wp:inline distT="0" distB="0" distL="0" distR="0" wp14:anchorId="57C769C2" wp14:editId="2A6CFE70">
              <wp:extent cx="5943600" cy="0"/>
              <wp:effectExtent l="0" t="0" r="19050" b="19050"/>
              <wp:docPr id="2" name="Straight Connector 2"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44AE853A" id="Straight Connector 2"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Oj5Rm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18982CE9" w14:textId="77777777" w:rsidR="00CF27A4" w:rsidRPr="00631B17" w:rsidRDefault="00CF27A4" w:rsidP="00631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39DA1746"/>
    <w:multiLevelType w:val="hybridMultilevel"/>
    <w:tmpl w:val="20E0A45A"/>
    <w:lvl w:ilvl="0" w:tplc="BEDC9092">
      <w:start w:val="1"/>
      <w:numFmt w:val="decimal"/>
      <w:lvlText w:val="%1."/>
      <w:lvlJc w:val="left"/>
      <w:pPr>
        <w:ind w:left="820" w:hanging="360"/>
      </w:pPr>
      <w:rPr>
        <w:rFonts w:ascii="Times New Roman" w:eastAsia="Times New Roman" w:hAnsi="Times New Roman" w:hint="default"/>
        <w:w w:val="100"/>
        <w:sz w:val="24"/>
        <w:szCs w:val="24"/>
      </w:rPr>
    </w:lvl>
    <w:lvl w:ilvl="1" w:tplc="CBA04C32">
      <w:start w:val="1"/>
      <w:numFmt w:val="bullet"/>
      <w:lvlText w:val="•"/>
      <w:lvlJc w:val="left"/>
      <w:pPr>
        <w:ind w:left="1620" w:hanging="360"/>
      </w:pPr>
      <w:rPr>
        <w:rFonts w:hint="default"/>
      </w:rPr>
    </w:lvl>
    <w:lvl w:ilvl="2" w:tplc="6E8A40D8">
      <w:start w:val="1"/>
      <w:numFmt w:val="bullet"/>
      <w:lvlText w:val="•"/>
      <w:lvlJc w:val="left"/>
      <w:pPr>
        <w:ind w:left="2420" w:hanging="360"/>
      </w:pPr>
      <w:rPr>
        <w:rFonts w:hint="default"/>
      </w:rPr>
    </w:lvl>
    <w:lvl w:ilvl="3" w:tplc="F6EAFADA">
      <w:start w:val="1"/>
      <w:numFmt w:val="bullet"/>
      <w:lvlText w:val="•"/>
      <w:lvlJc w:val="left"/>
      <w:pPr>
        <w:ind w:left="3220" w:hanging="360"/>
      </w:pPr>
      <w:rPr>
        <w:rFonts w:hint="default"/>
      </w:rPr>
    </w:lvl>
    <w:lvl w:ilvl="4" w:tplc="199A9996">
      <w:start w:val="1"/>
      <w:numFmt w:val="bullet"/>
      <w:lvlText w:val="•"/>
      <w:lvlJc w:val="left"/>
      <w:pPr>
        <w:ind w:left="4020" w:hanging="360"/>
      </w:pPr>
      <w:rPr>
        <w:rFonts w:hint="default"/>
      </w:rPr>
    </w:lvl>
    <w:lvl w:ilvl="5" w:tplc="9CDC2808">
      <w:start w:val="1"/>
      <w:numFmt w:val="bullet"/>
      <w:lvlText w:val="•"/>
      <w:lvlJc w:val="left"/>
      <w:pPr>
        <w:ind w:left="4820" w:hanging="360"/>
      </w:pPr>
      <w:rPr>
        <w:rFonts w:hint="default"/>
      </w:rPr>
    </w:lvl>
    <w:lvl w:ilvl="6" w:tplc="0D086886">
      <w:start w:val="1"/>
      <w:numFmt w:val="bullet"/>
      <w:lvlText w:val="•"/>
      <w:lvlJc w:val="left"/>
      <w:pPr>
        <w:ind w:left="5620" w:hanging="360"/>
      </w:pPr>
      <w:rPr>
        <w:rFonts w:hint="default"/>
      </w:rPr>
    </w:lvl>
    <w:lvl w:ilvl="7" w:tplc="39A01780">
      <w:start w:val="1"/>
      <w:numFmt w:val="bullet"/>
      <w:lvlText w:val="•"/>
      <w:lvlJc w:val="left"/>
      <w:pPr>
        <w:ind w:left="6420" w:hanging="360"/>
      </w:pPr>
      <w:rPr>
        <w:rFonts w:hint="default"/>
      </w:rPr>
    </w:lvl>
    <w:lvl w:ilvl="8" w:tplc="CF9294D6">
      <w:start w:val="1"/>
      <w:numFmt w:val="bullet"/>
      <w:lvlText w:val="•"/>
      <w:lvlJc w:val="left"/>
      <w:pPr>
        <w:ind w:left="7220" w:hanging="360"/>
      </w:pPr>
      <w:rPr>
        <w:rFonts w:hint="default"/>
      </w:rPr>
    </w:lvl>
  </w:abstractNum>
  <w:abstractNum w:abstractNumId="4"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D761B"/>
    <w:multiLevelType w:val="multilevel"/>
    <w:tmpl w:val="9A38C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7"/>
  </w:num>
  <w:num w:numId="5">
    <w:abstractNumId w:val="0"/>
  </w:num>
  <w:num w:numId="6">
    <w:abstractNumId w:val="2"/>
  </w:num>
  <w:num w:numId="7">
    <w:abstractNumId w:val="4"/>
  </w:num>
  <w:num w:numId="8">
    <w:abstractNumId w:val="1"/>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04C93"/>
    <w:rsid w:val="000420DD"/>
    <w:rsid w:val="000A6FE9"/>
    <w:rsid w:val="0012344B"/>
    <w:rsid w:val="00127227"/>
    <w:rsid w:val="002348D4"/>
    <w:rsid w:val="00275487"/>
    <w:rsid w:val="00277B39"/>
    <w:rsid w:val="00281D66"/>
    <w:rsid w:val="002E5024"/>
    <w:rsid w:val="002E5F54"/>
    <w:rsid w:val="0031456A"/>
    <w:rsid w:val="003217FB"/>
    <w:rsid w:val="00376BAF"/>
    <w:rsid w:val="00380FF7"/>
    <w:rsid w:val="00397D89"/>
    <w:rsid w:val="003B04F2"/>
    <w:rsid w:val="003F1030"/>
    <w:rsid w:val="003F5EB5"/>
    <w:rsid w:val="00400847"/>
    <w:rsid w:val="004109D8"/>
    <w:rsid w:val="00436352"/>
    <w:rsid w:val="00492267"/>
    <w:rsid w:val="00492818"/>
    <w:rsid w:val="004A3374"/>
    <w:rsid w:val="004B5A48"/>
    <w:rsid w:val="00547729"/>
    <w:rsid w:val="00577949"/>
    <w:rsid w:val="005955AD"/>
    <w:rsid w:val="005C1740"/>
    <w:rsid w:val="005E3C51"/>
    <w:rsid w:val="00631B17"/>
    <w:rsid w:val="00637AF9"/>
    <w:rsid w:val="00652D0A"/>
    <w:rsid w:val="00672821"/>
    <w:rsid w:val="006E6B55"/>
    <w:rsid w:val="00715F90"/>
    <w:rsid w:val="007212A4"/>
    <w:rsid w:val="007231DB"/>
    <w:rsid w:val="007949DD"/>
    <w:rsid w:val="007B0917"/>
    <w:rsid w:val="008007A2"/>
    <w:rsid w:val="00805DE2"/>
    <w:rsid w:val="00835830"/>
    <w:rsid w:val="00864ABA"/>
    <w:rsid w:val="008927F1"/>
    <w:rsid w:val="008C5DC2"/>
    <w:rsid w:val="008D7BA8"/>
    <w:rsid w:val="00927D22"/>
    <w:rsid w:val="009B61F9"/>
    <w:rsid w:val="009E1A4F"/>
    <w:rsid w:val="009F2157"/>
    <w:rsid w:val="00A11434"/>
    <w:rsid w:val="00A60155"/>
    <w:rsid w:val="00A633B6"/>
    <w:rsid w:val="00A8128F"/>
    <w:rsid w:val="00A92A4E"/>
    <w:rsid w:val="00A93C02"/>
    <w:rsid w:val="00AF3B8F"/>
    <w:rsid w:val="00B11940"/>
    <w:rsid w:val="00B11A32"/>
    <w:rsid w:val="00B2250E"/>
    <w:rsid w:val="00B23E26"/>
    <w:rsid w:val="00B3698A"/>
    <w:rsid w:val="00B8123A"/>
    <w:rsid w:val="00B95296"/>
    <w:rsid w:val="00BA74BE"/>
    <w:rsid w:val="00BC479A"/>
    <w:rsid w:val="00BC62F9"/>
    <w:rsid w:val="00BE397C"/>
    <w:rsid w:val="00C111E3"/>
    <w:rsid w:val="00C37313"/>
    <w:rsid w:val="00C77DF3"/>
    <w:rsid w:val="00CB3EF5"/>
    <w:rsid w:val="00CB5F43"/>
    <w:rsid w:val="00CD12A6"/>
    <w:rsid w:val="00CF09F0"/>
    <w:rsid w:val="00CF27A4"/>
    <w:rsid w:val="00D01F4E"/>
    <w:rsid w:val="00D43B83"/>
    <w:rsid w:val="00DB05DE"/>
    <w:rsid w:val="00DB6F93"/>
    <w:rsid w:val="00DC5D6C"/>
    <w:rsid w:val="00DD0C83"/>
    <w:rsid w:val="00DE212E"/>
    <w:rsid w:val="00DE63B6"/>
    <w:rsid w:val="00DF082E"/>
    <w:rsid w:val="00DF4A30"/>
    <w:rsid w:val="00E161DF"/>
    <w:rsid w:val="00E93673"/>
    <w:rsid w:val="00EA5947"/>
    <w:rsid w:val="00EB3BC0"/>
    <w:rsid w:val="00EC4927"/>
    <w:rsid w:val="00EF1ABC"/>
    <w:rsid w:val="00F63C1E"/>
    <w:rsid w:val="00F8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C"/>
    <w:pPr>
      <w:spacing w:after="0" w:line="240" w:lineRule="auto"/>
    </w:p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szCs w:val="24"/>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 w:val="24"/>
    </w:rPr>
  </w:style>
  <w:style w:type="paragraph" w:styleId="Heading5">
    <w:name w:val="heading 5"/>
    <w:basedOn w:val="Normal"/>
    <w:next w:val="Normal"/>
    <w:link w:val="Heading5Char"/>
    <w:uiPriority w:val="9"/>
    <w:semiHidden/>
    <w:unhideWhenUsed/>
    <w:qFormat/>
    <w:rsid w:val="0012344B"/>
    <w:pPr>
      <w:keepNext/>
      <w:keepLines/>
      <w:ind w:left="720"/>
      <w:outlineLvl w:val="4"/>
    </w:pPr>
    <w:rPr>
      <w:rFonts w:asciiTheme="majorHAnsi" w:eastAsiaTheme="majorEastAsia" w:hAnsiTheme="majorHAnsi" w:cstheme="majorBidi"/>
      <w:color w:val="5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i/>
      <w:iCs/>
      <w:color w:val="44546A" w:themeColor="text2"/>
      <w:sz w:val="18"/>
      <w:szCs w:val="18"/>
    </w:rPr>
  </w:style>
  <w:style w:type="character" w:customStyle="1" w:styleId="Heading5Char">
    <w:name w:val="Heading 5 Char"/>
    <w:basedOn w:val="DefaultParagraphFont"/>
    <w:link w:val="Heading5"/>
    <w:uiPriority w:val="9"/>
    <w:semiHidden/>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style>
  <w:style w:type="paragraph" w:styleId="Header">
    <w:name w:val="header"/>
    <w:basedOn w:val="Normal"/>
    <w:link w:val="HeaderChar"/>
    <w:uiPriority w:val="99"/>
    <w:unhideWhenUsed/>
    <w:rsid w:val="008927F1"/>
    <w:pPr>
      <w:tabs>
        <w:tab w:val="center" w:pos="4680"/>
        <w:tab w:val="right" w:pos="9360"/>
      </w:tabs>
    </w:p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49211">
      <w:bodyDiv w:val="1"/>
      <w:marLeft w:val="0"/>
      <w:marRight w:val="0"/>
      <w:marTop w:val="0"/>
      <w:marBottom w:val="0"/>
      <w:divBdr>
        <w:top w:val="none" w:sz="0" w:space="0" w:color="auto"/>
        <w:left w:val="none" w:sz="0" w:space="0" w:color="auto"/>
        <w:bottom w:val="none" w:sz="0" w:space="0" w:color="auto"/>
        <w:right w:val="none" w:sz="0" w:space="0" w:color="auto"/>
      </w:divBdr>
    </w:div>
    <w:div w:id="1727991021">
      <w:bodyDiv w:val="1"/>
      <w:marLeft w:val="0"/>
      <w:marRight w:val="0"/>
      <w:marTop w:val="0"/>
      <w:marBottom w:val="0"/>
      <w:divBdr>
        <w:top w:val="none" w:sz="0" w:space="0" w:color="auto"/>
        <w:left w:val="none" w:sz="0" w:space="0" w:color="auto"/>
        <w:bottom w:val="none" w:sz="0" w:space="0" w:color="auto"/>
        <w:right w:val="none" w:sz="0" w:space="0" w:color="auto"/>
      </w:divBdr>
    </w:div>
    <w:div w:id="192159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sonline.tamu.edu/current-students/" TargetMode="External"/><Relationship Id="rId13" Type="http://schemas.openxmlformats.org/officeDocument/2006/relationships/hyperlink" Target="https://student-rules.tamu.edu/rule07" TargetMode="External"/><Relationship Id="rId18" Type="http://schemas.openxmlformats.org/officeDocument/2006/relationships/hyperlink" Target="https://rules-saps.tamu.edu/PDFs/08.01.01.M1.pdf" TargetMode="External"/><Relationship Id="rId26" Type="http://schemas.openxmlformats.org/officeDocument/2006/relationships/hyperlink" Target="https://studentlife.tamu.edu/sco/face-covering-violations/" TargetMode="External"/><Relationship Id="rId3" Type="http://schemas.openxmlformats.org/officeDocument/2006/relationships/settings" Target="settings.xml"/><Relationship Id="rId21" Type="http://schemas.openxmlformats.org/officeDocument/2006/relationships/hyperlink" Target="https://suicidepreventionlifeline.org/" TargetMode="External"/><Relationship Id="rId7" Type="http://schemas.openxmlformats.org/officeDocument/2006/relationships/hyperlink" Target="https://student-rules.tamu.edu/rule10/" TargetMode="External"/><Relationship Id="rId12" Type="http://schemas.openxmlformats.org/officeDocument/2006/relationships/hyperlink" Target="https://student-rules.tamu.edu/rule07" TargetMode="External"/><Relationship Id="rId17" Type="http://schemas.openxmlformats.org/officeDocument/2006/relationships/hyperlink" Target="https://disability.tamu.edu/" TargetMode="External"/><Relationship Id="rId25" Type="http://schemas.openxmlformats.org/officeDocument/2006/relationships/hyperlink" Target="https://provost.tamu.edu/Menu/News/TAMU-Face-Covering-FAQs" TargetMode="External"/><Relationship Id="rId2" Type="http://schemas.openxmlformats.org/officeDocument/2006/relationships/styles" Target="styles.xml"/><Relationship Id="rId16" Type="http://schemas.openxmlformats.org/officeDocument/2006/relationships/hyperlink" Target="https://aggiehonor.tamu.edu/" TargetMode="External"/><Relationship Id="rId20" Type="http://schemas.openxmlformats.org/officeDocument/2006/relationships/hyperlink" Target="https://titleix.tamu.edu/"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07/" TargetMode="External"/><Relationship Id="rId24" Type="http://schemas.openxmlformats.org/officeDocument/2006/relationships/hyperlink" Target="https://provost.tamu.edu/Menu/News/TAMU-Face-Covering-FAQ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ggiehonor.tamu.edu/Rules-and-Procedures/Rules/Honor-System-Rules" TargetMode="External"/><Relationship Id="rId23" Type="http://schemas.openxmlformats.org/officeDocument/2006/relationships/hyperlink" Target="https://rules-saps.tamu.edu/PDFs/34.99.99.M0.03.pdf" TargetMode="External"/><Relationship Id="rId28" Type="http://schemas.openxmlformats.org/officeDocument/2006/relationships/hyperlink" Target="https://student-rules.tamu.edu/rule20/" TargetMode="External"/><Relationship Id="rId10" Type="http://schemas.openxmlformats.org/officeDocument/2006/relationships/hyperlink" Target="https://student-rules.tamu.edu/rule07/" TargetMode="External"/><Relationship Id="rId19" Type="http://schemas.openxmlformats.org/officeDocument/2006/relationships/hyperlink" Target="https://caps.tamu.edu/"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tamu.edu/duo/" TargetMode="External"/><Relationship Id="rId14" Type="http://schemas.openxmlformats.org/officeDocument/2006/relationships/hyperlink" Target="https://student-rules.tamu.edu/rule24/" TargetMode="External"/><Relationship Id="rId22" Type="http://schemas.openxmlformats.org/officeDocument/2006/relationships/hyperlink" Target="https://rules-saps.tamu.edu/PDFs/34.99.99.M0.03.pdf" TargetMode="External"/><Relationship Id="rId27" Type="http://schemas.openxmlformats.org/officeDocument/2006/relationships/hyperlink" Target="https://student-rules.tamu.edu/rule07/"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2021-01-18T15:56:00Z</dcterms:created>
  <dcterms:modified xsi:type="dcterms:W3CDTF">2021-01-18T15:59:00Z</dcterms:modified>
</cp:coreProperties>
</file>